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5134" w14:textId="77777777" w:rsidR="005C1AE4" w:rsidRPr="00724D83" w:rsidRDefault="005C1AE4" w:rsidP="00EA1A23">
      <w:pPr>
        <w:pStyle w:val="Head1"/>
      </w:pPr>
      <w:r>
        <w:t>3</w:t>
      </w:r>
      <w:r w:rsidRPr="00724D83">
        <w:t>.</w:t>
      </w:r>
      <w:r w:rsidRPr="00724D83">
        <w:tab/>
        <w:t>Goodwill and other intangible assets</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5C1AE4" w:rsidRPr="00724D83" w14:paraId="15A3513C" w14:textId="77777777" w:rsidTr="005144EB">
        <w:trPr>
          <w:cantSplit/>
          <w:trHeight w:val="1831"/>
        </w:trPr>
        <w:tc>
          <w:tcPr>
            <w:tcW w:w="738" w:type="dxa"/>
            <w:shd w:val="clear" w:color="auto" w:fill="DBE5F1"/>
            <w:textDirection w:val="btLr"/>
            <w:vAlign w:val="center"/>
          </w:tcPr>
          <w:p w14:paraId="15A35135" w14:textId="77777777" w:rsidR="005C1AE4" w:rsidRPr="00724D83" w:rsidRDefault="005C1AE4" w:rsidP="005144EB">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15A35136" w14:textId="0438750C" w:rsidR="005C1AE4" w:rsidRPr="00724D83" w:rsidRDefault="005C1AE4" w:rsidP="000C7A19">
            <w:pPr>
              <w:pStyle w:val="Tablebullet1"/>
            </w:pPr>
            <w:r w:rsidRPr="00724D83">
              <w:t>An intangible asset that is an identifiable non</w:t>
            </w:r>
            <w:r>
              <w:noBreakHyphen/>
            </w:r>
            <w:r w:rsidRPr="00724D83">
              <w:t xml:space="preserve">monetary asset without physical substance should be recognized if it is probable that the related future economic benefits will flow to the </w:t>
            </w:r>
            <w:r w:rsidR="00677D8A">
              <w:t>Group</w:t>
            </w:r>
            <w:r w:rsidRPr="00724D83">
              <w:t xml:space="preserve">, its cost can be measured reliably and it is controlled by the </w:t>
            </w:r>
            <w:r w:rsidR="00677D8A">
              <w:t>Group</w:t>
            </w:r>
            <w:r w:rsidRPr="00724D83">
              <w:t>.</w:t>
            </w:r>
          </w:p>
          <w:p w14:paraId="15A35137" w14:textId="77777777" w:rsidR="005C1AE4" w:rsidRPr="00A2403D" w:rsidRDefault="005C1AE4" w:rsidP="007B4D21">
            <w:pPr>
              <w:pStyle w:val="Tablebullet1"/>
            </w:pPr>
            <w:r w:rsidRPr="00A2403D">
              <w:t>Intangible assets should be recognized initially at fair value, which is generally represented by its cost at the time of acquisition.</w:t>
            </w:r>
          </w:p>
          <w:p w14:paraId="15A35138" w14:textId="77777777" w:rsidR="005C1AE4" w:rsidRPr="00724D83" w:rsidRDefault="005C1AE4" w:rsidP="000C7A19">
            <w:pPr>
              <w:pStyle w:val="Tablebullet1"/>
            </w:pPr>
            <w:r w:rsidRPr="00724D83">
              <w:t xml:space="preserve">The measurement of the </w:t>
            </w:r>
            <w:r>
              <w:t>fair value</w:t>
            </w:r>
            <w:r w:rsidRPr="00724D83">
              <w:t xml:space="preserve"> of an intangible asset depends on whether it has been acquired separately, acquired as part of a business combination or was generated internally.</w:t>
            </w:r>
          </w:p>
          <w:p w14:paraId="15A35139" w14:textId="77777777" w:rsidR="005C1AE4" w:rsidRPr="00724D83" w:rsidRDefault="005C1AE4" w:rsidP="000C7A19">
            <w:pPr>
              <w:pStyle w:val="Tablebullet1"/>
            </w:pPr>
            <w:r w:rsidRPr="00724D83">
              <w:t>Goodwill represents future economic benefits that cannot be identified individually and recognized separately and therefore should be measured as a residual. Goodwill is not amortized but is tested for impairment at least annually.</w:t>
            </w:r>
          </w:p>
          <w:p w14:paraId="15A3513A" w14:textId="77777777" w:rsidR="005C1AE4" w:rsidRPr="00724D83" w:rsidRDefault="005C1AE4" w:rsidP="000C7A19">
            <w:pPr>
              <w:pStyle w:val="Tablebullet1"/>
            </w:pPr>
            <w:r w:rsidRPr="00724D83">
              <w:t xml:space="preserve">The useful life of intangibles is finite or indefinite. An intangible asset has an indefinite useful life when there is no foreseeable limit to the period over which the asset is expected </w:t>
            </w:r>
            <w:r w:rsidRPr="00A2403D">
              <w:t>to generate net cash inflows for the company. An intangible asset with a finite useful life is amortized on a systematic basis over its useful life.</w:t>
            </w:r>
          </w:p>
          <w:p w14:paraId="15A3513B" w14:textId="77777777" w:rsidR="005C1AE4" w:rsidRPr="00724D83" w:rsidRDefault="005C1AE4" w:rsidP="000C7A19">
            <w:pPr>
              <w:pStyle w:val="Tablebullet1"/>
            </w:pPr>
            <w:r w:rsidRPr="00724D83">
              <w:t>The following costs cannot be capitalized as intangible assets: internally generated goodwill, research costs, costs to develop customer lists, start</w:t>
            </w:r>
            <w:r>
              <w:noBreakHyphen/>
            </w:r>
            <w:r w:rsidRPr="00724D83">
              <w:t xml:space="preserve">up costs, and expenditure incurred on </w:t>
            </w:r>
            <w:r w:rsidRPr="00A2403D">
              <w:t>training, advertising and promotional activities or on relocation or reorganization of part, or all, of an entity.</w:t>
            </w:r>
          </w:p>
        </w:tc>
      </w:tr>
    </w:tbl>
    <w:p w14:paraId="15A3513D" w14:textId="77777777" w:rsidR="005C1AE4" w:rsidRPr="00724D83" w:rsidRDefault="005C1AE4" w:rsidP="00DE0B79">
      <w:pPr>
        <w:pStyle w:val="Text1"/>
      </w:pPr>
    </w:p>
    <w:p w14:paraId="15A3513E" w14:textId="77777777" w:rsidR="005C1AE4" w:rsidRPr="00724D83" w:rsidRDefault="005C1AE4" w:rsidP="00EA1A23">
      <w:pPr>
        <w:pStyle w:val="Head1"/>
      </w:pPr>
      <w:r>
        <w:t>3</w:t>
      </w:r>
      <w:r w:rsidRPr="00724D83">
        <w:t>.1</w:t>
      </w:r>
      <w:r w:rsidRPr="00724D83">
        <w:tab/>
        <w:t>Purpose and scope</w:t>
      </w:r>
    </w:p>
    <w:p w14:paraId="15A3513F" w14:textId="04EEECFC" w:rsidR="005C1AE4" w:rsidRPr="00724D83" w:rsidRDefault="005C1AE4" w:rsidP="00EA1A23">
      <w:pPr>
        <w:pStyle w:val="Text1"/>
      </w:pPr>
      <w:r w:rsidRPr="00724D83">
        <w:t xml:space="preserve">This policy provides guidance and rules on accounting for </w:t>
      </w:r>
      <w:r w:rsidRPr="00724D83">
        <w:rPr>
          <w:b/>
          <w:bCs/>
        </w:rPr>
        <w:t xml:space="preserve">Goodwill and other intangible assets </w:t>
      </w:r>
      <w:r w:rsidRPr="00724D83">
        <w:t xml:space="preserve">for the purpose of preparing the financial statements </w:t>
      </w:r>
      <w:r>
        <w:t xml:space="preserve">for </w:t>
      </w:r>
      <w:r w:rsidR="00677D8A">
        <w:t xml:space="preserve">the Group </w:t>
      </w:r>
      <w:r>
        <w:t>a</w:t>
      </w:r>
      <w:r w:rsidRPr="00724D83">
        <w:t>ccording to International Financial Reporting Standards.</w:t>
      </w:r>
    </w:p>
    <w:p w14:paraId="15A35140" w14:textId="77777777" w:rsidR="005C1AE4" w:rsidRPr="00724D83" w:rsidRDefault="005C1AE4" w:rsidP="00EA1A23">
      <w:pPr>
        <w:pStyle w:val="Head1"/>
      </w:pPr>
      <w:r>
        <w:t>3</w:t>
      </w:r>
      <w:r w:rsidRPr="00724D83">
        <w:t>.2</w:t>
      </w:r>
      <w:r w:rsidRPr="00724D83">
        <w:tab/>
        <w:t>Definition</w:t>
      </w:r>
    </w:p>
    <w:p w14:paraId="15A35141" w14:textId="77777777" w:rsidR="005C1AE4" w:rsidRDefault="005C1AE4" w:rsidP="00EA1A23">
      <w:pPr>
        <w:pStyle w:val="Text1"/>
      </w:pPr>
      <w:r w:rsidRPr="00724D83">
        <w:rPr>
          <w:b/>
          <w:bCs/>
          <w:color w:val="000080"/>
        </w:rPr>
        <w:t xml:space="preserve">Goodwill </w:t>
      </w:r>
      <w:r w:rsidRPr="00724D83">
        <w:t>represents future economic benefits arising from assets that are not capable of being identified individually and recognized separately. Goodwill arising in a business combination is measured initially as the excess of the cost of the business combination over the acquirer’s interest in the net fair value of the acquired identifiable assets, liabilities and co</w:t>
      </w:r>
      <w:r>
        <w:t xml:space="preserve">ntingent liabilities recognized. </w:t>
      </w:r>
    </w:p>
    <w:p w14:paraId="15A35142" w14:textId="77777777" w:rsidR="005C1AE4" w:rsidRPr="00724D83" w:rsidRDefault="005C1AE4" w:rsidP="00EA1A23">
      <w:pPr>
        <w:pStyle w:val="Text1"/>
      </w:pPr>
      <w:r w:rsidRPr="00724D83">
        <w:rPr>
          <w:b/>
          <w:bCs/>
          <w:color w:val="000080"/>
        </w:rPr>
        <w:t>An intangible asset</w:t>
      </w:r>
      <w:r w:rsidRPr="00724D83">
        <w:t xml:space="preserve"> is an identifiable non</w:t>
      </w:r>
      <w:r>
        <w:noBreakHyphen/>
      </w:r>
      <w:r w:rsidRPr="00724D83">
        <w:t>monetary asset without physical substance. There is no requirement that the asset is held for a particular purpose (i.e., the asset need not be held for use in the production or supply of goods and services, for rental to others, or for administrative purposes).</w:t>
      </w:r>
    </w:p>
    <w:p w14:paraId="15A35143" w14:textId="77777777" w:rsidR="005C1AE4" w:rsidRPr="00724D83" w:rsidRDefault="005C1AE4" w:rsidP="00842A2A">
      <w:pPr>
        <w:pStyle w:val="CM182"/>
        <w:keepNext/>
        <w:spacing w:after="200" w:line="258" w:lineRule="atLeast"/>
        <w:jc w:val="both"/>
        <w:rPr>
          <w:b/>
          <w:bCs/>
          <w:color w:val="000080"/>
          <w:sz w:val="22"/>
          <w:szCs w:val="22"/>
        </w:rPr>
      </w:pPr>
      <w:r w:rsidRPr="00724D83">
        <w:rPr>
          <w:b/>
          <w:bCs/>
          <w:color w:val="000080"/>
          <w:sz w:val="22"/>
          <w:szCs w:val="22"/>
        </w:rPr>
        <w:lastRenderedPageBreak/>
        <w:t>To meet the definition of an intangible asset, an item should:</w:t>
      </w:r>
    </w:p>
    <w:p w14:paraId="15A35144" w14:textId="77777777" w:rsidR="005C1AE4" w:rsidRPr="00724D83" w:rsidRDefault="005C1AE4" w:rsidP="00414A5D">
      <w:pPr>
        <w:pStyle w:val="SquareBullet"/>
      </w:pPr>
      <w:r w:rsidRPr="00724D83">
        <w:t>Be “identifiable”;</w:t>
      </w:r>
    </w:p>
    <w:p w14:paraId="15A35145" w14:textId="77777777" w:rsidR="005C1AE4" w:rsidRPr="00724D83" w:rsidRDefault="005C1AE4" w:rsidP="00414A5D">
      <w:pPr>
        <w:pStyle w:val="SquareBullet"/>
      </w:pPr>
      <w:r w:rsidRPr="00724D83">
        <w:t>Be non</w:t>
      </w:r>
      <w:r>
        <w:noBreakHyphen/>
      </w:r>
      <w:r w:rsidRPr="00724D83">
        <w:t>monetary;</w:t>
      </w:r>
    </w:p>
    <w:p w14:paraId="15A35146" w14:textId="77777777" w:rsidR="005C1AE4" w:rsidRPr="00724D83" w:rsidRDefault="005C1AE4" w:rsidP="00414A5D">
      <w:pPr>
        <w:pStyle w:val="SquareBullet"/>
      </w:pPr>
      <w:r w:rsidRPr="00724D83">
        <w:t>Meet the definition of an asset (i.e., there must be control over the underlying resource, and the asset must provide expected future economic benefits); and</w:t>
      </w:r>
    </w:p>
    <w:p w14:paraId="15A35147" w14:textId="77777777" w:rsidR="005C1AE4" w:rsidRPr="00724D83" w:rsidRDefault="005C1AE4" w:rsidP="00414A5D">
      <w:pPr>
        <w:pStyle w:val="SquareBulletLast"/>
      </w:pPr>
      <w:r w:rsidRPr="00724D83">
        <w:t>Lack physical substance.</w:t>
      </w:r>
    </w:p>
    <w:p w14:paraId="15A35148" w14:textId="77777777" w:rsidR="005C1AE4" w:rsidRPr="00724D83" w:rsidRDefault="005C1AE4" w:rsidP="00EA1A23">
      <w:pPr>
        <w:pStyle w:val="Text1"/>
      </w:pPr>
      <w:r w:rsidRPr="00724D83">
        <w:t>These criteria should be applied to all intangible assets, whether acquired separately, acquired in a business combination or internally generated.</w:t>
      </w:r>
    </w:p>
    <w:p w14:paraId="15A35149" w14:textId="5D0625AF" w:rsidR="005C1AE4" w:rsidRPr="00724D83" w:rsidRDefault="005C1AE4" w:rsidP="00EA1A23">
      <w:pPr>
        <w:pStyle w:val="Text1kwn"/>
      </w:pPr>
      <w:r w:rsidRPr="00724D83">
        <w:t xml:space="preserve">The principal categories of intangible assets for </w:t>
      </w:r>
      <w:r w:rsidR="00677D8A">
        <w:t xml:space="preserve">the Group </w:t>
      </w:r>
      <w:r w:rsidRPr="00724D83">
        <w:t>are the following:</w:t>
      </w:r>
    </w:p>
    <w:p w14:paraId="15A3514A" w14:textId="77777777" w:rsidR="005C1AE4" w:rsidRDefault="005C1AE4" w:rsidP="0037737D">
      <w:pPr>
        <w:pStyle w:val="RoundBullet"/>
        <w:ind w:left="504" w:hanging="504"/>
      </w:pPr>
      <w:r w:rsidRPr="00724D83">
        <w:t>Goodwill</w:t>
      </w:r>
    </w:p>
    <w:p w14:paraId="15A3514B" w14:textId="4A7EB9E1" w:rsidR="005C1AE4" w:rsidRPr="00724D83" w:rsidRDefault="005C1AE4" w:rsidP="0037737D">
      <w:pPr>
        <w:pStyle w:val="RoundBullet"/>
        <w:ind w:left="504" w:hanging="504"/>
      </w:pPr>
      <w:r>
        <w:t>Tradenames</w:t>
      </w:r>
    </w:p>
    <w:p w14:paraId="15A3514C" w14:textId="77777777" w:rsidR="005C1AE4" w:rsidRPr="00724D83" w:rsidRDefault="005C1AE4" w:rsidP="0037737D">
      <w:pPr>
        <w:pStyle w:val="RoundBullet"/>
        <w:ind w:left="504" w:hanging="504"/>
      </w:pPr>
      <w:r w:rsidRPr="00724D83">
        <w:t>Customer relationships</w:t>
      </w:r>
    </w:p>
    <w:p w14:paraId="15A3514D" w14:textId="77777777" w:rsidR="005C1AE4" w:rsidRDefault="005C1AE4" w:rsidP="007A573A">
      <w:pPr>
        <w:pStyle w:val="RoundBulletLast"/>
        <w:spacing w:after="120"/>
        <w:ind w:left="504" w:hanging="504"/>
      </w:pPr>
      <w:r>
        <w:t>Leasehold rights</w:t>
      </w:r>
    </w:p>
    <w:p w14:paraId="5B3635A8" w14:textId="49B54B77" w:rsidR="007A573A" w:rsidRPr="00724D83" w:rsidRDefault="007A573A" w:rsidP="0037737D">
      <w:pPr>
        <w:pStyle w:val="RoundBulletLast"/>
        <w:ind w:left="504" w:hanging="504"/>
      </w:pPr>
      <w:r>
        <w:t>Computer software costs</w:t>
      </w:r>
    </w:p>
    <w:p w14:paraId="15A3514E" w14:textId="47B63A60" w:rsidR="005C1AE4" w:rsidRPr="00724D83" w:rsidRDefault="00991883" w:rsidP="008B7AFE">
      <w:pPr>
        <w:pStyle w:val="CM171"/>
        <w:keepNext/>
        <w:jc w:val="both"/>
        <w:rPr>
          <w:b/>
          <w:bCs/>
          <w:color w:val="000080"/>
          <w:sz w:val="22"/>
          <w:szCs w:val="22"/>
        </w:rPr>
      </w:pPr>
      <w:r>
        <w:rPr>
          <w:b/>
          <w:bCs/>
          <w:color w:val="000080"/>
          <w:sz w:val="22"/>
          <w:szCs w:val="22"/>
        </w:rPr>
        <w:t>Ability to Identify</w:t>
      </w:r>
    </w:p>
    <w:p w14:paraId="15A3514F" w14:textId="77777777" w:rsidR="005C1AE4" w:rsidRPr="00724D83" w:rsidRDefault="005C1AE4" w:rsidP="00EA1A23">
      <w:pPr>
        <w:pStyle w:val="Text1kwn"/>
      </w:pPr>
      <w:r w:rsidRPr="00724D83">
        <w:t>In order for an intangible asset to be recognized it must be identifiable so that it clearly can be distinguished from goodwill. An item is identifiable (i.e., clearly distinguishable from goodwill) if:</w:t>
      </w:r>
    </w:p>
    <w:p w14:paraId="15A35150" w14:textId="75E26A0B" w:rsidR="005C1AE4" w:rsidRPr="00724D83" w:rsidRDefault="005C1AE4" w:rsidP="008C0CC7">
      <w:pPr>
        <w:pStyle w:val="SquareBullet"/>
      </w:pPr>
      <w:r w:rsidRPr="00724D83">
        <w:t xml:space="preserve">It is separable (i.e., is capable of being separated or divided from the </w:t>
      </w:r>
      <w:r w:rsidR="00677D8A">
        <w:t>Group</w:t>
      </w:r>
      <w:r w:rsidR="00677D8A" w:rsidRPr="00724D83">
        <w:t xml:space="preserve"> </w:t>
      </w:r>
      <w:r w:rsidRPr="00724D83">
        <w:t>and sold, transferred, licensed, rented or exchanged either individually or together with a related contract, asset or liability); or</w:t>
      </w:r>
    </w:p>
    <w:p w14:paraId="15A35151" w14:textId="0A0B26A1" w:rsidR="005C1AE4" w:rsidRPr="00724D83" w:rsidRDefault="005C1AE4" w:rsidP="008C0CC7">
      <w:pPr>
        <w:pStyle w:val="SquareBulletLast"/>
      </w:pPr>
      <w:r w:rsidRPr="00724D83">
        <w:t xml:space="preserve">Arises from contractual or other legal rights, regardless of whether those rights are transferable or separable from the </w:t>
      </w:r>
      <w:r w:rsidR="00677D8A">
        <w:t>Group</w:t>
      </w:r>
      <w:r w:rsidR="00677D8A" w:rsidRPr="00724D83">
        <w:t xml:space="preserve"> </w:t>
      </w:r>
      <w:r w:rsidRPr="00724D83">
        <w:t>or from other rights and obligations.</w:t>
      </w:r>
    </w:p>
    <w:p w14:paraId="15A35152" w14:textId="77777777" w:rsidR="005C1AE4" w:rsidRPr="00724D83" w:rsidRDefault="005C1AE4" w:rsidP="00EA1A23">
      <w:pPr>
        <w:pStyle w:val="Text1"/>
      </w:pPr>
      <w:r w:rsidRPr="00724D83">
        <w:t xml:space="preserve">Therefore, </w:t>
      </w:r>
      <w:r>
        <w:t xml:space="preserve">being </w:t>
      </w:r>
      <w:r w:rsidRPr="00724D83">
        <w:t>separabl</w:t>
      </w:r>
      <w:r>
        <w:t>e</w:t>
      </w:r>
      <w:r w:rsidRPr="00724D83">
        <w:t xml:space="preserve"> is not a necessary condition for an item to be identifiable. If the item has legal rights, it can be an intangible asset.</w:t>
      </w:r>
    </w:p>
    <w:p w14:paraId="15A35153" w14:textId="77777777" w:rsidR="005C1AE4" w:rsidRPr="00724D83" w:rsidRDefault="005C1AE4" w:rsidP="008B7AFE">
      <w:pPr>
        <w:pStyle w:val="CM171"/>
        <w:keepNext/>
        <w:spacing w:line="258" w:lineRule="atLeast"/>
        <w:jc w:val="both"/>
        <w:rPr>
          <w:b/>
          <w:bCs/>
          <w:color w:val="000080"/>
          <w:sz w:val="22"/>
          <w:szCs w:val="22"/>
        </w:rPr>
      </w:pPr>
      <w:r w:rsidRPr="00724D83">
        <w:rPr>
          <w:b/>
          <w:bCs/>
          <w:color w:val="000080"/>
          <w:sz w:val="22"/>
          <w:szCs w:val="22"/>
        </w:rPr>
        <w:t>Non</w:t>
      </w:r>
      <w:r>
        <w:rPr>
          <w:b/>
          <w:bCs/>
          <w:color w:val="000080"/>
          <w:sz w:val="22"/>
          <w:szCs w:val="22"/>
        </w:rPr>
        <w:noBreakHyphen/>
      </w:r>
      <w:r w:rsidRPr="00724D83">
        <w:rPr>
          <w:b/>
          <w:bCs/>
          <w:color w:val="000080"/>
          <w:sz w:val="22"/>
          <w:szCs w:val="22"/>
        </w:rPr>
        <w:t>monetary</w:t>
      </w:r>
    </w:p>
    <w:p w14:paraId="15A35154" w14:textId="33F2367D" w:rsidR="005C1AE4" w:rsidRPr="00724D83" w:rsidRDefault="005C1AE4" w:rsidP="00EA1A23">
      <w:pPr>
        <w:pStyle w:val="Text1"/>
      </w:pPr>
      <w:r w:rsidRPr="00724D83">
        <w:t>Intangible assets are required to be non</w:t>
      </w:r>
      <w:r>
        <w:noBreakHyphen/>
      </w:r>
      <w:r w:rsidRPr="00724D83">
        <w:t>monetary since a monetary intangible would be a financial asset (</w:t>
      </w:r>
      <w:r w:rsidRPr="00724D83">
        <w:rPr>
          <w:color w:val="000080"/>
        </w:rPr>
        <w:t xml:space="preserve">see </w:t>
      </w:r>
      <w:r w:rsidRPr="00724D83">
        <w:rPr>
          <w:i/>
          <w:iCs/>
          <w:color w:val="0000FF"/>
          <w:u w:val="single"/>
        </w:rPr>
        <w:t>Financial Instruments</w:t>
      </w:r>
      <w:r w:rsidR="00677D8A">
        <w:rPr>
          <w:i/>
          <w:iCs/>
          <w:color w:val="0000FF"/>
          <w:u w:val="single"/>
        </w:rPr>
        <w:t xml:space="preserve"> for definition of non-monetary assets</w:t>
      </w:r>
      <w:r w:rsidRPr="00724D83">
        <w:t>).</w:t>
      </w:r>
    </w:p>
    <w:p w14:paraId="15A35155" w14:textId="77777777" w:rsidR="005C1AE4" w:rsidRPr="00724D83" w:rsidRDefault="005C1AE4" w:rsidP="00EA1A23">
      <w:pPr>
        <w:pStyle w:val="CM171"/>
        <w:keepNext/>
        <w:spacing w:line="258" w:lineRule="atLeast"/>
        <w:jc w:val="both"/>
        <w:rPr>
          <w:b/>
          <w:bCs/>
          <w:color w:val="000080"/>
          <w:sz w:val="22"/>
          <w:szCs w:val="22"/>
        </w:rPr>
      </w:pPr>
      <w:r w:rsidRPr="00724D83">
        <w:rPr>
          <w:b/>
          <w:bCs/>
          <w:color w:val="000080"/>
          <w:sz w:val="22"/>
          <w:szCs w:val="22"/>
        </w:rPr>
        <w:lastRenderedPageBreak/>
        <w:t>Control</w:t>
      </w:r>
    </w:p>
    <w:p w14:paraId="15A35156" w14:textId="76D8F6BF" w:rsidR="005C1AE4" w:rsidRPr="00724D83" w:rsidRDefault="005C1AE4" w:rsidP="00EA1A23">
      <w:pPr>
        <w:pStyle w:val="Text1"/>
      </w:pPr>
      <w:r w:rsidRPr="00724D83">
        <w:t xml:space="preserve">In order to demonstrate control, </w:t>
      </w:r>
      <w:r w:rsidR="00677D8A">
        <w:t>the Group</w:t>
      </w:r>
      <w:r w:rsidR="00677D8A" w:rsidRPr="00724D83">
        <w:t xml:space="preserve"> </w:t>
      </w:r>
      <w:r w:rsidRPr="00724D83">
        <w:t xml:space="preserve">must have the power to obtain the future economic benefits arising from the item and be able to restrict the access of others to those benefits. The capacity of </w:t>
      </w:r>
      <w:r>
        <w:t>Samsonite</w:t>
      </w:r>
      <w:r w:rsidRPr="00724D83">
        <w:t xml:space="preserve"> to control the future economic benefits </w:t>
      </w:r>
      <w:r>
        <w:t xml:space="preserve">derived </w:t>
      </w:r>
      <w:r w:rsidRPr="00724D83">
        <w:t xml:space="preserve">from intangible assets would normally stem from legal rights that are enforceable in a court of law. In the absence of legal rights, it is more difficult to demonstrate control. However, legal enforceability of a right is not a necessary condition for control because </w:t>
      </w:r>
      <w:r>
        <w:t>the Company</w:t>
      </w:r>
      <w:r w:rsidRPr="00724D83">
        <w:t xml:space="preserve"> may be able to control the future economic benefits in some other way.</w:t>
      </w:r>
    </w:p>
    <w:p w14:paraId="15A35157" w14:textId="77777777" w:rsidR="005C1AE4" w:rsidRPr="00724D83" w:rsidRDefault="005C1AE4" w:rsidP="008B7AFE">
      <w:pPr>
        <w:pStyle w:val="CM169"/>
        <w:keepNext/>
        <w:spacing w:line="258" w:lineRule="atLeast"/>
        <w:jc w:val="both"/>
        <w:rPr>
          <w:b/>
          <w:bCs/>
          <w:color w:val="000080"/>
          <w:sz w:val="22"/>
          <w:szCs w:val="22"/>
        </w:rPr>
      </w:pPr>
      <w:r w:rsidRPr="00724D83">
        <w:rPr>
          <w:b/>
          <w:bCs/>
          <w:color w:val="000080"/>
          <w:sz w:val="22"/>
          <w:szCs w:val="22"/>
        </w:rPr>
        <w:t>Future economic benefits</w:t>
      </w:r>
    </w:p>
    <w:p w14:paraId="15A35158" w14:textId="77777777" w:rsidR="005C1AE4" w:rsidRPr="00724D83" w:rsidRDefault="005C1AE4" w:rsidP="00EA1A23">
      <w:pPr>
        <w:pStyle w:val="Text1"/>
      </w:pPr>
      <w:r w:rsidRPr="00724D83">
        <w:t>The future economic benefits flowing from an intangible asset may include revenue from the sale of products or services, cost savings, or other benefits resulting from the use of the asset by the entity.</w:t>
      </w:r>
    </w:p>
    <w:p w14:paraId="15A35159" w14:textId="77777777" w:rsidR="005C1AE4" w:rsidRPr="00724D83" w:rsidRDefault="005C1AE4" w:rsidP="00EA1A23">
      <w:pPr>
        <w:pStyle w:val="Head1"/>
      </w:pPr>
      <w:r>
        <w:t>3</w:t>
      </w:r>
      <w:r w:rsidRPr="00724D83">
        <w:t>.3</w:t>
      </w:r>
      <w:r w:rsidRPr="00724D83">
        <w:tab/>
        <w:t>Recognition and measurement</w:t>
      </w:r>
    </w:p>
    <w:p w14:paraId="15A3515A" w14:textId="77777777" w:rsidR="005C1AE4" w:rsidRPr="00724D83" w:rsidRDefault="005C1AE4" w:rsidP="00EA1A23">
      <w:pPr>
        <w:pStyle w:val="Head1"/>
      </w:pPr>
      <w:r>
        <w:t>3</w:t>
      </w:r>
      <w:r w:rsidRPr="00724D83">
        <w:t>.3.1</w:t>
      </w:r>
      <w:r w:rsidRPr="00724D83">
        <w:tab/>
        <w:t>Initial recognition and measurement</w:t>
      </w:r>
    </w:p>
    <w:p w14:paraId="15A3515B" w14:textId="77777777" w:rsidR="005C1AE4" w:rsidRPr="00724D83" w:rsidRDefault="005C1AE4" w:rsidP="00EA1A23">
      <w:pPr>
        <w:pStyle w:val="Text1kwn"/>
      </w:pPr>
      <w:r w:rsidRPr="00724D83">
        <w:t>An intangible asset that meets the following criteria should be recognized initially at cost:</w:t>
      </w:r>
    </w:p>
    <w:p w14:paraId="15A3515C" w14:textId="2D4AFA96" w:rsidR="005C1AE4" w:rsidRPr="00724D83" w:rsidRDefault="005C1AE4" w:rsidP="008C0CC7">
      <w:pPr>
        <w:pStyle w:val="SquareBullet"/>
      </w:pPr>
      <w:r w:rsidRPr="00724D83">
        <w:t xml:space="preserve">It is probable that future economic benefits that are attributable to the asset will flow to the </w:t>
      </w:r>
      <w:r w:rsidR="00677D8A">
        <w:t>Group</w:t>
      </w:r>
      <w:r w:rsidRPr="00724D83">
        <w:t>; and</w:t>
      </w:r>
    </w:p>
    <w:p w14:paraId="15A3515D" w14:textId="77777777" w:rsidR="005C1AE4" w:rsidRPr="00724D83" w:rsidRDefault="005C1AE4" w:rsidP="008C0CC7">
      <w:pPr>
        <w:pStyle w:val="SquareBulletLast"/>
      </w:pPr>
      <w:r w:rsidRPr="00724D83">
        <w:t>The cost of the asset can be measured reliably.</w:t>
      </w:r>
    </w:p>
    <w:p w14:paraId="15A3515E" w14:textId="77777777" w:rsidR="005C1AE4" w:rsidRPr="00724D83" w:rsidRDefault="005C1AE4" w:rsidP="00EA1A23">
      <w:pPr>
        <w:pStyle w:val="Text1kwn"/>
      </w:pPr>
      <w:r w:rsidRPr="00724D83">
        <w:t>The cost of an asset comprises:</w:t>
      </w:r>
    </w:p>
    <w:p w14:paraId="15A3515F" w14:textId="77777777" w:rsidR="005C1AE4" w:rsidRPr="00724D83" w:rsidRDefault="005C1AE4" w:rsidP="00391524">
      <w:pPr>
        <w:pStyle w:val="RoundBullet"/>
      </w:pPr>
      <w:r w:rsidRPr="00724D83">
        <w:t>its purchase price, including import duties and non</w:t>
      </w:r>
      <w:r>
        <w:noBreakHyphen/>
      </w:r>
      <w:r w:rsidRPr="00724D83">
        <w:t>refundable purchase taxes, after deducting trade discounts and rebates; and</w:t>
      </w:r>
    </w:p>
    <w:p w14:paraId="15A35160" w14:textId="77777777" w:rsidR="005C1AE4" w:rsidRPr="00724D83" w:rsidRDefault="005C1AE4" w:rsidP="008C0CC7">
      <w:pPr>
        <w:pStyle w:val="RoundBulletLast"/>
      </w:pPr>
      <w:r>
        <w:t xml:space="preserve">any </w:t>
      </w:r>
      <w:r w:rsidRPr="00724D83">
        <w:t>directly attributable costs of bringing the asset to working condition for its intended use. Professional fees incurred and costs of testing whether the asset is functioning properly are examples of a directly attributable cost.</w:t>
      </w:r>
    </w:p>
    <w:p w14:paraId="15A35161" w14:textId="77777777" w:rsidR="005C1AE4" w:rsidRPr="00724D83" w:rsidRDefault="005C1AE4" w:rsidP="00EA1A23">
      <w:pPr>
        <w:pStyle w:val="Text1"/>
      </w:pPr>
      <w:r w:rsidRPr="00724D83">
        <w:t>The cost of an intangible asset acquired in a separate transaction is the cash paid or the fair value of any other consideration given.</w:t>
      </w:r>
    </w:p>
    <w:p w14:paraId="15A35162" w14:textId="77777777" w:rsidR="005C1AE4" w:rsidRPr="00724D83" w:rsidRDefault="005C1AE4" w:rsidP="008B7AFE">
      <w:pPr>
        <w:pStyle w:val="CM169"/>
        <w:keepNext/>
        <w:spacing w:line="258" w:lineRule="atLeast"/>
        <w:jc w:val="both"/>
        <w:rPr>
          <w:b/>
          <w:bCs/>
          <w:color w:val="000080"/>
          <w:sz w:val="22"/>
          <w:szCs w:val="22"/>
        </w:rPr>
      </w:pPr>
      <w:r w:rsidRPr="00724D83">
        <w:rPr>
          <w:b/>
          <w:bCs/>
          <w:color w:val="000080"/>
          <w:sz w:val="22"/>
          <w:szCs w:val="22"/>
        </w:rPr>
        <w:t>Items that must be expensed as incurred</w:t>
      </w:r>
    </w:p>
    <w:p w14:paraId="15A35163" w14:textId="067AD4AA" w:rsidR="005C1AE4" w:rsidRPr="00724D83" w:rsidRDefault="005C1AE4" w:rsidP="00EA1A23">
      <w:pPr>
        <w:pStyle w:val="Text1kwn"/>
      </w:pPr>
      <w:r w:rsidRPr="00724D83">
        <w:t>Expenditure</w:t>
      </w:r>
      <w:r w:rsidR="003A4A8C">
        <w:t>s</w:t>
      </w:r>
      <w:r w:rsidRPr="00724D83">
        <w:t xml:space="preserve"> associated with the following costs must be expensed as incurred regardless of whether the general criteria for recognition appear to be met:</w:t>
      </w:r>
    </w:p>
    <w:p w14:paraId="15A35164" w14:textId="77777777" w:rsidR="005C1AE4" w:rsidRPr="00724D83" w:rsidRDefault="005C1AE4" w:rsidP="008C0CC7">
      <w:pPr>
        <w:pStyle w:val="SquareBullet"/>
      </w:pPr>
      <w:r w:rsidRPr="00724D83">
        <w:t>Internally generated goodwill;</w:t>
      </w:r>
    </w:p>
    <w:p w14:paraId="15A35165" w14:textId="77777777" w:rsidR="005C1AE4" w:rsidRPr="00724D83" w:rsidRDefault="005C1AE4" w:rsidP="008C0CC7">
      <w:pPr>
        <w:pStyle w:val="SquareBullet"/>
      </w:pPr>
      <w:r w:rsidRPr="00724D83">
        <w:t>Internally generated assets such as trademarks and customer lists;</w:t>
      </w:r>
    </w:p>
    <w:p w14:paraId="15A35166" w14:textId="77777777" w:rsidR="005C1AE4" w:rsidRPr="00724D83" w:rsidRDefault="005C1AE4" w:rsidP="008C0CC7">
      <w:pPr>
        <w:pStyle w:val="SquareBullet"/>
      </w:pPr>
      <w:r w:rsidRPr="00724D83">
        <w:t>Start</w:t>
      </w:r>
      <w:r>
        <w:noBreakHyphen/>
      </w:r>
      <w:r w:rsidRPr="00724D83">
        <w:t>up costs (establishment costs, pre</w:t>
      </w:r>
      <w:r>
        <w:noBreakHyphen/>
      </w:r>
      <w:r w:rsidRPr="00724D83">
        <w:t>opening costs…);</w:t>
      </w:r>
    </w:p>
    <w:p w14:paraId="15A35167" w14:textId="77777777" w:rsidR="005C1AE4" w:rsidRPr="00724D83" w:rsidRDefault="005C1AE4" w:rsidP="008C0CC7">
      <w:pPr>
        <w:pStyle w:val="SquareBullet"/>
      </w:pPr>
      <w:r w:rsidRPr="00724D83">
        <w:lastRenderedPageBreak/>
        <w:t>Training activities;</w:t>
      </w:r>
    </w:p>
    <w:p w14:paraId="15A35168" w14:textId="77777777" w:rsidR="005C1AE4" w:rsidRPr="00724D83" w:rsidRDefault="005C1AE4" w:rsidP="008C0CC7">
      <w:pPr>
        <w:pStyle w:val="SquareBullet"/>
      </w:pPr>
      <w:r w:rsidRPr="00724D83">
        <w:t>Advertising and promotional activities;</w:t>
      </w:r>
    </w:p>
    <w:p w14:paraId="15A35169" w14:textId="77777777" w:rsidR="005C1AE4" w:rsidRDefault="005C1AE4" w:rsidP="007A573A">
      <w:pPr>
        <w:pStyle w:val="SquareBulletLast"/>
        <w:spacing w:after="120"/>
      </w:pPr>
      <w:r w:rsidRPr="00724D83">
        <w:t>Expenditure on relocating or re</w:t>
      </w:r>
      <w:r>
        <w:noBreakHyphen/>
      </w:r>
      <w:r w:rsidRPr="00724D83">
        <w:t xml:space="preserve">organizing </w:t>
      </w:r>
      <w:r w:rsidRPr="00A2403D">
        <w:t>part, or all, of an entity.</w:t>
      </w:r>
    </w:p>
    <w:p w14:paraId="15A3516A" w14:textId="32CE78B7" w:rsidR="005C1AE4" w:rsidRPr="00A2403D" w:rsidRDefault="005C1AE4" w:rsidP="00E20B3D">
      <w:pPr>
        <w:pStyle w:val="SquareBulletLast"/>
      </w:pPr>
      <w:r w:rsidRPr="00A2403D">
        <w:t xml:space="preserve">Costs associated with </w:t>
      </w:r>
      <w:r w:rsidR="007A573A">
        <w:t>w</w:t>
      </w:r>
      <w:r w:rsidRPr="00A2403D">
        <w:t>ebsites developed for advertising or promotional purposes.</w:t>
      </w:r>
    </w:p>
    <w:p w14:paraId="15A3516B" w14:textId="77777777" w:rsidR="005C1AE4" w:rsidRPr="00724D83" w:rsidRDefault="005C1AE4" w:rsidP="00EA1A23">
      <w:pPr>
        <w:pStyle w:val="Head1"/>
      </w:pPr>
      <w:r>
        <w:t>3</w:t>
      </w:r>
      <w:r w:rsidRPr="00724D83">
        <w:t>.3.2</w:t>
      </w:r>
      <w:r w:rsidRPr="00724D83">
        <w:tab/>
        <w:t>Subsequent expenditure</w:t>
      </w:r>
    </w:p>
    <w:p w14:paraId="15A3516C" w14:textId="77777777" w:rsidR="005C1AE4" w:rsidRPr="00724D83" w:rsidRDefault="005C1AE4" w:rsidP="00EA1A23">
      <w:pPr>
        <w:pStyle w:val="Text1"/>
      </w:pPr>
      <w:r w:rsidRPr="00724D83">
        <w:t>Expenditure incurred simply to restore or maintain the level of future economic benefits should be expensed as incurred.</w:t>
      </w:r>
    </w:p>
    <w:p w14:paraId="15A3516D" w14:textId="77777777" w:rsidR="005C1AE4" w:rsidRPr="00134187" w:rsidRDefault="005C1AE4" w:rsidP="00EA1A23">
      <w:pPr>
        <w:pStyle w:val="Head1"/>
        <w:rPr>
          <w:b w:val="0"/>
          <w:sz w:val="22"/>
          <w:szCs w:val="22"/>
        </w:rPr>
      </w:pPr>
      <w:r w:rsidRPr="00C03276">
        <w:rPr>
          <w:b w:val="0"/>
          <w:color w:val="auto"/>
          <w:sz w:val="22"/>
          <w:szCs w:val="22"/>
        </w:rPr>
        <w:t>All other subsequent expenditure on an intangible asset after its purchase or completion should be recognized as an expense when it is incurred, unless it is probable that this expenditure will enable the asset to generate future economic benefits in excess of its originally assessed standard of performance and the expenditure can be measured and attributed to the asset reliably. [IAS 38.60]</w:t>
      </w:r>
    </w:p>
    <w:p w14:paraId="15A3516E" w14:textId="77777777" w:rsidR="005C1AE4" w:rsidRPr="00724D83" w:rsidRDefault="005C1AE4" w:rsidP="00EA1A23">
      <w:pPr>
        <w:pStyle w:val="Head1"/>
      </w:pPr>
      <w:r>
        <w:t>3</w:t>
      </w:r>
      <w:r w:rsidRPr="00724D83">
        <w:t>.3.3</w:t>
      </w:r>
      <w:r w:rsidRPr="00724D83">
        <w:tab/>
        <w:t>Subsequent measurement</w:t>
      </w:r>
    </w:p>
    <w:p w14:paraId="15A3516F" w14:textId="77777777" w:rsidR="005C1AE4" w:rsidRPr="00724D83" w:rsidRDefault="005C1AE4" w:rsidP="00EA1A23">
      <w:pPr>
        <w:pStyle w:val="Text1"/>
      </w:pPr>
      <w:r w:rsidRPr="00724D83">
        <w:t>Subsequent to initial recognition as an asset, an intangible asset is carried at cost less any accumulated amortization and any impairment losses.</w:t>
      </w:r>
    </w:p>
    <w:p w14:paraId="15A35170" w14:textId="77777777" w:rsidR="005C1AE4" w:rsidRPr="00724D83" w:rsidRDefault="005C1AE4" w:rsidP="00EA1A23">
      <w:pPr>
        <w:pStyle w:val="Head1"/>
      </w:pPr>
      <w:r>
        <w:t>3</w:t>
      </w:r>
      <w:r w:rsidRPr="00724D83">
        <w:t>.3.4</w:t>
      </w:r>
      <w:r w:rsidRPr="00724D83">
        <w:tab/>
        <w:t>Amortization and impairment</w:t>
      </w:r>
    </w:p>
    <w:p w14:paraId="15A35171" w14:textId="77777777" w:rsidR="005C1AE4" w:rsidRPr="00724D83" w:rsidRDefault="005C1AE4" w:rsidP="00EA1A23">
      <w:pPr>
        <w:pStyle w:val="Text1"/>
      </w:pPr>
      <w:r w:rsidRPr="00724D83">
        <w:t xml:space="preserve">The </w:t>
      </w:r>
      <w:r w:rsidRPr="00724D83">
        <w:rPr>
          <w:b/>
          <w:bCs/>
          <w:i/>
          <w:iCs/>
          <w:color w:val="000080"/>
        </w:rPr>
        <w:t>Useful life</w:t>
      </w:r>
      <w:r w:rsidRPr="00724D83">
        <w:t xml:space="preserve"> of an intangible asset is the period over which an asset is expected to be available for use or the number of production or similar units expected to be obtained from the asset by </w:t>
      </w:r>
      <w:r>
        <w:t>Samsonite</w:t>
      </w:r>
      <w:r w:rsidRPr="00724D83">
        <w:t>. The useful life of an intangible asset should be either finite or indefinite.</w:t>
      </w:r>
    </w:p>
    <w:p w14:paraId="15A35172" w14:textId="77777777" w:rsidR="005C1AE4" w:rsidRPr="00724D83" w:rsidRDefault="005C1AE4" w:rsidP="00EA1A23">
      <w:pPr>
        <w:pStyle w:val="Text1"/>
      </w:pPr>
      <w:r w:rsidRPr="00724D83">
        <w:t>An intangible asset has an indefinite useful life when, based on an analysis of all the relevant factors (e.g., legal, regulatory, contractual), there is no foreseeable limit to the period over which the asset is expected to generate net cash inflows for the company.</w:t>
      </w:r>
    </w:p>
    <w:p w14:paraId="15A35173" w14:textId="2D3B2DF8" w:rsidR="005C1AE4" w:rsidRPr="00724D83" w:rsidRDefault="005C1AE4" w:rsidP="00EA1A23">
      <w:pPr>
        <w:pStyle w:val="Text1"/>
      </w:pPr>
      <w:r w:rsidRPr="00724D83">
        <w:t xml:space="preserve">The useful life of an intangible asset determines whether it should be amortized </w:t>
      </w:r>
      <w:r w:rsidR="003A4A8C">
        <w:t>and/</w:t>
      </w:r>
      <w:r w:rsidRPr="00724D83">
        <w:t>or impaired. If the useful life is finite, the intangible asset should be amortized over its useful life and potentially tested for impairment when an indicator of impairment exists; if the useful life is indefinite, the intangible asset should be systematically tested for impairment purposes at each financial year</w:t>
      </w:r>
      <w:r>
        <w:noBreakHyphen/>
      </w:r>
      <w:r w:rsidRPr="00724D83">
        <w:t>end irrespective of whether there is an indication that the asset may be impaired.</w:t>
      </w:r>
    </w:p>
    <w:p w14:paraId="15A35174" w14:textId="77777777" w:rsidR="005C1AE4" w:rsidRPr="00724D83" w:rsidRDefault="005C1AE4" w:rsidP="00EA1A23">
      <w:pPr>
        <w:pStyle w:val="Head1"/>
      </w:pPr>
      <w:r>
        <w:t>3</w:t>
      </w:r>
      <w:r w:rsidRPr="00724D83">
        <w:t>.3.4.1</w:t>
      </w:r>
      <w:r w:rsidRPr="00724D83">
        <w:tab/>
        <w:t>Amortization</w:t>
      </w:r>
    </w:p>
    <w:p w14:paraId="15A35175" w14:textId="307C2330" w:rsidR="005C1AE4" w:rsidRPr="00724D83" w:rsidRDefault="005C1AE4" w:rsidP="00EA1A23">
      <w:pPr>
        <w:pStyle w:val="Text1"/>
      </w:pPr>
      <w:r w:rsidRPr="00724D83">
        <w:t>Amortization should normally be charged to the income statement on a straight</w:t>
      </w:r>
      <w:r>
        <w:noBreakHyphen/>
      </w:r>
      <w:r w:rsidRPr="00724D83">
        <w:t xml:space="preserve">line basis over the estimated useful lives of intangible assets unless such useful lives are indefinite. Annual amortization should reflect the pattern in which the asset’s economic benefits are consumed by the </w:t>
      </w:r>
      <w:r w:rsidR="00677D8A">
        <w:t>Group</w:t>
      </w:r>
      <w:r w:rsidRPr="00724D83">
        <w:t>.</w:t>
      </w:r>
    </w:p>
    <w:p w14:paraId="15A35176" w14:textId="77777777" w:rsidR="005C1AE4" w:rsidRPr="00724D83" w:rsidRDefault="005C1AE4" w:rsidP="00EA1A23">
      <w:pPr>
        <w:pStyle w:val="Text1"/>
      </w:pPr>
      <w:r w:rsidRPr="00724D83">
        <w:t>Useful life should be reviewed at least at each financial year</w:t>
      </w:r>
      <w:r>
        <w:noBreakHyphen/>
      </w:r>
      <w:r w:rsidRPr="00724D83">
        <w:t>end.</w:t>
      </w:r>
    </w:p>
    <w:p w14:paraId="15A35177" w14:textId="4F6A0FB6" w:rsidR="005C1AE4" w:rsidRPr="00724D83" w:rsidRDefault="005C1AE4" w:rsidP="00EA1A23">
      <w:pPr>
        <w:pStyle w:val="Text1"/>
      </w:pPr>
      <w:r w:rsidRPr="00724D83">
        <w:lastRenderedPageBreak/>
        <w:t xml:space="preserve">If expectations are significantly different from previous estimates, the amortization charge or the amortization method for the current and future periods should be adjusted. The change should be accounted for </w:t>
      </w:r>
      <w:r w:rsidRPr="00A2403D">
        <w:t>prospectively</w:t>
      </w:r>
      <w:r w:rsidRPr="00724D83">
        <w:t xml:space="preserve"> as a change in accounting estimate by adjusting amortization for current and future period</w:t>
      </w:r>
      <w:r w:rsidR="003A4A8C">
        <w:t>s</w:t>
      </w:r>
      <w:r w:rsidRPr="00724D83">
        <w:t>.</w:t>
      </w:r>
    </w:p>
    <w:p w14:paraId="15A35178" w14:textId="77777777" w:rsidR="005C1AE4" w:rsidRPr="00724D83" w:rsidRDefault="005C1AE4" w:rsidP="00842A2A">
      <w:pPr>
        <w:pStyle w:val="CM169"/>
        <w:keepNext/>
        <w:spacing w:line="258" w:lineRule="atLeast"/>
        <w:rPr>
          <w:b/>
          <w:bCs/>
          <w:color w:val="000080"/>
          <w:sz w:val="22"/>
          <w:szCs w:val="22"/>
        </w:rPr>
      </w:pPr>
      <w:r w:rsidRPr="00724D83">
        <w:rPr>
          <w:b/>
          <w:bCs/>
          <w:color w:val="000080"/>
          <w:sz w:val="22"/>
          <w:szCs w:val="22"/>
        </w:rPr>
        <w:t>The estimated useful lives are as follow:</w:t>
      </w:r>
    </w:p>
    <w:p w14:paraId="15A35179" w14:textId="77777777" w:rsidR="005C1AE4" w:rsidRPr="00724D83" w:rsidRDefault="005C1AE4" w:rsidP="00EA1A23">
      <w:pPr>
        <w:pStyle w:val="Text1kwn"/>
      </w:pPr>
      <w:r w:rsidRPr="00724D83">
        <w:t>Useful lives to be used for intangible assets will be within the following ranges:</w:t>
      </w:r>
    </w:p>
    <w:tbl>
      <w:tblPr>
        <w:tblW w:w="7540" w:type="dxa"/>
        <w:tblInd w:w="108" w:type="dxa"/>
        <w:tblLook w:val="0000" w:firstRow="0" w:lastRow="0" w:firstColumn="0" w:lastColumn="0" w:noHBand="0" w:noVBand="0"/>
      </w:tblPr>
      <w:tblGrid>
        <w:gridCol w:w="5412"/>
        <w:gridCol w:w="2128"/>
      </w:tblGrid>
      <w:tr w:rsidR="005C1AE4" w:rsidRPr="00724D83" w14:paraId="15A3517C" w14:textId="77777777" w:rsidTr="007A573A">
        <w:trPr>
          <w:trHeight w:val="543"/>
        </w:trPr>
        <w:tc>
          <w:tcPr>
            <w:tcW w:w="5412" w:type="dxa"/>
            <w:tcBorders>
              <w:top w:val="single" w:sz="4" w:space="0" w:color="000000"/>
              <w:left w:val="single" w:sz="4" w:space="0" w:color="000000"/>
              <w:bottom w:val="single" w:sz="4" w:space="0" w:color="000000"/>
              <w:right w:val="single" w:sz="4" w:space="0" w:color="000000"/>
            </w:tcBorders>
            <w:vAlign w:val="center"/>
          </w:tcPr>
          <w:p w14:paraId="15A3517A" w14:textId="77777777" w:rsidR="005C1AE4" w:rsidRPr="00724D83" w:rsidRDefault="005C1AE4" w:rsidP="005144EB">
            <w:pPr>
              <w:pStyle w:val="Default"/>
              <w:rPr>
                <w:sz w:val="22"/>
                <w:szCs w:val="22"/>
              </w:rPr>
            </w:pPr>
            <w:r w:rsidRPr="00724D83">
              <w:rPr>
                <w:b/>
                <w:bCs/>
                <w:sz w:val="22"/>
                <w:szCs w:val="22"/>
              </w:rPr>
              <w:t xml:space="preserve">Types of intangible assets </w:t>
            </w:r>
          </w:p>
        </w:tc>
        <w:tc>
          <w:tcPr>
            <w:tcW w:w="2128" w:type="dxa"/>
            <w:tcBorders>
              <w:top w:val="single" w:sz="4" w:space="0" w:color="000000"/>
              <w:left w:val="single" w:sz="4" w:space="0" w:color="000000"/>
              <w:bottom w:val="single" w:sz="4" w:space="0" w:color="000000"/>
              <w:right w:val="single" w:sz="4" w:space="0" w:color="000000"/>
            </w:tcBorders>
            <w:vAlign w:val="center"/>
          </w:tcPr>
          <w:p w14:paraId="15A3517B" w14:textId="77777777" w:rsidR="005C1AE4" w:rsidRPr="00724D83" w:rsidRDefault="005C1AE4" w:rsidP="005144EB">
            <w:pPr>
              <w:pStyle w:val="Default"/>
              <w:rPr>
                <w:sz w:val="22"/>
                <w:szCs w:val="22"/>
              </w:rPr>
            </w:pPr>
            <w:r w:rsidRPr="00724D83">
              <w:rPr>
                <w:b/>
                <w:bCs/>
                <w:sz w:val="22"/>
                <w:szCs w:val="22"/>
              </w:rPr>
              <w:t xml:space="preserve">Useful lives </w:t>
            </w:r>
          </w:p>
        </w:tc>
      </w:tr>
      <w:tr w:rsidR="005C1AE4" w:rsidRPr="00724D83" w14:paraId="15A3517F" w14:textId="77777777" w:rsidTr="007A573A">
        <w:trPr>
          <w:trHeight w:val="790"/>
        </w:trPr>
        <w:tc>
          <w:tcPr>
            <w:tcW w:w="5412" w:type="dxa"/>
            <w:tcBorders>
              <w:top w:val="single" w:sz="4" w:space="0" w:color="000000"/>
              <w:left w:val="single" w:sz="4" w:space="0" w:color="000000"/>
              <w:bottom w:val="single" w:sz="4" w:space="0" w:color="000000"/>
              <w:right w:val="single" w:sz="4" w:space="0" w:color="000000"/>
            </w:tcBorders>
          </w:tcPr>
          <w:p w14:paraId="15A3517D" w14:textId="77777777" w:rsidR="005C1AE4" w:rsidRPr="00724D83" w:rsidRDefault="005C1AE4" w:rsidP="005144EB">
            <w:pPr>
              <w:pStyle w:val="Default"/>
              <w:rPr>
                <w:sz w:val="22"/>
                <w:szCs w:val="22"/>
              </w:rPr>
            </w:pPr>
            <w:r w:rsidRPr="00724D83">
              <w:rPr>
                <w:sz w:val="22"/>
                <w:szCs w:val="22"/>
              </w:rPr>
              <w:t xml:space="preserve">Goodwill </w:t>
            </w:r>
          </w:p>
        </w:tc>
        <w:tc>
          <w:tcPr>
            <w:tcW w:w="2128" w:type="dxa"/>
            <w:tcBorders>
              <w:top w:val="single" w:sz="4" w:space="0" w:color="000000"/>
              <w:left w:val="single" w:sz="4" w:space="0" w:color="000000"/>
              <w:bottom w:val="single" w:sz="4" w:space="0" w:color="000000"/>
              <w:right w:val="single" w:sz="4" w:space="0" w:color="000000"/>
            </w:tcBorders>
          </w:tcPr>
          <w:p w14:paraId="15A3517E" w14:textId="77777777" w:rsidR="005C1AE4" w:rsidRPr="00724D83" w:rsidRDefault="005C1AE4" w:rsidP="003A4A8C">
            <w:pPr>
              <w:pStyle w:val="Default"/>
              <w:rPr>
                <w:sz w:val="22"/>
                <w:szCs w:val="22"/>
              </w:rPr>
            </w:pPr>
            <w:r w:rsidRPr="00724D83">
              <w:rPr>
                <w:sz w:val="22"/>
                <w:szCs w:val="22"/>
              </w:rPr>
              <w:t xml:space="preserve">Not amortized but tested for impairment </w:t>
            </w:r>
          </w:p>
        </w:tc>
      </w:tr>
      <w:tr w:rsidR="005C1AE4" w:rsidRPr="00724D83" w14:paraId="15A35182" w14:textId="77777777" w:rsidTr="007A573A">
        <w:trPr>
          <w:trHeight w:val="1050"/>
        </w:trPr>
        <w:tc>
          <w:tcPr>
            <w:tcW w:w="5412" w:type="dxa"/>
            <w:tcBorders>
              <w:top w:val="single" w:sz="4" w:space="0" w:color="000000"/>
              <w:left w:val="single" w:sz="4" w:space="0" w:color="000000"/>
              <w:bottom w:val="single" w:sz="4" w:space="0" w:color="000000"/>
              <w:right w:val="single" w:sz="4" w:space="0" w:color="000000"/>
            </w:tcBorders>
          </w:tcPr>
          <w:p w14:paraId="15A35180" w14:textId="525F46E7" w:rsidR="005C1AE4" w:rsidRPr="00724D83" w:rsidRDefault="005C1AE4" w:rsidP="003A4A8C">
            <w:pPr>
              <w:pStyle w:val="Default"/>
              <w:rPr>
                <w:sz w:val="22"/>
                <w:szCs w:val="22"/>
              </w:rPr>
            </w:pPr>
            <w:r>
              <w:rPr>
                <w:sz w:val="22"/>
                <w:szCs w:val="22"/>
              </w:rPr>
              <w:t>Tradenames</w:t>
            </w:r>
            <w:r w:rsidRPr="00724D83">
              <w:rPr>
                <w:sz w:val="22"/>
                <w:szCs w:val="22"/>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15A35181" w14:textId="77777777" w:rsidR="005C1AE4" w:rsidRPr="00724D83" w:rsidRDefault="005C1AE4" w:rsidP="003A4A8C">
            <w:pPr>
              <w:pStyle w:val="Default"/>
              <w:rPr>
                <w:sz w:val="22"/>
                <w:szCs w:val="22"/>
              </w:rPr>
            </w:pPr>
            <w:r>
              <w:rPr>
                <w:sz w:val="22"/>
                <w:szCs w:val="22"/>
              </w:rPr>
              <w:t>Not amortized but tested for impairment</w:t>
            </w:r>
            <w:r w:rsidRPr="00724D83">
              <w:rPr>
                <w:sz w:val="22"/>
                <w:szCs w:val="22"/>
              </w:rPr>
              <w:t xml:space="preserve"> </w:t>
            </w:r>
          </w:p>
        </w:tc>
      </w:tr>
      <w:tr w:rsidR="005C1AE4" w:rsidRPr="00724D83" w14:paraId="15A35185" w14:textId="77777777" w:rsidTr="007A573A">
        <w:trPr>
          <w:trHeight w:val="790"/>
        </w:trPr>
        <w:tc>
          <w:tcPr>
            <w:tcW w:w="5412" w:type="dxa"/>
            <w:tcBorders>
              <w:top w:val="single" w:sz="4" w:space="0" w:color="000000"/>
              <w:left w:val="single" w:sz="4" w:space="0" w:color="000000"/>
              <w:bottom w:val="single" w:sz="4" w:space="0" w:color="000000"/>
              <w:right w:val="single" w:sz="4" w:space="0" w:color="000000"/>
            </w:tcBorders>
          </w:tcPr>
          <w:p w14:paraId="15A35183" w14:textId="77777777" w:rsidR="005C1AE4" w:rsidRPr="00724D83" w:rsidRDefault="005C1AE4" w:rsidP="005144EB">
            <w:pPr>
              <w:pStyle w:val="Default"/>
              <w:rPr>
                <w:sz w:val="22"/>
                <w:szCs w:val="22"/>
              </w:rPr>
            </w:pPr>
            <w:r>
              <w:rPr>
                <w:sz w:val="22"/>
                <w:szCs w:val="22"/>
              </w:rPr>
              <w:t>Customer relationships</w:t>
            </w:r>
            <w:r w:rsidRPr="00724D83">
              <w:rPr>
                <w:sz w:val="22"/>
                <w:szCs w:val="22"/>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15A35184" w14:textId="77777777" w:rsidR="005C1AE4" w:rsidRPr="00724D83" w:rsidRDefault="005C1AE4" w:rsidP="003A4A8C">
            <w:pPr>
              <w:pStyle w:val="Default"/>
              <w:rPr>
                <w:sz w:val="22"/>
                <w:szCs w:val="22"/>
              </w:rPr>
            </w:pPr>
            <w:r>
              <w:rPr>
                <w:sz w:val="22"/>
                <w:szCs w:val="22"/>
              </w:rPr>
              <w:t>10-20 years</w:t>
            </w:r>
            <w:r w:rsidRPr="00724D83">
              <w:rPr>
                <w:sz w:val="22"/>
                <w:szCs w:val="22"/>
              </w:rPr>
              <w:t xml:space="preserve"> </w:t>
            </w:r>
          </w:p>
        </w:tc>
      </w:tr>
      <w:tr w:rsidR="005C1AE4" w:rsidRPr="00724D83" w14:paraId="15A35188" w14:textId="77777777" w:rsidTr="007A573A">
        <w:trPr>
          <w:trHeight w:val="1053"/>
        </w:trPr>
        <w:tc>
          <w:tcPr>
            <w:tcW w:w="5412" w:type="dxa"/>
            <w:tcBorders>
              <w:top w:val="single" w:sz="4" w:space="0" w:color="000000"/>
              <w:left w:val="single" w:sz="4" w:space="0" w:color="000000"/>
              <w:bottom w:val="single" w:sz="4" w:space="0" w:color="000000"/>
              <w:right w:val="single" w:sz="4" w:space="0" w:color="000000"/>
            </w:tcBorders>
          </w:tcPr>
          <w:p w14:paraId="15A35186" w14:textId="77777777" w:rsidR="005C1AE4" w:rsidRPr="00724D83" w:rsidRDefault="005C1AE4" w:rsidP="005144EB">
            <w:pPr>
              <w:pStyle w:val="Default"/>
              <w:rPr>
                <w:sz w:val="22"/>
                <w:szCs w:val="22"/>
              </w:rPr>
            </w:pPr>
            <w:r>
              <w:rPr>
                <w:sz w:val="22"/>
                <w:szCs w:val="22"/>
              </w:rPr>
              <w:t>Leasehold rights</w:t>
            </w:r>
            <w:r w:rsidRPr="00724D83">
              <w:rPr>
                <w:sz w:val="22"/>
                <w:szCs w:val="22"/>
              </w:rPr>
              <w:t xml:space="preserve"> </w:t>
            </w:r>
          </w:p>
        </w:tc>
        <w:tc>
          <w:tcPr>
            <w:tcW w:w="2128" w:type="dxa"/>
            <w:tcBorders>
              <w:top w:val="single" w:sz="4" w:space="0" w:color="000000"/>
              <w:left w:val="single" w:sz="4" w:space="0" w:color="000000"/>
              <w:bottom w:val="single" w:sz="4" w:space="0" w:color="000000"/>
              <w:right w:val="single" w:sz="4" w:space="0" w:color="000000"/>
            </w:tcBorders>
          </w:tcPr>
          <w:p w14:paraId="15A35187" w14:textId="255EAD7C" w:rsidR="005C1AE4" w:rsidRPr="00724D83" w:rsidRDefault="00677D8A" w:rsidP="003A4A8C">
            <w:pPr>
              <w:pStyle w:val="Default"/>
              <w:rPr>
                <w:sz w:val="22"/>
                <w:szCs w:val="22"/>
              </w:rPr>
            </w:pPr>
            <w:r>
              <w:rPr>
                <w:sz w:val="22"/>
                <w:szCs w:val="22"/>
              </w:rPr>
              <w:t>Remaining Lease Term</w:t>
            </w:r>
            <w:r w:rsidR="005C1AE4" w:rsidRPr="00724D83">
              <w:rPr>
                <w:sz w:val="22"/>
                <w:szCs w:val="22"/>
              </w:rPr>
              <w:t xml:space="preserve"> </w:t>
            </w:r>
          </w:p>
        </w:tc>
      </w:tr>
      <w:tr w:rsidR="007A573A" w:rsidRPr="00724D83" w14:paraId="106D5003" w14:textId="77777777" w:rsidTr="007A573A">
        <w:trPr>
          <w:trHeight w:val="1053"/>
        </w:trPr>
        <w:tc>
          <w:tcPr>
            <w:tcW w:w="5412" w:type="dxa"/>
            <w:tcBorders>
              <w:top w:val="single" w:sz="4" w:space="0" w:color="000000"/>
              <w:left w:val="single" w:sz="4" w:space="0" w:color="000000"/>
              <w:bottom w:val="single" w:sz="4" w:space="0" w:color="000000"/>
              <w:right w:val="single" w:sz="4" w:space="0" w:color="000000"/>
            </w:tcBorders>
          </w:tcPr>
          <w:p w14:paraId="46B5CDF7" w14:textId="65FEFEAB" w:rsidR="007A573A" w:rsidRDefault="007A573A" w:rsidP="005144EB">
            <w:pPr>
              <w:pStyle w:val="Default"/>
              <w:rPr>
                <w:sz w:val="22"/>
                <w:szCs w:val="22"/>
              </w:rPr>
            </w:pPr>
            <w:r>
              <w:rPr>
                <w:sz w:val="22"/>
                <w:szCs w:val="22"/>
              </w:rPr>
              <w:t>Computer software</w:t>
            </w:r>
          </w:p>
        </w:tc>
        <w:tc>
          <w:tcPr>
            <w:tcW w:w="2128" w:type="dxa"/>
            <w:tcBorders>
              <w:top w:val="single" w:sz="4" w:space="0" w:color="000000"/>
              <w:left w:val="single" w:sz="4" w:space="0" w:color="000000"/>
              <w:bottom w:val="single" w:sz="4" w:space="0" w:color="000000"/>
              <w:right w:val="single" w:sz="4" w:space="0" w:color="000000"/>
            </w:tcBorders>
          </w:tcPr>
          <w:p w14:paraId="47AB4470" w14:textId="027CD458" w:rsidR="007A573A" w:rsidRDefault="007A573A" w:rsidP="003A4A8C">
            <w:pPr>
              <w:pStyle w:val="Default"/>
              <w:rPr>
                <w:sz w:val="22"/>
                <w:szCs w:val="22"/>
              </w:rPr>
            </w:pPr>
            <w:r>
              <w:rPr>
                <w:sz w:val="22"/>
                <w:szCs w:val="22"/>
              </w:rPr>
              <w:t>3 for all software; 5 for ERP systems</w:t>
            </w:r>
          </w:p>
        </w:tc>
      </w:tr>
    </w:tbl>
    <w:p w14:paraId="15A35189" w14:textId="77777777" w:rsidR="005C1AE4" w:rsidRPr="00724D83" w:rsidRDefault="005C1AE4" w:rsidP="00DE0B79">
      <w:pPr>
        <w:pStyle w:val="Text1"/>
      </w:pPr>
    </w:p>
    <w:p w14:paraId="15A3518A" w14:textId="77777777" w:rsidR="005C1AE4" w:rsidRPr="00724D83" w:rsidRDefault="005C1AE4" w:rsidP="008B7AFE">
      <w:pPr>
        <w:pStyle w:val="CM169"/>
        <w:keepNext/>
        <w:jc w:val="both"/>
        <w:rPr>
          <w:b/>
          <w:bCs/>
          <w:color w:val="000080"/>
        </w:rPr>
      </w:pPr>
      <w:r w:rsidRPr="00724D83">
        <w:rPr>
          <w:b/>
          <w:bCs/>
          <w:color w:val="000080"/>
        </w:rPr>
        <w:t>Commencement of amortization</w:t>
      </w:r>
    </w:p>
    <w:p w14:paraId="15A3518B" w14:textId="77777777" w:rsidR="005C1AE4" w:rsidRPr="00724D83" w:rsidRDefault="005C1AE4" w:rsidP="00EA1A23">
      <w:pPr>
        <w:pStyle w:val="Text1kwn"/>
      </w:pPr>
      <w:r w:rsidRPr="00724D83">
        <w:t>Amortization commences when the asset is available for use.</w:t>
      </w:r>
    </w:p>
    <w:p w14:paraId="15A3518C" w14:textId="77777777" w:rsidR="005C1AE4" w:rsidRPr="00724D83" w:rsidRDefault="005C1AE4" w:rsidP="00EA1A23">
      <w:pPr>
        <w:pStyle w:val="Head1"/>
      </w:pPr>
      <w:r>
        <w:t>3</w:t>
      </w:r>
      <w:r w:rsidRPr="00724D83">
        <w:t>.3.4.2</w:t>
      </w:r>
      <w:r w:rsidRPr="00724D83">
        <w:tab/>
        <w:t>Impairment</w:t>
      </w:r>
    </w:p>
    <w:p w14:paraId="15A3518D" w14:textId="77777777" w:rsidR="005C1AE4" w:rsidRPr="00724D83" w:rsidRDefault="005C1AE4" w:rsidP="00EA1A23">
      <w:pPr>
        <w:pStyle w:val="Text1"/>
      </w:pPr>
      <w:r w:rsidRPr="00724D83">
        <w:t>Intangible assets with an indefinite useful life and intangible assets not yet available for use for which the recoverable amount must be measured annually should be tested for impairment purposes at each financial year</w:t>
      </w:r>
      <w:r>
        <w:noBreakHyphen/>
      </w:r>
      <w:r w:rsidRPr="00724D83">
        <w:t>end irrespective of whether there is an indication that the related assets may be impaired, as well as whenever there is any indication that they may be impaired.</w:t>
      </w:r>
    </w:p>
    <w:p w14:paraId="15A3518E" w14:textId="77777777" w:rsidR="005C1AE4" w:rsidRPr="00724D83" w:rsidRDefault="005C1AE4" w:rsidP="00CB44D4">
      <w:pPr>
        <w:pStyle w:val="Text1"/>
      </w:pPr>
      <w:r w:rsidRPr="00724D83">
        <w:lastRenderedPageBreak/>
        <w:t>Intangible assets with a finite useful life should be tested for impairment when an indication of impairment exists.</w:t>
      </w:r>
      <w:r w:rsidRPr="00CB44D4">
        <w:t xml:space="preserve"> </w:t>
      </w:r>
      <w:r w:rsidRPr="00A2403D">
        <w:t>In addition, the residual value and method of amortization of intangibles with finite lives needs to be reviewed at least at each annual reporting date.</w:t>
      </w:r>
      <w:r w:rsidRPr="00BC74BF">
        <w:t xml:space="preserve">  </w:t>
      </w:r>
    </w:p>
    <w:p w14:paraId="15A3518F" w14:textId="77777777" w:rsidR="005C1AE4" w:rsidRPr="00724D83" w:rsidRDefault="005C1AE4" w:rsidP="00EA1A23">
      <w:pPr>
        <w:pStyle w:val="Text1"/>
      </w:pPr>
      <w:r w:rsidRPr="00724D83">
        <w:t>Goodwill should be tested for impairment at least annually and at any point during the year when an indication of impairment exists.</w:t>
      </w:r>
    </w:p>
    <w:p w14:paraId="15A35190" w14:textId="77777777" w:rsidR="005C1AE4" w:rsidRPr="00724D83" w:rsidRDefault="005C1AE4" w:rsidP="00EA1A23">
      <w:pPr>
        <w:pStyle w:val="Text1"/>
      </w:pPr>
      <w:r w:rsidRPr="00724D83">
        <w:t xml:space="preserve">Please refer to </w:t>
      </w:r>
      <w:r w:rsidRPr="00724D83">
        <w:rPr>
          <w:i/>
          <w:iCs/>
          <w:color w:val="0000FF"/>
          <w:u w:val="single"/>
        </w:rPr>
        <w:t xml:space="preserve">Impairment </w:t>
      </w:r>
      <w:r w:rsidRPr="00724D83">
        <w:t>for description of impairment test.</w:t>
      </w:r>
    </w:p>
    <w:p w14:paraId="15A35191" w14:textId="14DA654A" w:rsidR="005C1AE4" w:rsidRPr="00724D83" w:rsidRDefault="007A573A" w:rsidP="00EA1A23">
      <w:pPr>
        <w:pStyle w:val="Head1"/>
      </w:pPr>
      <w:r>
        <w:t>3</w:t>
      </w:r>
      <w:r w:rsidR="005C1AE4" w:rsidRPr="00724D83">
        <w:t>.4</w:t>
      </w:r>
      <w:r w:rsidR="005C1AE4" w:rsidRPr="00724D83">
        <w:tab/>
        <w:t>Specific application guidance</w:t>
      </w:r>
    </w:p>
    <w:p w14:paraId="15A35192" w14:textId="77777777" w:rsidR="005C1AE4" w:rsidRPr="00724D83" w:rsidRDefault="005C1AE4" w:rsidP="00EA1A23">
      <w:pPr>
        <w:pStyle w:val="Text1kwn"/>
      </w:pPr>
      <w:r w:rsidRPr="00724D83">
        <w:t>The following topics will be analyzed in this section:</w:t>
      </w:r>
    </w:p>
    <w:tbl>
      <w:tblPr>
        <w:tblW w:w="7338" w:type="dxa"/>
        <w:jc w:val="center"/>
        <w:tblLook w:val="0000" w:firstRow="0" w:lastRow="0" w:firstColumn="0" w:lastColumn="0" w:noHBand="0" w:noVBand="0"/>
      </w:tblPr>
      <w:tblGrid>
        <w:gridCol w:w="3417"/>
        <w:gridCol w:w="1073"/>
        <w:gridCol w:w="2848"/>
      </w:tblGrid>
      <w:tr w:rsidR="005C1AE4" w:rsidRPr="00724D83" w14:paraId="15A35196" w14:textId="77777777" w:rsidTr="00866CA8">
        <w:trPr>
          <w:trHeight w:val="543"/>
          <w:jc w:val="center"/>
        </w:trPr>
        <w:tc>
          <w:tcPr>
            <w:tcW w:w="341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A35193" w14:textId="77777777" w:rsidR="005C1AE4" w:rsidRPr="00724D83" w:rsidRDefault="005C1AE4" w:rsidP="005144EB">
            <w:pPr>
              <w:pStyle w:val="Default"/>
              <w:rPr>
                <w:color w:val="000080"/>
                <w:sz w:val="22"/>
                <w:szCs w:val="22"/>
              </w:rPr>
            </w:pPr>
            <w:r w:rsidRPr="00724D83">
              <w:rPr>
                <w:b/>
                <w:bCs/>
                <w:color w:val="000080"/>
                <w:sz w:val="22"/>
                <w:szCs w:val="22"/>
              </w:rPr>
              <w:t xml:space="preserve">Category </w:t>
            </w:r>
          </w:p>
        </w:tc>
        <w:tc>
          <w:tcPr>
            <w:tcW w:w="1073" w:type="dxa"/>
            <w:tcBorders>
              <w:top w:val="single" w:sz="4" w:space="0" w:color="000000"/>
              <w:left w:val="single" w:sz="4" w:space="0" w:color="000000"/>
              <w:bottom w:val="single" w:sz="4" w:space="0" w:color="000000"/>
              <w:right w:val="single" w:sz="4" w:space="0" w:color="000000"/>
            </w:tcBorders>
            <w:shd w:val="clear" w:color="auto" w:fill="F3F3F3"/>
          </w:tcPr>
          <w:p w14:paraId="15A35194" w14:textId="77777777" w:rsidR="005C1AE4" w:rsidRPr="00724D83" w:rsidRDefault="005C1AE4" w:rsidP="005144EB">
            <w:pPr>
              <w:pStyle w:val="Default"/>
              <w:jc w:val="center"/>
              <w:rPr>
                <w:color w:val="000080"/>
                <w:sz w:val="22"/>
                <w:szCs w:val="22"/>
              </w:rPr>
            </w:pPr>
            <w:r w:rsidRPr="00724D83">
              <w:rPr>
                <w:b/>
                <w:bCs/>
                <w:color w:val="000080"/>
                <w:sz w:val="22"/>
                <w:szCs w:val="22"/>
              </w:rPr>
              <w:t xml:space="preserve">Refer to section </w:t>
            </w:r>
          </w:p>
        </w:tc>
        <w:tc>
          <w:tcPr>
            <w:tcW w:w="2848" w:type="dxa"/>
            <w:tcBorders>
              <w:top w:val="single" w:sz="4" w:space="0" w:color="000000"/>
              <w:left w:val="single" w:sz="4" w:space="0" w:color="000000"/>
              <w:bottom w:val="single" w:sz="4" w:space="0" w:color="000000"/>
              <w:right w:val="single" w:sz="4" w:space="0" w:color="000000"/>
            </w:tcBorders>
            <w:shd w:val="clear" w:color="auto" w:fill="F3F3F3"/>
          </w:tcPr>
          <w:p w14:paraId="15A35195" w14:textId="77777777" w:rsidR="005C1AE4" w:rsidRPr="00724D83" w:rsidRDefault="005C1AE4" w:rsidP="005144EB">
            <w:pPr>
              <w:pStyle w:val="Default"/>
              <w:rPr>
                <w:color w:val="000080"/>
                <w:sz w:val="22"/>
                <w:szCs w:val="22"/>
              </w:rPr>
            </w:pPr>
            <w:r w:rsidRPr="00724D83">
              <w:rPr>
                <w:b/>
                <w:bCs/>
                <w:color w:val="000080"/>
                <w:sz w:val="22"/>
                <w:szCs w:val="22"/>
              </w:rPr>
              <w:t xml:space="preserve">Recognition criteria for intangible assets </w:t>
            </w:r>
          </w:p>
        </w:tc>
      </w:tr>
      <w:tr w:rsidR="005C1AE4" w:rsidRPr="00724D83" w14:paraId="15A3519C" w14:textId="77777777" w:rsidTr="00866CA8">
        <w:trPr>
          <w:trHeight w:val="1430"/>
          <w:jc w:val="center"/>
        </w:trPr>
        <w:tc>
          <w:tcPr>
            <w:tcW w:w="3417" w:type="dxa"/>
            <w:tcBorders>
              <w:top w:val="single" w:sz="4" w:space="0" w:color="000000"/>
              <w:left w:val="single" w:sz="4" w:space="0" w:color="000000"/>
              <w:bottom w:val="single" w:sz="4" w:space="0" w:color="000000"/>
              <w:right w:val="single" w:sz="4" w:space="0" w:color="000000"/>
            </w:tcBorders>
          </w:tcPr>
          <w:p w14:paraId="15A35197" w14:textId="77777777" w:rsidR="005C1AE4" w:rsidRPr="00724D83" w:rsidRDefault="005C1AE4" w:rsidP="005144EB">
            <w:pPr>
              <w:pStyle w:val="Default"/>
              <w:spacing w:before="120"/>
              <w:rPr>
                <w:b/>
                <w:bCs/>
                <w:sz w:val="22"/>
                <w:szCs w:val="22"/>
              </w:rPr>
            </w:pPr>
            <w:r w:rsidRPr="00724D83">
              <w:rPr>
                <w:b/>
                <w:bCs/>
                <w:sz w:val="22"/>
                <w:szCs w:val="22"/>
              </w:rPr>
              <w:t>Goodwill</w:t>
            </w:r>
          </w:p>
          <w:p w14:paraId="15A35198" w14:textId="77777777" w:rsidR="005C1AE4" w:rsidRPr="00724D83" w:rsidRDefault="005C1AE4" w:rsidP="005144EB">
            <w:pPr>
              <w:pStyle w:val="Default"/>
              <w:spacing w:before="700"/>
              <w:rPr>
                <w:sz w:val="22"/>
                <w:szCs w:val="22"/>
              </w:rPr>
            </w:pPr>
            <w:r w:rsidRPr="00724D83">
              <w:rPr>
                <w:b/>
                <w:bCs/>
                <w:sz w:val="22"/>
                <w:szCs w:val="22"/>
              </w:rPr>
              <w:t xml:space="preserve">“Negative goodwill” </w:t>
            </w:r>
          </w:p>
        </w:tc>
        <w:tc>
          <w:tcPr>
            <w:tcW w:w="1073" w:type="dxa"/>
            <w:tcBorders>
              <w:top w:val="single" w:sz="4" w:space="0" w:color="000000"/>
              <w:left w:val="single" w:sz="4" w:space="0" w:color="000000"/>
              <w:bottom w:val="single" w:sz="4" w:space="0" w:color="000000"/>
              <w:right w:val="single" w:sz="4" w:space="0" w:color="000000"/>
            </w:tcBorders>
          </w:tcPr>
          <w:p w14:paraId="15A35199" w14:textId="77777777" w:rsidR="005C1AE4" w:rsidRPr="00724D83" w:rsidRDefault="005C1AE4" w:rsidP="005144EB">
            <w:pPr>
              <w:pStyle w:val="Default"/>
              <w:spacing w:before="120"/>
              <w:rPr>
                <w:color w:val="0000FF"/>
                <w:sz w:val="22"/>
                <w:szCs w:val="22"/>
                <w:u w:val="single"/>
              </w:rPr>
            </w:pPr>
            <w:r>
              <w:rPr>
                <w:color w:val="0000FF"/>
                <w:sz w:val="22"/>
                <w:szCs w:val="22"/>
                <w:u w:val="single"/>
              </w:rPr>
              <w:t>3</w:t>
            </w:r>
            <w:r w:rsidRPr="00724D83">
              <w:rPr>
                <w:color w:val="0000FF"/>
                <w:sz w:val="22"/>
                <w:szCs w:val="22"/>
                <w:u w:val="single"/>
              </w:rPr>
              <w:t xml:space="preserve">.4.1 </w:t>
            </w:r>
          </w:p>
        </w:tc>
        <w:tc>
          <w:tcPr>
            <w:tcW w:w="2848" w:type="dxa"/>
            <w:tcBorders>
              <w:top w:val="single" w:sz="4" w:space="0" w:color="000000"/>
              <w:left w:val="single" w:sz="4" w:space="0" w:color="000000"/>
              <w:bottom w:val="single" w:sz="4" w:space="0" w:color="000000"/>
              <w:right w:val="single" w:sz="4" w:space="0" w:color="000000"/>
            </w:tcBorders>
          </w:tcPr>
          <w:p w14:paraId="15A3519A" w14:textId="77777777" w:rsidR="005C1AE4" w:rsidRPr="00724D83" w:rsidRDefault="005C1AE4" w:rsidP="005144EB">
            <w:pPr>
              <w:pStyle w:val="Default"/>
              <w:spacing w:before="120"/>
              <w:rPr>
                <w:sz w:val="22"/>
                <w:szCs w:val="22"/>
              </w:rPr>
            </w:pPr>
            <w:r w:rsidRPr="00724D83">
              <w:rPr>
                <w:sz w:val="22"/>
                <w:szCs w:val="22"/>
              </w:rPr>
              <w:t>Acquired in a business combination</w:t>
            </w:r>
          </w:p>
          <w:p w14:paraId="15A3519B" w14:textId="6CD1F9FB" w:rsidR="005C1AE4" w:rsidRPr="00724D83" w:rsidRDefault="005C1AE4" w:rsidP="005144EB">
            <w:pPr>
              <w:pStyle w:val="Default"/>
              <w:spacing w:before="400"/>
              <w:rPr>
                <w:sz w:val="22"/>
                <w:szCs w:val="22"/>
              </w:rPr>
            </w:pPr>
          </w:p>
        </w:tc>
      </w:tr>
      <w:tr w:rsidR="005C1AE4" w:rsidRPr="00724D83" w14:paraId="15A351A0" w14:textId="77777777" w:rsidTr="00866CA8">
        <w:trPr>
          <w:trHeight w:val="910"/>
          <w:jc w:val="center"/>
        </w:trPr>
        <w:tc>
          <w:tcPr>
            <w:tcW w:w="3417" w:type="dxa"/>
            <w:tcBorders>
              <w:top w:val="single" w:sz="4" w:space="0" w:color="000000"/>
              <w:left w:val="single" w:sz="4" w:space="0" w:color="000000"/>
              <w:bottom w:val="single" w:sz="4" w:space="0" w:color="000000"/>
              <w:right w:val="single" w:sz="4" w:space="0" w:color="000000"/>
            </w:tcBorders>
          </w:tcPr>
          <w:p w14:paraId="15A3519D" w14:textId="2C2FF485" w:rsidR="005C1AE4" w:rsidRPr="00724D83" w:rsidRDefault="005C1AE4" w:rsidP="003A4A8C">
            <w:pPr>
              <w:pStyle w:val="Default"/>
              <w:spacing w:before="120"/>
              <w:rPr>
                <w:sz w:val="22"/>
                <w:szCs w:val="22"/>
              </w:rPr>
            </w:pPr>
            <w:r w:rsidRPr="00724D83">
              <w:rPr>
                <w:b/>
                <w:bCs/>
                <w:sz w:val="22"/>
                <w:szCs w:val="22"/>
              </w:rPr>
              <w:t xml:space="preserve">Tradename </w:t>
            </w:r>
          </w:p>
        </w:tc>
        <w:tc>
          <w:tcPr>
            <w:tcW w:w="1073" w:type="dxa"/>
            <w:tcBorders>
              <w:top w:val="single" w:sz="4" w:space="0" w:color="000000"/>
              <w:left w:val="single" w:sz="4" w:space="0" w:color="000000"/>
              <w:bottom w:val="single" w:sz="4" w:space="0" w:color="000000"/>
              <w:right w:val="single" w:sz="4" w:space="0" w:color="000000"/>
            </w:tcBorders>
          </w:tcPr>
          <w:p w14:paraId="15A3519E" w14:textId="77777777" w:rsidR="005C1AE4" w:rsidRPr="00724D83" w:rsidRDefault="005C1AE4" w:rsidP="005144EB">
            <w:pPr>
              <w:pStyle w:val="Default"/>
              <w:spacing w:before="120"/>
              <w:rPr>
                <w:color w:val="0000FF"/>
                <w:sz w:val="22"/>
                <w:szCs w:val="22"/>
                <w:u w:val="single"/>
              </w:rPr>
            </w:pPr>
            <w:r>
              <w:rPr>
                <w:color w:val="0000FF"/>
                <w:sz w:val="22"/>
                <w:szCs w:val="22"/>
                <w:u w:val="single"/>
              </w:rPr>
              <w:t>3.4.2</w:t>
            </w:r>
          </w:p>
        </w:tc>
        <w:tc>
          <w:tcPr>
            <w:tcW w:w="2848" w:type="dxa"/>
            <w:tcBorders>
              <w:top w:val="single" w:sz="4" w:space="0" w:color="000000"/>
              <w:left w:val="single" w:sz="4" w:space="0" w:color="000000"/>
              <w:bottom w:val="single" w:sz="4" w:space="0" w:color="000000"/>
              <w:right w:val="single" w:sz="4" w:space="0" w:color="000000"/>
            </w:tcBorders>
          </w:tcPr>
          <w:p w14:paraId="15A3519F" w14:textId="77777777" w:rsidR="005C1AE4" w:rsidRPr="00724D83" w:rsidRDefault="005C1AE4" w:rsidP="005144EB">
            <w:pPr>
              <w:pStyle w:val="Default"/>
              <w:spacing w:before="120"/>
              <w:rPr>
                <w:sz w:val="22"/>
                <w:szCs w:val="22"/>
              </w:rPr>
            </w:pPr>
            <w:r w:rsidRPr="00724D83">
              <w:rPr>
                <w:sz w:val="22"/>
                <w:szCs w:val="22"/>
              </w:rPr>
              <w:t xml:space="preserve">Identifiably, rights to use trademark, future economic benefits </w:t>
            </w:r>
          </w:p>
        </w:tc>
      </w:tr>
      <w:tr w:rsidR="005C1AE4" w:rsidRPr="00724D83" w14:paraId="15A351A4" w14:textId="77777777" w:rsidTr="00866CA8">
        <w:trPr>
          <w:trHeight w:val="650"/>
          <w:jc w:val="center"/>
        </w:trPr>
        <w:tc>
          <w:tcPr>
            <w:tcW w:w="3417" w:type="dxa"/>
            <w:tcBorders>
              <w:top w:val="single" w:sz="4" w:space="0" w:color="000000"/>
              <w:left w:val="single" w:sz="4" w:space="0" w:color="000000"/>
              <w:bottom w:val="single" w:sz="4" w:space="0" w:color="000000"/>
              <w:right w:val="single" w:sz="4" w:space="0" w:color="000000"/>
            </w:tcBorders>
          </w:tcPr>
          <w:p w14:paraId="15A351A1" w14:textId="77777777" w:rsidR="005C1AE4" w:rsidRPr="00724D83" w:rsidRDefault="005C1AE4" w:rsidP="005144EB">
            <w:pPr>
              <w:pStyle w:val="Default"/>
              <w:spacing w:before="120"/>
              <w:rPr>
                <w:sz w:val="22"/>
                <w:szCs w:val="22"/>
              </w:rPr>
            </w:pPr>
            <w:r w:rsidRPr="00724D83">
              <w:rPr>
                <w:b/>
                <w:bCs/>
                <w:sz w:val="22"/>
                <w:szCs w:val="22"/>
              </w:rPr>
              <w:t xml:space="preserve">Customer relationships </w:t>
            </w:r>
          </w:p>
        </w:tc>
        <w:tc>
          <w:tcPr>
            <w:tcW w:w="1073" w:type="dxa"/>
            <w:tcBorders>
              <w:top w:val="single" w:sz="4" w:space="0" w:color="000000"/>
              <w:left w:val="single" w:sz="4" w:space="0" w:color="000000"/>
              <w:bottom w:val="single" w:sz="4" w:space="0" w:color="000000"/>
              <w:right w:val="single" w:sz="4" w:space="0" w:color="000000"/>
            </w:tcBorders>
          </w:tcPr>
          <w:p w14:paraId="15A351A2" w14:textId="77777777" w:rsidR="005C1AE4" w:rsidRPr="00724D83" w:rsidRDefault="005C1AE4" w:rsidP="005144EB">
            <w:pPr>
              <w:pStyle w:val="Default"/>
              <w:spacing w:before="120"/>
              <w:rPr>
                <w:color w:val="0000FF"/>
                <w:sz w:val="22"/>
                <w:szCs w:val="22"/>
                <w:u w:val="single"/>
              </w:rPr>
            </w:pPr>
            <w:r>
              <w:rPr>
                <w:color w:val="0000FF"/>
                <w:sz w:val="22"/>
                <w:szCs w:val="22"/>
                <w:u w:val="single"/>
              </w:rPr>
              <w:t>3.4.3</w:t>
            </w:r>
          </w:p>
        </w:tc>
        <w:tc>
          <w:tcPr>
            <w:tcW w:w="2848" w:type="dxa"/>
            <w:tcBorders>
              <w:top w:val="single" w:sz="4" w:space="0" w:color="000000"/>
              <w:left w:val="single" w:sz="4" w:space="0" w:color="000000"/>
              <w:bottom w:val="single" w:sz="4" w:space="0" w:color="000000"/>
              <w:right w:val="single" w:sz="4" w:space="0" w:color="000000"/>
            </w:tcBorders>
          </w:tcPr>
          <w:p w14:paraId="15A351A3" w14:textId="77777777" w:rsidR="005C1AE4" w:rsidRPr="00724D83" w:rsidRDefault="005C1AE4" w:rsidP="005144EB">
            <w:pPr>
              <w:pStyle w:val="Default"/>
              <w:spacing w:before="120"/>
              <w:rPr>
                <w:sz w:val="22"/>
                <w:szCs w:val="22"/>
              </w:rPr>
            </w:pPr>
            <w:r w:rsidRPr="00724D83">
              <w:rPr>
                <w:sz w:val="22"/>
                <w:szCs w:val="22"/>
              </w:rPr>
              <w:t xml:space="preserve">Identifiably, future economic benefits </w:t>
            </w:r>
          </w:p>
        </w:tc>
      </w:tr>
      <w:tr w:rsidR="005C1AE4" w:rsidRPr="00724D83" w14:paraId="15A351A8" w14:textId="77777777" w:rsidTr="00866CA8">
        <w:trPr>
          <w:trHeight w:val="650"/>
          <w:jc w:val="center"/>
        </w:trPr>
        <w:tc>
          <w:tcPr>
            <w:tcW w:w="3417" w:type="dxa"/>
            <w:tcBorders>
              <w:top w:val="single" w:sz="4" w:space="0" w:color="000000"/>
              <w:left w:val="single" w:sz="4" w:space="0" w:color="000000"/>
              <w:bottom w:val="single" w:sz="4" w:space="0" w:color="000000"/>
              <w:right w:val="single" w:sz="4" w:space="0" w:color="000000"/>
            </w:tcBorders>
          </w:tcPr>
          <w:p w14:paraId="15A351A5" w14:textId="77777777" w:rsidR="005C1AE4" w:rsidRPr="00724D83" w:rsidRDefault="005C1AE4" w:rsidP="00A21C7E">
            <w:pPr>
              <w:pStyle w:val="Default"/>
              <w:spacing w:before="120"/>
              <w:rPr>
                <w:sz w:val="22"/>
                <w:szCs w:val="22"/>
              </w:rPr>
            </w:pPr>
            <w:r>
              <w:rPr>
                <w:b/>
                <w:bCs/>
                <w:sz w:val="22"/>
                <w:szCs w:val="22"/>
              </w:rPr>
              <w:t>Leasehold rights</w:t>
            </w:r>
            <w:r w:rsidRPr="00724D83">
              <w:rPr>
                <w:b/>
                <w:bCs/>
                <w:sz w:val="22"/>
                <w:szCs w:val="22"/>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15A351A6" w14:textId="77777777" w:rsidR="005C1AE4" w:rsidRPr="00724D83" w:rsidRDefault="005C1AE4" w:rsidP="00A21C7E">
            <w:pPr>
              <w:pStyle w:val="Default"/>
              <w:spacing w:before="120"/>
              <w:rPr>
                <w:color w:val="0000FF"/>
                <w:sz w:val="22"/>
                <w:szCs w:val="22"/>
                <w:u w:val="single"/>
              </w:rPr>
            </w:pPr>
            <w:r>
              <w:rPr>
                <w:color w:val="0000FF"/>
                <w:sz w:val="22"/>
                <w:szCs w:val="22"/>
                <w:u w:val="single"/>
              </w:rPr>
              <w:t>3.4.4</w:t>
            </w:r>
          </w:p>
        </w:tc>
        <w:tc>
          <w:tcPr>
            <w:tcW w:w="2848" w:type="dxa"/>
            <w:tcBorders>
              <w:top w:val="single" w:sz="4" w:space="0" w:color="000000"/>
              <w:left w:val="single" w:sz="4" w:space="0" w:color="000000"/>
              <w:bottom w:val="single" w:sz="4" w:space="0" w:color="000000"/>
              <w:right w:val="single" w:sz="4" w:space="0" w:color="000000"/>
            </w:tcBorders>
          </w:tcPr>
          <w:p w14:paraId="15A351A7" w14:textId="77777777" w:rsidR="005C1AE4" w:rsidRPr="00724D83" w:rsidRDefault="005C1AE4" w:rsidP="00A21C7E">
            <w:pPr>
              <w:pStyle w:val="Default"/>
              <w:spacing w:before="120"/>
              <w:rPr>
                <w:sz w:val="22"/>
                <w:szCs w:val="22"/>
              </w:rPr>
            </w:pPr>
            <w:r w:rsidRPr="00724D83">
              <w:rPr>
                <w:sz w:val="22"/>
                <w:szCs w:val="22"/>
              </w:rPr>
              <w:t xml:space="preserve">Identifiably, future economic benefits </w:t>
            </w:r>
          </w:p>
        </w:tc>
      </w:tr>
      <w:tr w:rsidR="004D3E45" w:rsidRPr="00724D83" w14:paraId="3929C49D" w14:textId="77777777" w:rsidTr="00866CA8">
        <w:trPr>
          <w:trHeight w:val="650"/>
          <w:jc w:val="center"/>
        </w:trPr>
        <w:tc>
          <w:tcPr>
            <w:tcW w:w="3417" w:type="dxa"/>
            <w:tcBorders>
              <w:top w:val="single" w:sz="4" w:space="0" w:color="000000"/>
              <w:left w:val="single" w:sz="4" w:space="0" w:color="000000"/>
              <w:bottom w:val="single" w:sz="4" w:space="0" w:color="000000"/>
              <w:right w:val="single" w:sz="4" w:space="0" w:color="000000"/>
            </w:tcBorders>
          </w:tcPr>
          <w:p w14:paraId="331994B1" w14:textId="1268801F" w:rsidR="004D3E45" w:rsidRDefault="004D3E45" w:rsidP="00A21C7E">
            <w:pPr>
              <w:pStyle w:val="Default"/>
              <w:spacing w:before="120"/>
              <w:rPr>
                <w:b/>
                <w:bCs/>
                <w:sz w:val="22"/>
                <w:szCs w:val="22"/>
              </w:rPr>
            </w:pPr>
            <w:r>
              <w:rPr>
                <w:b/>
                <w:bCs/>
                <w:sz w:val="22"/>
                <w:szCs w:val="22"/>
              </w:rPr>
              <w:t>Computer software</w:t>
            </w:r>
          </w:p>
        </w:tc>
        <w:tc>
          <w:tcPr>
            <w:tcW w:w="1073" w:type="dxa"/>
            <w:tcBorders>
              <w:top w:val="single" w:sz="4" w:space="0" w:color="000000"/>
              <w:left w:val="single" w:sz="4" w:space="0" w:color="000000"/>
              <w:bottom w:val="single" w:sz="4" w:space="0" w:color="000000"/>
              <w:right w:val="single" w:sz="4" w:space="0" w:color="000000"/>
            </w:tcBorders>
          </w:tcPr>
          <w:p w14:paraId="776A29FB" w14:textId="1B92F05D" w:rsidR="004D3E45" w:rsidRDefault="004D3E45" w:rsidP="004D3E45">
            <w:pPr>
              <w:pStyle w:val="Default"/>
              <w:spacing w:before="120"/>
              <w:rPr>
                <w:color w:val="0000FF"/>
                <w:sz w:val="22"/>
                <w:szCs w:val="22"/>
                <w:u w:val="single"/>
              </w:rPr>
            </w:pPr>
            <w:r>
              <w:rPr>
                <w:color w:val="0000FF"/>
                <w:sz w:val="22"/>
                <w:szCs w:val="22"/>
                <w:u w:val="single"/>
              </w:rPr>
              <w:t>3.4.</w:t>
            </w:r>
            <w:r>
              <w:rPr>
                <w:color w:val="0000FF"/>
                <w:sz w:val="22"/>
                <w:szCs w:val="22"/>
                <w:u w:val="single"/>
              </w:rPr>
              <w:t>5</w:t>
            </w:r>
          </w:p>
        </w:tc>
        <w:tc>
          <w:tcPr>
            <w:tcW w:w="2848" w:type="dxa"/>
            <w:tcBorders>
              <w:top w:val="single" w:sz="4" w:space="0" w:color="000000"/>
              <w:left w:val="single" w:sz="4" w:space="0" w:color="000000"/>
              <w:bottom w:val="single" w:sz="4" w:space="0" w:color="000000"/>
              <w:right w:val="single" w:sz="4" w:space="0" w:color="000000"/>
            </w:tcBorders>
          </w:tcPr>
          <w:p w14:paraId="3ED980AA" w14:textId="3A7F6815" w:rsidR="004D3E45" w:rsidRPr="00724D83" w:rsidRDefault="004D3E45" w:rsidP="00A21C7E">
            <w:pPr>
              <w:pStyle w:val="Default"/>
              <w:spacing w:before="120"/>
              <w:rPr>
                <w:sz w:val="22"/>
                <w:szCs w:val="22"/>
              </w:rPr>
            </w:pPr>
            <w:r w:rsidRPr="00724D83">
              <w:rPr>
                <w:sz w:val="22"/>
                <w:szCs w:val="22"/>
              </w:rPr>
              <w:t>Identifiably, future economic benefits</w:t>
            </w:r>
          </w:p>
        </w:tc>
      </w:tr>
    </w:tbl>
    <w:p w14:paraId="15A351A9" w14:textId="77777777" w:rsidR="005C1AE4" w:rsidRDefault="005C1AE4" w:rsidP="00DE0B79">
      <w:pPr>
        <w:pStyle w:val="Text1"/>
      </w:pPr>
    </w:p>
    <w:p w14:paraId="15A351AA" w14:textId="3C32435A" w:rsidR="005C1AE4" w:rsidRPr="00724D83" w:rsidRDefault="005C1AE4" w:rsidP="003139AF">
      <w:pPr>
        <w:pStyle w:val="Text1"/>
      </w:pPr>
      <w:r w:rsidRPr="00A2403D">
        <w:t xml:space="preserve">In instances where </w:t>
      </w:r>
      <w:r w:rsidR="00677D8A">
        <w:t>the Group</w:t>
      </w:r>
      <w:r w:rsidR="00677D8A" w:rsidRPr="00A2403D">
        <w:t xml:space="preserve"> </w:t>
      </w:r>
      <w:r w:rsidRPr="00A2403D">
        <w:t>is involved in a business combination, all issues related to the accounting for the business combination and any related goodwill or other intangible assets will be addressed by a team designated by Management</w:t>
      </w:r>
      <w:r>
        <w:t>.</w:t>
      </w:r>
    </w:p>
    <w:p w14:paraId="15A351AB" w14:textId="77777777" w:rsidR="005C1AE4" w:rsidRPr="00724D83" w:rsidRDefault="005C1AE4" w:rsidP="00EA1A23">
      <w:pPr>
        <w:pStyle w:val="Head1"/>
      </w:pPr>
      <w:r>
        <w:t>3</w:t>
      </w:r>
      <w:r w:rsidRPr="00724D83">
        <w:t>.4.1</w:t>
      </w:r>
      <w:r w:rsidRPr="00724D83">
        <w:tab/>
        <w:t>Goodwill</w:t>
      </w:r>
    </w:p>
    <w:p w14:paraId="15A351AC" w14:textId="6F4EB8F5" w:rsidR="005C1AE4" w:rsidRDefault="005C1AE4" w:rsidP="00EA1A23">
      <w:pPr>
        <w:pStyle w:val="Text1"/>
      </w:pPr>
      <w:r w:rsidRPr="00724D83">
        <w:t xml:space="preserve">Goodwill arises upon acquisition of subsidiaries. </w:t>
      </w:r>
      <w:r>
        <w:t xml:space="preserve">Goodwill represents the excess of the cost of the acquisition over the </w:t>
      </w:r>
      <w:r w:rsidR="00677D8A">
        <w:t xml:space="preserve">Group’s </w:t>
      </w:r>
      <w:r>
        <w:t xml:space="preserve">interest in the net fair value of the identifiable assets, liabilities and </w:t>
      </w:r>
      <w:r>
        <w:lastRenderedPageBreak/>
        <w:t xml:space="preserve">contingent liabilities of the acquiree.  </w:t>
      </w:r>
      <w:r w:rsidRPr="00724D83">
        <w:t>When the excess is negative (negative goodwill), it is recognized immediately in profit or loss.</w:t>
      </w:r>
    </w:p>
    <w:p w14:paraId="15A351AD" w14:textId="77777777" w:rsidR="005C1AE4" w:rsidRDefault="005C1AE4" w:rsidP="003139AF">
      <w:r w:rsidRPr="00A2403D">
        <w:t>Goodwill may include an amount attributable to non-controlling interests if an entity elects to measure such interests at fair value at the date of acquisition in a business combination.</w:t>
      </w:r>
    </w:p>
    <w:p w14:paraId="15A351AE" w14:textId="77777777" w:rsidR="005C1AE4" w:rsidRPr="00724D83" w:rsidRDefault="005C1AE4" w:rsidP="00EA1A23">
      <w:pPr>
        <w:pStyle w:val="Text1"/>
      </w:pPr>
      <w:r w:rsidRPr="00724D83">
        <w:t xml:space="preserve">Goodwill is considered to have an indefinite life and is not amortized. Goodwill is tested for impairment at least </w:t>
      </w:r>
      <w:r w:rsidRPr="00A2403D">
        <w:t>annually at each financial year-end,</w:t>
      </w:r>
      <w:r w:rsidRPr="00724D83">
        <w:t xml:space="preserve"> and thus is measured at cost less impairment losses (</w:t>
      </w:r>
      <w:r w:rsidRPr="00724D83">
        <w:rPr>
          <w:color w:val="000080"/>
        </w:rPr>
        <w:t xml:space="preserve">see </w:t>
      </w:r>
      <w:r w:rsidRPr="00866CA8">
        <w:rPr>
          <w:i/>
          <w:color w:val="0000FF"/>
          <w:u w:val="single"/>
        </w:rPr>
        <w:t>Im</w:t>
      </w:r>
      <w:r w:rsidRPr="00724D83">
        <w:rPr>
          <w:i/>
          <w:iCs/>
          <w:color w:val="0000FF"/>
          <w:u w:val="single"/>
        </w:rPr>
        <w:t>pairment</w:t>
      </w:r>
      <w:r w:rsidRPr="00724D83">
        <w:t>).</w:t>
      </w:r>
    </w:p>
    <w:p w14:paraId="15A351AF" w14:textId="77777777" w:rsidR="005C1AE4" w:rsidRPr="00724D83" w:rsidRDefault="005C1AE4" w:rsidP="00EA1A23">
      <w:pPr>
        <w:pStyle w:val="Head1"/>
      </w:pPr>
      <w:r>
        <w:t>3.4.2</w:t>
      </w:r>
      <w:r w:rsidRPr="00724D83">
        <w:tab/>
        <w:t>Trademarks</w:t>
      </w:r>
    </w:p>
    <w:p w14:paraId="15A351B0" w14:textId="27E376C7" w:rsidR="005C1AE4" w:rsidRPr="00724D83" w:rsidRDefault="00677D8A" w:rsidP="00EA1A23">
      <w:pPr>
        <w:pStyle w:val="Text1"/>
      </w:pPr>
      <w:r>
        <w:t>The Group</w:t>
      </w:r>
      <w:r w:rsidRPr="00724D83">
        <w:t xml:space="preserve"> </w:t>
      </w:r>
      <w:r w:rsidR="005C1AE4" w:rsidRPr="00724D83">
        <w:t xml:space="preserve">has acquired trademarks that are determined to have an indefinite useful life and are not amortized, but instead are tested for impairment at least </w:t>
      </w:r>
      <w:r w:rsidR="005C1AE4" w:rsidRPr="00A2403D">
        <w:t>annually at each financial year-end.</w:t>
      </w:r>
      <w:r w:rsidR="005C1AE4" w:rsidRPr="00724D83">
        <w:t xml:space="preserve"> </w:t>
      </w:r>
    </w:p>
    <w:p w14:paraId="15A351B1" w14:textId="77777777" w:rsidR="005C1AE4" w:rsidRPr="00724D83" w:rsidRDefault="005C1AE4" w:rsidP="00EA1A23">
      <w:pPr>
        <w:pStyle w:val="Head1"/>
      </w:pPr>
      <w:r>
        <w:t>3.4.3</w:t>
      </w:r>
      <w:r w:rsidRPr="00724D83">
        <w:tab/>
        <w:t>Customer relationships</w:t>
      </w:r>
    </w:p>
    <w:p w14:paraId="15A351B2" w14:textId="1448CFF6" w:rsidR="005C1AE4" w:rsidRDefault="005C1AE4" w:rsidP="00EA1A23">
      <w:pPr>
        <w:pStyle w:val="Text1"/>
      </w:pPr>
      <w:r w:rsidRPr="00724D83">
        <w:t xml:space="preserve">Customer relationships acquired by the </w:t>
      </w:r>
      <w:r w:rsidR="00677D8A">
        <w:t xml:space="preserve">Group </w:t>
      </w:r>
      <w:r>
        <w:t>are amortized in income</w:t>
      </w:r>
      <w:r w:rsidRPr="00724D83">
        <w:t xml:space="preserve"> or loss on a straight</w:t>
      </w:r>
      <w:r>
        <w:noBreakHyphen/>
      </w:r>
      <w:r w:rsidRPr="00724D83">
        <w:t xml:space="preserve">line basis over a </w:t>
      </w:r>
      <w:r>
        <w:t xml:space="preserve">10-20 </w:t>
      </w:r>
      <w:r w:rsidRPr="00724D83">
        <w:t xml:space="preserve">year period. New customer relationship intangibles should be discussed with Corporate </w:t>
      </w:r>
      <w:r w:rsidR="00677D8A">
        <w:t>Finance</w:t>
      </w:r>
      <w:r w:rsidR="00677D8A" w:rsidRPr="00724D83">
        <w:t xml:space="preserve"> </w:t>
      </w:r>
      <w:r w:rsidRPr="00724D83">
        <w:t>as to appropriate amortization period.</w:t>
      </w:r>
    </w:p>
    <w:p w14:paraId="15A351B3" w14:textId="77777777" w:rsidR="005C1AE4" w:rsidRPr="00724D83" w:rsidRDefault="005C1AE4" w:rsidP="00866CA8">
      <w:pPr>
        <w:pStyle w:val="Head1"/>
      </w:pPr>
      <w:r>
        <w:t>3.4.4</w:t>
      </w:r>
      <w:r>
        <w:tab/>
        <w:t>Leasehold rights</w:t>
      </w:r>
    </w:p>
    <w:p w14:paraId="15A351B4" w14:textId="078E773D" w:rsidR="005C1AE4" w:rsidRDefault="005C1AE4" w:rsidP="00866CA8">
      <w:pPr>
        <w:pStyle w:val="Text1"/>
      </w:pPr>
      <w:r>
        <w:t>Leasehold rights</w:t>
      </w:r>
      <w:r w:rsidRPr="00724D83">
        <w:t xml:space="preserve"> acquired by the </w:t>
      </w:r>
      <w:r w:rsidR="00677D8A">
        <w:t xml:space="preserve">Group </w:t>
      </w:r>
      <w:r>
        <w:t>are amortized in income</w:t>
      </w:r>
      <w:r w:rsidRPr="00724D83">
        <w:t xml:space="preserve"> or loss on a straight</w:t>
      </w:r>
      <w:r>
        <w:noBreakHyphen/>
      </w:r>
      <w:r w:rsidRPr="00724D83">
        <w:t xml:space="preserve">line basis over </w:t>
      </w:r>
      <w:r w:rsidR="00677D8A">
        <w:t>the remaining lease term, or a weighted average life of the underlying leases</w:t>
      </w:r>
      <w:r w:rsidRPr="00724D83">
        <w:t xml:space="preserve">. New </w:t>
      </w:r>
      <w:r w:rsidR="004D3E45">
        <w:t>leasehold rights</w:t>
      </w:r>
      <w:r w:rsidRPr="00724D83">
        <w:t xml:space="preserve"> should be discussed with Corporate </w:t>
      </w:r>
      <w:r>
        <w:t>A</w:t>
      </w:r>
      <w:r w:rsidRPr="00724D83">
        <w:t>ccounting as to appropriate amortizat</w:t>
      </w:r>
      <w:r>
        <w:t>ion period.</w:t>
      </w:r>
    </w:p>
    <w:p w14:paraId="334279B3" w14:textId="77777777" w:rsidR="004D3E45" w:rsidRDefault="004D3E45" w:rsidP="00EA1A23">
      <w:pPr>
        <w:pStyle w:val="Head1"/>
      </w:pPr>
      <w:r>
        <w:t>3.4.</w:t>
      </w:r>
      <w:r>
        <w:t>5</w:t>
      </w:r>
      <w:r>
        <w:tab/>
      </w:r>
      <w:r>
        <w:t>Computer software</w:t>
      </w:r>
    </w:p>
    <w:p w14:paraId="20A2FEEA" w14:textId="72267506" w:rsidR="004D3E45" w:rsidRPr="004D3E45" w:rsidRDefault="004D3E45" w:rsidP="004D3E45">
      <w:pPr>
        <w:pStyle w:val="Text1"/>
      </w:pPr>
      <w:r w:rsidRPr="004D3E45">
        <w:rPr>
          <w:rFonts w:eastAsia="Arial"/>
        </w:rPr>
        <w:t xml:space="preserve">The Group capitalizes the costs of purchased software and costs to </w:t>
      </w:r>
      <w:proofErr w:type="gramStart"/>
      <w:r w:rsidRPr="004D3E45">
        <w:rPr>
          <w:rFonts w:eastAsia="Arial"/>
        </w:rPr>
        <w:t>configure,</w:t>
      </w:r>
      <w:proofErr w:type="gramEnd"/>
      <w:r w:rsidRPr="004D3E45">
        <w:rPr>
          <w:rFonts w:eastAsia="Arial"/>
        </w:rPr>
        <w:t xml:space="preserve"> install and test software.</w:t>
      </w:r>
      <w:r>
        <w:rPr>
          <w:rFonts w:eastAsia="Arial"/>
        </w:rPr>
        <w:t xml:space="preserve"> Computer software costs are amortized in income or loss on a straight-line basis over three years for all software and five years for ERP systems.</w:t>
      </w:r>
      <w:r w:rsidRPr="004D3E45">
        <w:rPr>
          <w:rFonts w:eastAsia="Arial"/>
        </w:rPr>
        <w:t xml:space="preserve"> </w:t>
      </w:r>
      <w:r>
        <w:rPr>
          <w:rFonts w:eastAsia="Arial"/>
        </w:rPr>
        <w:t xml:space="preserve"> </w:t>
      </w:r>
      <w:r w:rsidRPr="004D3E45">
        <w:rPr>
          <w:rFonts w:eastAsia="Arial"/>
        </w:rPr>
        <w:t>Software assessment and evaluation, process reengineering, data conversion, training, maintenance and ongoing software support costs are expensed as incurred.</w:t>
      </w:r>
    </w:p>
    <w:p w14:paraId="15A351B5" w14:textId="2EB71D63" w:rsidR="005C1AE4" w:rsidRPr="00724D83" w:rsidRDefault="005C1AE4" w:rsidP="00EA1A23">
      <w:pPr>
        <w:pStyle w:val="Head1"/>
      </w:pPr>
      <w:r>
        <w:t>3</w:t>
      </w:r>
      <w:r w:rsidRPr="00724D83">
        <w:t>.5</w:t>
      </w:r>
      <w:r w:rsidRPr="00724D83">
        <w:tab/>
        <w:t>Retirements and disposals</w:t>
      </w:r>
    </w:p>
    <w:p w14:paraId="15A351B6" w14:textId="761EE2EA" w:rsidR="005C1AE4" w:rsidRPr="00C03276" w:rsidRDefault="005C1AE4" w:rsidP="003139AF">
      <w:pPr>
        <w:pStyle w:val="Head1"/>
        <w:rPr>
          <w:b w:val="0"/>
          <w:color w:val="auto"/>
          <w:sz w:val="22"/>
          <w:szCs w:val="22"/>
        </w:rPr>
      </w:pPr>
      <w:r w:rsidRPr="00C03276">
        <w:rPr>
          <w:b w:val="0"/>
          <w:color w:val="auto"/>
          <w:sz w:val="22"/>
          <w:szCs w:val="22"/>
        </w:rPr>
        <w:t>When an operation to which goodwill relates is disposed of, goodwill allocated to that operation via cash-generating units (</w:t>
      </w:r>
      <w:r w:rsidR="00A926A4" w:rsidRPr="00C03276">
        <w:rPr>
          <w:b w:val="0"/>
          <w:color w:val="auto"/>
          <w:sz w:val="22"/>
          <w:szCs w:val="22"/>
        </w:rPr>
        <w:t>“</w:t>
      </w:r>
      <w:r w:rsidRPr="00C03276">
        <w:rPr>
          <w:b w:val="0"/>
          <w:color w:val="auto"/>
          <w:sz w:val="22"/>
          <w:szCs w:val="22"/>
        </w:rPr>
        <w:t>CGUs</w:t>
      </w:r>
      <w:r w:rsidR="00A926A4" w:rsidRPr="00C03276">
        <w:rPr>
          <w:b w:val="0"/>
          <w:color w:val="auto"/>
          <w:sz w:val="22"/>
          <w:szCs w:val="22"/>
        </w:rPr>
        <w:t>”</w:t>
      </w:r>
      <w:r w:rsidRPr="00C03276">
        <w:rPr>
          <w:b w:val="0"/>
          <w:color w:val="auto"/>
          <w:sz w:val="22"/>
          <w:szCs w:val="22"/>
        </w:rPr>
        <w:t>) is included in calculating the gain or loss on disposal. The amount of goodwill included in the carrying amount of the operation being disposed of is based on the relative values of the operation to be disposed of and the portion of the CGU that will be retained, unless the entity can demonstrate that another allocation method is preferable.</w:t>
      </w:r>
    </w:p>
    <w:p w14:paraId="15A351B7" w14:textId="77777777" w:rsidR="005C1AE4" w:rsidRPr="00724D83" w:rsidRDefault="005C1AE4" w:rsidP="00EA1A23">
      <w:pPr>
        <w:pStyle w:val="Text1"/>
      </w:pPr>
      <w:r w:rsidRPr="00724D83">
        <w:t xml:space="preserve">An item should be eliminated from the balance sheet on disposal or when the asset is permanently withdrawn from use and no future economic benefits are expected from its disposal. Gains and losses </w:t>
      </w:r>
      <w:r w:rsidRPr="00724D83">
        <w:lastRenderedPageBreak/>
        <w:t>arising from the retirement or disposal of an asset should be determined as the difference between the estimated net disposal proceeds and the carrying amount of the asset and should be recognized as income or expense in the income statement.</w:t>
      </w:r>
    </w:p>
    <w:p w14:paraId="15A351B8" w14:textId="77777777" w:rsidR="005C1AE4" w:rsidRDefault="005C1AE4" w:rsidP="00EA1A23">
      <w:pPr>
        <w:pStyle w:val="Text1"/>
      </w:pPr>
      <w:r w:rsidRPr="00724D83">
        <w:t>Gain or loss on disposal or retirements for one intangible asset should be recognized as income if it is a gain or as expense if it is a loss.</w:t>
      </w:r>
    </w:p>
    <w:p w14:paraId="4BDC8F02" w14:textId="77777777" w:rsidR="004D3E45" w:rsidRDefault="004D3E45">
      <w:pPr>
        <w:spacing w:after="0" w:line="240" w:lineRule="auto"/>
        <w:rPr>
          <w:b/>
          <w:bCs/>
          <w:color w:val="000080"/>
          <w:sz w:val="24"/>
          <w:szCs w:val="24"/>
        </w:rPr>
      </w:pPr>
      <w:r>
        <w:br w:type="page"/>
      </w:r>
    </w:p>
    <w:p w14:paraId="15A351BA" w14:textId="4864534D" w:rsidR="005C1AE4" w:rsidRDefault="005C1AE4" w:rsidP="001D64F7">
      <w:pPr>
        <w:pStyle w:val="Head1"/>
        <w:numPr>
          <w:ilvl w:val="1"/>
          <w:numId w:val="34"/>
        </w:numPr>
      </w:pPr>
      <w:bookmarkStart w:id="0" w:name="_GoBack"/>
      <w:bookmarkEnd w:id="0"/>
      <w:r>
        <w:lastRenderedPageBreak/>
        <w:t>Cash Generating Units (CGUs)</w:t>
      </w:r>
    </w:p>
    <w:p w14:paraId="15A351BB" w14:textId="46C45BAC" w:rsidR="005C1AE4" w:rsidRPr="00A0684A" w:rsidRDefault="00991883" w:rsidP="003139AF">
      <w:r w:rsidRPr="00A0684A">
        <w:t xml:space="preserve">For </w:t>
      </w:r>
      <w:r w:rsidRPr="00A0684A">
        <w:rPr>
          <w:b/>
        </w:rPr>
        <w:t>Goodwill</w:t>
      </w:r>
      <w:r w:rsidRPr="00A0684A">
        <w:t xml:space="preserve">, </w:t>
      </w:r>
      <w:r>
        <w:t>the Group combines</w:t>
      </w:r>
      <w:r w:rsidRPr="00A0684A">
        <w:t xml:space="preserve"> CGU</w:t>
      </w:r>
      <w:r>
        <w:t>s</w:t>
      </w:r>
      <w:r w:rsidRPr="00A0684A">
        <w:t xml:space="preserve"> </w:t>
      </w:r>
      <w:r>
        <w:t>at the regional segment level</w:t>
      </w:r>
      <w:r w:rsidRPr="00A0684A">
        <w:t xml:space="preserve">, which is the lowest level </w:t>
      </w:r>
      <w:r>
        <w:t xml:space="preserve">for </w:t>
      </w:r>
      <w:r w:rsidRPr="00A0684A">
        <w:t xml:space="preserve">which goodwill is monitored by management.  </w:t>
      </w:r>
      <w:r w:rsidR="005C1AE4" w:rsidRPr="00A0684A">
        <w:t>Goodwill is evaluated based on the following four regions:</w:t>
      </w:r>
    </w:p>
    <w:p w14:paraId="15A351BD" w14:textId="77777777" w:rsidR="005C1AE4" w:rsidRPr="00A0684A" w:rsidRDefault="005C1AE4" w:rsidP="003139AF">
      <w:pPr>
        <w:numPr>
          <w:ilvl w:val="0"/>
          <w:numId w:val="14"/>
        </w:numPr>
        <w:spacing w:before="120" w:after="0" w:line="240" w:lineRule="auto"/>
        <w:jc w:val="both"/>
      </w:pPr>
      <w:r w:rsidRPr="00A0684A">
        <w:t>North America</w:t>
      </w:r>
    </w:p>
    <w:p w14:paraId="15A351BE" w14:textId="77777777" w:rsidR="005C1AE4" w:rsidRPr="00A0684A" w:rsidRDefault="005C1AE4" w:rsidP="003139AF">
      <w:pPr>
        <w:numPr>
          <w:ilvl w:val="0"/>
          <w:numId w:val="14"/>
        </w:numPr>
        <w:spacing w:before="120" w:after="0" w:line="240" w:lineRule="auto"/>
        <w:jc w:val="both"/>
      </w:pPr>
      <w:r w:rsidRPr="00A0684A">
        <w:t>Latin America</w:t>
      </w:r>
    </w:p>
    <w:p w14:paraId="15A351BF" w14:textId="77777777" w:rsidR="005C1AE4" w:rsidRPr="00A0684A" w:rsidRDefault="005C1AE4" w:rsidP="003139AF">
      <w:pPr>
        <w:numPr>
          <w:ilvl w:val="0"/>
          <w:numId w:val="14"/>
        </w:numPr>
        <w:spacing w:before="120" w:after="0" w:line="240" w:lineRule="auto"/>
        <w:jc w:val="both"/>
      </w:pPr>
      <w:r w:rsidRPr="00A0684A">
        <w:t xml:space="preserve">Europe </w:t>
      </w:r>
    </w:p>
    <w:p w14:paraId="15A351C0" w14:textId="77777777" w:rsidR="005C1AE4" w:rsidRPr="00A0684A" w:rsidRDefault="005C1AE4" w:rsidP="003139AF">
      <w:pPr>
        <w:numPr>
          <w:ilvl w:val="0"/>
          <w:numId w:val="14"/>
        </w:numPr>
        <w:spacing w:before="120" w:after="0" w:line="240" w:lineRule="auto"/>
        <w:jc w:val="both"/>
      </w:pPr>
      <w:r w:rsidRPr="00A0684A">
        <w:t>Asia</w:t>
      </w:r>
    </w:p>
    <w:p w14:paraId="15A351C1" w14:textId="77777777" w:rsidR="005C1AE4" w:rsidRPr="00046809" w:rsidRDefault="005C1AE4" w:rsidP="003139AF">
      <w:pPr>
        <w:pStyle w:val="Head1"/>
        <w:rPr>
          <w:highlight w:val="red"/>
        </w:rPr>
      </w:pPr>
    </w:p>
    <w:p w14:paraId="15A351C2" w14:textId="5AC542AE" w:rsidR="005C1AE4" w:rsidRPr="00A0684A" w:rsidRDefault="00991883" w:rsidP="004D3E45">
      <w:pPr>
        <w:spacing w:after="0"/>
      </w:pPr>
      <w:r w:rsidRPr="00A0684A">
        <w:t xml:space="preserve">For </w:t>
      </w:r>
      <w:r w:rsidRPr="00A0684A">
        <w:rPr>
          <w:b/>
        </w:rPr>
        <w:t>Intangible Assets (except for goodwill)</w:t>
      </w:r>
      <w:r>
        <w:t xml:space="preserve"> the Group</w:t>
      </w:r>
      <w:r w:rsidRPr="00A0684A">
        <w:t xml:space="preserve"> has established the following CGUs:</w:t>
      </w:r>
    </w:p>
    <w:p w14:paraId="15A351C3" w14:textId="77777777" w:rsidR="005C1AE4" w:rsidRPr="00046809" w:rsidRDefault="005C1AE4" w:rsidP="003139AF">
      <w:pPr>
        <w:rPr>
          <w:highlight w:val="red"/>
        </w:rPr>
      </w:pPr>
    </w:p>
    <w:tbl>
      <w:tblPr>
        <w:tblW w:w="8837" w:type="dxa"/>
        <w:tblInd w:w="91" w:type="dxa"/>
        <w:tblLayout w:type="fixed"/>
        <w:tblLook w:val="0000" w:firstRow="0" w:lastRow="0" w:firstColumn="0" w:lastColumn="0" w:noHBand="0" w:noVBand="0"/>
      </w:tblPr>
      <w:tblGrid>
        <w:gridCol w:w="236"/>
        <w:gridCol w:w="1581"/>
        <w:gridCol w:w="1620"/>
        <w:gridCol w:w="3420"/>
        <w:gridCol w:w="1980"/>
      </w:tblGrid>
      <w:tr w:rsidR="005C1AE4" w:rsidRPr="00A844CE" w14:paraId="15A351C8" w14:textId="77777777" w:rsidTr="006D11D0">
        <w:trPr>
          <w:trHeight w:val="225"/>
        </w:trPr>
        <w:tc>
          <w:tcPr>
            <w:tcW w:w="1817" w:type="dxa"/>
            <w:gridSpan w:val="2"/>
            <w:tcBorders>
              <w:top w:val="nil"/>
              <w:left w:val="nil"/>
              <w:bottom w:val="nil"/>
              <w:right w:val="nil"/>
            </w:tcBorders>
            <w:noWrap/>
            <w:vAlign w:val="bottom"/>
          </w:tcPr>
          <w:p w14:paraId="15A351C4" w14:textId="77777777" w:rsidR="005C1AE4" w:rsidRPr="00A844CE" w:rsidRDefault="005C1AE4" w:rsidP="006D11D0">
            <w:r w:rsidRPr="00A844CE">
              <w:t>Cash-Generating Units Summary</w:t>
            </w:r>
          </w:p>
        </w:tc>
        <w:tc>
          <w:tcPr>
            <w:tcW w:w="1620" w:type="dxa"/>
            <w:tcBorders>
              <w:top w:val="nil"/>
              <w:left w:val="nil"/>
              <w:bottom w:val="nil"/>
              <w:right w:val="nil"/>
            </w:tcBorders>
            <w:vAlign w:val="bottom"/>
          </w:tcPr>
          <w:p w14:paraId="15A351C5" w14:textId="77777777" w:rsidR="005C1AE4" w:rsidRPr="00A844CE" w:rsidRDefault="005C1AE4" w:rsidP="006D11D0"/>
        </w:tc>
        <w:tc>
          <w:tcPr>
            <w:tcW w:w="3420" w:type="dxa"/>
            <w:tcBorders>
              <w:top w:val="nil"/>
              <w:left w:val="nil"/>
              <w:bottom w:val="nil"/>
              <w:right w:val="nil"/>
            </w:tcBorders>
            <w:vAlign w:val="bottom"/>
          </w:tcPr>
          <w:p w14:paraId="15A351C6" w14:textId="77777777" w:rsidR="005C1AE4" w:rsidRPr="00A844CE" w:rsidRDefault="005C1AE4" w:rsidP="006D11D0"/>
        </w:tc>
        <w:tc>
          <w:tcPr>
            <w:tcW w:w="1980" w:type="dxa"/>
            <w:tcBorders>
              <w:top w:val="nil"/>
              <w:left w:val="nil"/>
              <w:bottom w:val="nil"/>
              <w:right w:val="nil"/>
            </w:tcBorders>
            <w:vAlign w:val="bottom"/>
          </w:tcPr>
          <w:p w14:paraId="15A351C7" w14:textId="77777777" w:rsidR="005C1AE4" w:rsidRPr="00A844CE" w:rsidRDefault="005C1AE4" w:rsidP="006D11D0"/>
        </w:tc>
      </w:tr>
      <w:tr w:rsidR="005C1AE4" w:rsidRPr="00A844CE" w14:paraId="15A351CE" w14:textId="77777777" w:rsidTr="006D11D0">
        <w:trPr>
          <w:trHeight w:val="225"/>
        </w:trPr>
        <w:tc>
          <w:tcPr>
            <w:tcW w:w="236" w:type="dxa"/>
            <w:tcBorders>
              <w:top w:val="single" w:sz="4" w:space="0" w:color="auto"/>
              <w:left w:val="single" w:sz="4" w:space="0" w:color="auto"/>
              <w:bottom w:val="nil"/>
              <w:right w:val="nil"/>
            </w:tcBorders>
            <w:noWrap/>
            <w:vAlign w:val="bottom"/>
          </w:tcPr>
          <w:p w14:paraId="15A351C9" w14:textId="77777777" w:rsidR="005C1AE4" w:rsidRPr="00A844CE" w:rsidRDefault="005C1AE4" w:rsidP="006D11D0">
            <w:pPr>
              <w:jc w:val="center"/>
              <w:rPr>
                <w:b/>
                <w:bCs/>
              </w:rPr>
            </w:pPr>
            <w:r w:rsidRPr="00A844CE">
              <w:rPr>
                <w:b/>
                <w:bCs/>
              </w:rPr>
              <w:t xml:space="preserve"> </w:t>
            </w:r>
          </w:p>
        </w:tc>
        <w:tc>
          <w:tcPr>
            <w:tcW w:w="1581" w:type="dxa"/>
            <w:tcBorders>
              <w:top w:val="single" w:sz="4" w:space="0" w:color="auto"/>
              <w:left w:val="nil"/>
              <w:bottom w:val="nil"/>
              <w:right w:val="nil"/>
            </w:tcBorders>
            <w:vAlign w:val="bottom"/>
          </w:tcPr>
          <w:p w14:paraId="15A351CA" w14:textId="77777777" w:rsidR="005C1AE4" w:rsidRPr="00A844CE" w:rsidRDefault="005C1AE4" w:rsidP="006D11D0">
            <w:r w:rsidRPr="00A844CE">
              <w:t> </w:t>
            </w:r>
          </w:p>
        </w:tc>
        <w:tc>
          <w:tcPr>
            <w:tcW w:w="1620" w:type="dxa"/>
            <w:tcBorders>
              <w:top w:val="single" w:sz="4" w:space="0" w:color="auto"/>
              <w:left w:val="nil"/>
              <w:bottom w:val="nil"/>
              <w:right w:val="nil"/>
            </w:tcBorders>
            <w:vAlign w:val="bottom"/>
          </w:tcPr>
          <w:p w14:paraId="15A351CB" w14:textId="77777777" w:rsidR="005C1AE4" w:rsidRPr="00A844CE" w:rsidRDefault="005C1AE4" w:rsidP="006D11D0">
            <w:r w:rsidRPr="00A844CE">
              <w:t> </w:t>
            </w:r>
          </w:p>
        </w:tc>
        <w:tc>
          <w:tcPr>
            <w:tcW w:w="3420" w:type="dxa"/>
            <w:tcBorders>
              <w:top w:val="single" w:sz="4" w:space="0" w:color="auto"/>
              <w:left w:val="nil"/>
              <w:bottom w:val="nil"/>
              <w:right w:val="nil"/>
            </w:tcBorders>
            <w:vAlign w:val="bottom"/>
          </w:tcPr>
          <w:p w14:paraId="15A351CC" w14:textId="77777777" w:rsidR="005C1AE4" w:rsidRPr="00A844CE" w:rsidRDefault="005C1AE4" w:rsidP="006D11D0">
            <w:r w:rsidRPr="00A844CE">
              <w:t> </w:t>
            </w:r>
          </w:p>
        </w:tc>
        <w:tc>
          <w:tcPr>
            <w:tcW w:w="1980" w:type="dxa"/>
            <w:tcBorders>
              <w:top w:val="single" w:sz="4" w:space="0" w:color="auto"/>
              <w:left w:val="nil"/>
              <w:bottom w:val="nil"/>
              <w:right w:val="single" w:sz="4" w:space="0" w:color="auto"/>
            </w:tcBorders>
            <w:vAlign w:val="bottom"/>
          </w:tcPr>
          <w:p w14:paraId="15A351CD" w14:textId="77777777" w:rsidR="005C1AE4" w:rsidRPr="00A844CE" w:rsidRDefault="005C1AE4" w:rsidP="006D11D0">
            <w:r w:rsidRPr="00A844CE">
              <w:t> </w:t>
            </w:r>
          </w:p>
        </w:tc>
      </w:tr>
      <w:tr w:rsidR="005C1AE4" w:rsidRPr="00A844CE" w14:paraId="15A351D4" w14:textId="77777777" w:rsidTr="006D11D0">
        <w:trPr>
          <w:trHeight w:val="225"/>
        </w:trPr>
        <w:tc>
          <w:tcPr>
            <w:tcW w:w="236" w:type="dxa"/>
            <w:tcBorders>
              <w:top w:val="nil"/>
              <w:left w:val="single" w:sz="4" w:space="0" w:color="auto"/>
              <w:bottom w:val="nil"/>
              <w:right w:val="nil"/>
            </w:tcBorders>
            <w:vAlign w:val="bottom"/>
          </w:tcPr>
          <w:p w14:paraId="15A351CF" w14:textId="4E6FFB4F" w:rsidR="005C1AE4" w:rsidRPr="00A844CE" w:rsidRDefault="005C1AE4" w:rsidP="006D11D0">
            <w:pPr>
              <w:jc w:val="center"/>
              <w:rPr>
                <w:i/>
                <w:iCs/>
                <w:u w:val="single"/>
              </w:rPr>
            </w:pPr>
          </w:p>
        </w:tc>
        <w:tc>
          <w:tcPr>
            <w:tcW w:w="1581" w:type="dxa"/>
            <w:tcBorders>
              <w:top w:val="nil"/>
              <w:left w:val="nil"/>
              <w:bottom w:val="nil"/>
              <w:right w:val="nil"/>
            </w:tcBorders>
            <w:vAlign w:val="bottom"/>
          </w:tcPr>
          <w:p w14:paraId="15A351D0" w14:textId="77777777" w:rsidR="005C1AE4" w:rsidRPr="00A844CE" w:rsidRDefault="005C1AE4" w:rsidP="006D11D0">
            <w:pPr>
              <w:jc w:val="center"/>
              <w:rPr>
                <w:i/>
                <w:iCs/>
                <w:u w:val="single"/>
              </w:rPr>
            </w:pPr>
            <w:r w:rsidRPr="00A844CE">
              <w:rPr>
                <w:i/>
                <w:iCs/>
                <w:u w:val="single"/>
              </w:rPr>
              <w:t>North America</w:t>
            </w:r>
          </w:p>
        </w:tc>
        <w:tc>
          <w:tcPr>
            <w:tcW w:w="1620" w:type="dxa"/>
            <w:tcBorders>
              <w:top w:val="nil"/>
              <w:left w:val="nil"/>
              <w:bottom w:val="nil"/>
              <w:right w:val="nil"/>
            </w:tcBorders>
            <w:vAlign w:val="bottom"/>
          </w:tcPr>
          <w:p w14:paraId="15A351D1" w14:textId="77777777" w:rsidR="005C1AE4" w:rsidRPr="00A844CE" w:rsidRDefault="005C1AE4" w:rsidP="006D11D0">
            <w:pPr>
              <w:jc w:val="center"/>
              <w:rPr>
                <w:i/>
                <w:iCs/>
                <w:u w:val="single"/>
              </w:rPr>
            </w:pPr>
            <w:r w:rsidRPr="00A844CE">
              <w:rPr>
                <w:i/>
                <w:iCs/>
                <w:u w:val="single"/>
              </w:rPr>
              <w:t>Latin America</w:t>
            </w:r>
          </w:p>
        </w:tc>
        <w:tc>
          <w:tcPr>
            <w:tcW w:w="3420" w:type="dxa"/>
            <w:tcBorders>
              <w:top w:val="nil"/>
              <w:left w:val="nil"/>
              <w:bottom w:val="nil"/>
              <w:right w:val="nil"/>
            </w:tcBorders>
            <w:vAlign w:val="bottom"/>
          </w:tcPr>
          <w:p w14:paraId="15A351D2" w14:textId="77777777" w:rsidR="005C1AE4" w:rsidRPr="00A844CE" w:rsidRDefault="005C1AE4" w:rsidP="006D11D0">
            <w:pPr>
              <w:jc w:val="center"/>
              <w:rPr>
                <w:i/>
                <w:iCs/>
                <w:u w:val="single"/>
              </w:rPr>
            </w:pPr>
            <w:r w:rsidRPr="00A844CE">
              <w:rPr>
                <w:i/>
                <w:iCs/>
                <w:u w:val="single"/>
              </w:rPr>
              <w:t>Europe</w:t>
            </w:r>
          </w:p>
        </w:tc>
        <w:tc>
          <w:tcPr>
            <w:tcW w:w="1980" w:type="dxa"/>
            <w:tcBorders>
              <w:top w:val="nil"/>
              <w:left w:val="nil"/>
              <w:bottom w:val="nil"/>
              <w:right w:val="single" w:sz="4" w:space="0" w:color="auto"/>
            </w:tcBorders>
            <w:vAlign w:val="bottom"/>
          </w:tcPr>
          <w:p w14:paraId="15A351D3" w14:textId="77777777" w:rsidR="005C1AE4" w:rsidRPr="00A844CE" w:rsidRDefault="005C1AE4" w:rsidP="006D11D0">
            <w:pPr>
              <w:jc w:val="center"/>
              <w:rPr>
                <w:i/>
                <w:iCs/>
                <w:u w:val="single"/>
              </w:rPr>
            </w:pPr>
            <w:r w:rsidRPr="00A844CE">
              <w:rPr>
                <w:i/>
                <w:iCs/>
                <w:u w:val="single"/>
              </w:rPr>
              <w:t>Asia</w:t>
            </w:r>
          </w:p>
        </w:tc>
      </w:tr>
      <w:tr w:rsidR="005C1AE4" w:rsidRPr="00A844CE" w14:paraId="15A351DA" w14:textId="77777777" w:rsidTr="006D11D0">
        <w:trPr>
          <w:trHeight w:val="225"/>
        </w:trPr>
        <w:tc>
          <w:tcPr>
            <w:tcW w:w="236" w:type="dxa"/>
            <w:tcBorders>
              <w:top w:val="nil"/>
              <w:left w:val="single" w:sz="4" w:space="0" w:color="auto"/>
              <w:bottom w:val="nil"/>
              <w:right w:val="nil"/>
            </w:tcBorders>
            <w:vAlign w:val="bottom"/>
          </w:tcPr>
          <w:p w14:paraId="15A351D5" w14:textId="77777777" w:rsidR="005C1AE4" w:rsidRPr="00A844CE" w:rsidRDefault="005C1AE4" w:rsidP="006D11D0">
            <w:r w:rsidRPr="00A844CE">
              <w:t> </w:t>
            </w:r>
          </w:p>
        </w:tc>
        <w:tc>
          <w:tcPr>
            <w:tcW w:w="1581" w:type="dxa"/>
            <w:tcBorders>
              <w:top w:val="nil"/>
              <w:left w:val="nil"/>
              <w:bottom w:val="nil"/>
              <w:right w:val="nil"/>
            </w:tcBorders>
            <w:vAlign w:val="bottom"/>
          </w:tcPr>
          <w:p w14:paraId="15A351D6" w14:textId="77777777" w:rsidR="005C1AE4" w:rsidRPr="00A844CE" w:rsidRDefault="005C1AE4" w:rsidP="006D11D0"/>
        </w:tc>
        <w:tc>
          <w:tcPr>
            <w:tcW w:w="1620" w:type="dxa"/>
            <w:tcBorders>
              <w:top w:val="nil"/>
              <w:left w:val="nil"/>
              <w:bottom w:val="nil"/>
              <w:right w:val="nil"/>
            </w:tcBorders>
            <w:vAlign w:val="bottom"/>
          </w:tcPr>
          <w:p w14:paraId="15A351D7" w14:textId="77777777" w:rsidR="005C1AE4" w:rsidRPr="00A844CE" w:rsidRDefault="005C1AE4" w:rsidP="006D11D0"/>
        </w:tc>
        <w:tc>
          <w:tcPr>
            <w:tcW w:w="3420" w:type="dxa"/>
            <w:tcBorders>
              <w:top w:val="nil"/>
              <w:left w:val="nil"/>
              <w:bottom w:val="nil"/>
              <w:right w:val="nil"/>
            </w:tcBorders>
          </w:tcPr>
          <w:p w14:paraId="15A351D8" w14:textId="77777777" w:rsidR="005C1AE4" w:rsidRPr="00A844CE" w:rsidRDefault="005C1AE4" w:rsidP="006D11D0"/>
        </w:tc>
        <w:tc>
          <w:tcPr>
            <w:tcW w:w="1980" w:type="dxa"/>
            <w:tcBorders>
              <w:top w:val="nil"/>
              <w:left w:val="nil"/>
              <w:bottom w:val="nil"/>
              <w:right w:val="single" w:sz="4" w:space="0" w:color="auto"/>
            </w:tcBorders>
            <w:vAlign w:val="bottom"/>
          </w:tcPr>
          <w:p w14:paraId="15A351D9" w14:textId="77777777" w:rsidR="005C1AE4" w:rsidRPr="00A844CE" w:rsidRDefault="005C1AE4" w:rsidP="006D11D0">
            <w:r w:rsidRPr="00A844CE">
              <w:t> </w:t>
            </w:r>
          </w:p>
        </w:tc>
      </w:tr>
      <w:tr w:rsidR="005C1AE4" w:rsidRPr="00A844CE" w14:paraId="15A351F5" w14:textId="77777777" w:rsidTr="006D11D0">
        <w:trPr>
          <w:trHeight w:val="3195"/>
        </w:trPr>
        <w:tc>
          <w:tcPr>
            <w:tcW w:w="236" w:type="dxa"/>
            <w:tcBorders>
              <w:top w:val="nil"/>
              <w:left w:val="single" w:sz="4" w:space="0" w:color="auto"/>
              <w:bottom w:val="nil"/>
              <w:right w:val="nil"/>
            </w:tcBorders>
          </w:tcPr>
          <w:p w14:paraId="15A351DB" w14:textId="77777777" w:rsidR="005C1AE4" w:rsidRPr="00A844CE" w:rsidRDefault="005C1AE4" w:rsidP="006D11D0">
            <w:r w:rsidRPr="00A844CE">
              <w:t xml:space="preserve"> </w:t>
            </w:r>
          </w:p>
        </w:tc>
        <w:tc>
          <w:tcPr>
            <w:tcW w:w="1581" w:type="dxa"/>
            <w:tcBorders>
              <w:top w:val="nil"/>
              <w:left w:val="nil"/>
              <w:bottom w:val="nil"/>
              <w:right w:val="nil"/>
            </w:tcBorders>
          </w:tcPr>
          <w:p w14:paraId="15A351DC" w14:textId="77777777" w:rsidR="005C1AE4" w:rsidRDefault="005C1AE4" w:rsidP="006D11D0">
            <w:r w:rsidRPr="00E6373F">
              <w:t>1.</w:t>
            </w:r>
            <w:r>
              <w:t xml:space="preserve"> </w:t>
            </w:r>
            <w:r w:rsidRPr="00A844CE">
              <w:t>US Wholesale</w:t>
            </w:r>
          </w:p>
          <w:p w14:paraId="15A351DD" w14:textId="77777777" w:rsidR="005C1AE4" w:rsidRPr="00A844CE" w:rsidRDefault="005C1AE4" w:rsidP="006D11D0">
            <w:r w:rsidRPr="00A844CE">
              <w:t>2. Canada</w:t>
            </w:r>
          </w:p>
          <w:p w14:paraId="15A351DE" w14:textId="77777777" w:rsidR="005C1AE4" w:rsidRPr="00E6373F" w:rsidRDefault="005C1AE4" w:rsidP="006D11D0">
            <w:r w:rsidRPr="00A844CE">
              <w:t>3. US Retail stores</w:t>
            </w:r>
          </w:p>
        </w:tc>
        <w:tc>
          <w:tcPr>
            <w:tcW w:w="1620" w:type="dxa"/>
            <w:tcBorders>
              <w:top w:val="nil"/>
              <w:left w:val="nil"/>
              <w:bottom w:val="nil"/>
              <w:right w:val="nil"/>
            </w:tcBorders>
          </w:tcPr>
          <w:p w14:paraId="15A351DF" w14:textId="77777777" w:rsidR="005C1AE4" w:rsidRDefault="005C1AE4" w:rsidP="006D11D0">
            <w:r w:rsidRPr="00A844CE">
              <w:t>1. Chile</w:t>
            </w:r>
          </w:p>
          <w:p w14:paraId="15A351E0" w14:textId="77777777" w:rsidR="005C1AE4" w:rsidRPr="00A844CE" w:rsidRDefault="005C1AE4" w:rsidP="006D11D0">
            <w:r w:rsidRPr="00A844CE">
              <w:t>2. Mexico</w:t>
            </w:r>
          </w:p>
          <w:p w14:paraId="15A351E1" w14:textId="77777777" w:rsidR="005C1AE4" w:rsidRPr="00A844CE" w:rsidRDefault="005C1AE4" w:rsidP="006D11D0">
            <w:r w:rsidRPr="00A844CE">
              <w:t>3. Mercosur</w:t>
            </w:r>
          </w:p>
        </w:tc>
        <w:tc>
          <w:tcPr>
            <w:tcW w:w="3420" w:type="dxa"/>
            <w:tcBorders>
              <w:top w:val="nil"/>
              <w:left w:val="nil"/>
              <w:bottom w:val="nil"/>
              <w:right w:val="nil"/>
            </w:tcBorders>
          </w:tcPr>
          <w:p w14:paraId="15A351E2" w14:textId="75FDA8A7" w:rsidR="005C1AE4" w:rsidRDefault="005C1AE4" w:rsidP="006D11D0">
            <w:r w:rsidRPr="00A844CE">
              <w:t>1. Italy</w:t>
            </w:r>
            <w:r>
              <w:t xml:space="preserve"> (2010 forward)</w:t>
            </w:r>
            <w:r w:rsidRPr="00A844CE">
              <w:t>, Spain</w:t>
            </w:r>
            <w:r>
              <w:t xml:space="preserve"> (2010 forward)</w:t>
            </w:r>
            <w:r w:rsidRPr="00A844CE">
              <w:t>, Belgium, UK, France, Germany, Netherlands, Czech Republic, Austria, Hungary, Finland, Denmark, Norway, Slovakia, Sweden, Switzerland, Greece</w:t>
            </w:r>
            <w:r w:rsidR="00F42948">
              <w:t xml:space="preserve"> and</w:t>
            </w:r>
            <w:r w:rsidRPr="00A844CE">
              <w:t xml:space="preserve"> Poland </w:t>
            </w:r>
          </w:p>
          <w:p w14:paraId="15A351E3" w14:textId="77777777" w:rsidR="005C1AE4" w:rsidRDefault="005C1AE4" w:rsidP="006D11D0">
            <w:r>
              <w:t xml:space="preserve">2. </w:t>
            </w:r>
            <w:r w:rsidRPr="00A844CE">
              <w:t>Russia</w:t>
            </w:r>
          </w:p>
          <w:p w14:paraId="15A351E4" w14:textId="77777777" w:rsidR="005C1AE4" w:rsidRDefault="005C1AE4" w:rsidP="006D11D0">
            <w:r>
              <w:t xml:space="preserve">3. </w:t>
            </w:r>
            <w:r w:rsidRPr="00A844CE">
              <w:t>Turkey</w:t>
            </w:r>
          </w:p>
          <w:p w14:paraId="15A351E5" w14:textId="77777777" w:rsidR="005C1AE4" w:rsidRDefault="005C1AE4" w:rsidP="006D11D0">
            <w:r>
              <w:t xml:space="preserve">4. </w:t>
            </w:r>
            <w:r w:rsidRPr="00A844CE">
              <w:t>South Africa</w:t>
            </w:r>
          </w:p>
          <w:p w14:paraId="15A351E6" w14:textId="77777777" w:rsidR="005C1AE4" w:rsidRDefault="005C1AE4" w:rsidP="006D11D0">
            <w:r>
              <w:t>5. Italy (prior to 2010)</w:t>
            </w:r>
          </w:p>
          <w:p w14:paraId="15A351E7" w14:textId="77777777" w:rsidR="005C1AE4" w:rsidRPr="00A844CE" w:rsidRDefault="005C1AE4" w:rsidP="006D11D0">
            <w:r>
              <w:lastRenderedPageBreak/>
              <w:t>6. Spain (prior to 2010)</w:t>
            </w:r>
          </w:p>
        </w:tc>
        <w:tc>
          <w:tcPr>
            <w:tcW w:w="1980" w:type="dxa"/>
            <w:tcBorders>
              <w:top w:val="nil"/>
              <w:left w:val="nil"/>
              <w:bottom w:val="nil"/>
              <w:right w:val="single" w:sz="4" w:space="0" w:color="auto"/>
            </w:tcBorders>
            <w:vAlign w:val="bottom"/>
          </w:tcPr>
          <w:p w14:paraId="15A351E8" w14:textId="77777777" w:rsidR="005C1AE4" w:rsidRDefault="005C1AE4" w:rsidP="006D11D0">
            <w:r w:rsidRPr="00A844CE">
              <w:lastRenderedPageBreak/>
              <w:t>1. Korea</w:t>
            </w:r>
          </w:p>
          <w:p w14:paraId="15A351E9" w14:textId="77777777" w:rsidR="005C1AE4" w:rsidRDefault="005C1AE4" w:rsidP="006D11D0">
            <w:r w:rsidRPr="00A844CE">
              <w:t>2. India</w:t>
            </w:r>
          </w:p>
          <w:p w14:paraId="15A351EA" w14:textId="77777777" w:rsidR="005C1AE4" w:rsidRDefault="005C1AE4" w:rsidP="006D11D0">
            <w:r w:rsidRPr="00A844CE">
              <w:t>3. Japan</w:t>
            </w:r>
          </w:p>
          <w:p w14:paraId="15A351EB" w14:textId="77777777" w:rsidR="005C1AE4" w:rsidRDefault="005C1AE4" w:rsidP="006D11D0">
            <w:r w:rsidRPr="00A844CE">
              <w:t>4. Australia</w:t>
            </w:r>
          </w:p>
          <w:p w14:paraId="15A351EC" w14:textId="77777777" w:rsidR="005C1AE4" w:rsidRDefault="005C1AE4" w:rsidP="006D11D0">
            <w:r w:rsidRPr="00A844CE">
              <w:t>5. Vietnam</w:t>
            </w:r>
          </w:p>
          <w:p w14:paraId="15A351ED" w14:textId="77777777" w:rsidR="005C1AE4" w:rsidRPr="00A844CE" w:rsidRDefault="005C1AE4" w:rsidP="006D11D0">
            <w:r w:rsidRPr="00A844CE">
              <w:t>6. Hong Kong</w:t>
            </w:r>
          </w:p>
          <w:p w14:paraId="15A351EE" w14:textId="77777777" w:rsidR="005C1AE4" w:rsidRPr="00A844CE" w:rsidRDefault="005C1AE4" w:rsidP="006D11D0">
            <w:r w:rsidRPr="00A844CE">
              <w:t>7. China</w:t>
            </w:r>
          </w:p>
          <w:p w14:paraId="15A351EF" w14:textId="77777777" w:rsidR="005C1AE4" w:rsidRPr="00A844CE" w:rsidRDefault="005C1AE4" w:rsidP="006D11D0">
            <w:r w:rsidRPr="00A844CE">
              <w:t>8. Taiwan</w:t>
            </w:r>
          </w:p>
          <w:p w14:paraId="15A351F0" w14:textId="5C9C0000" w:rsidR="005C1AE4" w:rsidRDefault="005C1AE4" w:rsidP="006D11D0">
            <w:r w:rsidRPr="00A844CE">
              <w:lastRenderedPageBreak/>
              <w:t xml:space="preserve">9. </w:t>
            </w:r>
            <w:r w:rsidR="00991883" w:rsidRPr="00A844CE">
              <w:t>Philippines</w:t>
            </w:r>
          </w:p>
          <w:p w14:paraId="15A351F1" w14:textId="77777777" w:rsidR="005C1AE4" w:rsidRPr="00A844CE" w:rsidRDefault="005C1AE4" w:rsidP="006D11D0">
            <w:r w:rsidRPr="00A844CE">
              <w:t>10. Singapore</w:t>
            </w:r>
          </w:p>
          <w:p w14:paraId="15A351F2" w14:textId="77777777" w:rsidR="005C1AE4" w:rsidRPr="00A844CE" w:rsidRDefault="005C1AE4" w:rsidP="006D11D0">
            <w:r w:rsidRPr="00A844CE">
              <w:t>11. Malaysia</w:t>
            </w:r>
          </w:p>
          <w:p w14:paraId="15A351F3" w14:textId="77777777" w:rsidR="005C1AE4" w:rsidRPr="00A844CE" w:rsidRDefault="005C1AE4" w:rsidP="006D11D0">
            <w:r w:rsidRPr="00A844CE">
              <w:t>12. Thailand</w:t>
            </w:r>
          </w:p>
          <w:p w14:paraId="15A351F4" w14:textId="52FD9AF2" w:rsidR="005C1AE4" w:rsidRPr="00A844CE" w:rsidRDefault="00677D8A" w:rsidP="006D11D0">
            <w:r>
              <w:t>13. Middle East</w:t>
            </w:r>
          </w:p>
        </w:tc>
      </w:tr>
    </w:tbl>
    <w:p w14:paraId="15A351F6" w14:textId="77777777" w:rsidR="005C1AE4" w:rsidRDefault="005C1AE4" w:rsidP="00EA1A23">
      <w:pPr>
        <w:pStyle w:val="Head1"/>
      </w:pPr>
    </w:p>
    <w:p w14:paraId="15A351F7" w14:textId="77777777" w:rsidR="005C1AE4" w:rsidRPr="00724D83" w:rsidRDefault="005C1AE4" w:rsidP="00EA1A23">
      <w:pPr>
        <w:pStyle w:val="Head1"/>
      </w:pPr>
      <w:r>
        <w:t>3</w:t>
      </w:r>
      <w:r w:rsidRPr="00724D83">
        <w:t>.</w:t>
      </w:r>
      <w:r>
        <w:t>7</w:t>
      </w:r>
      <w:r w:rsidRPr="00724D83">
        <w:tab/>
        <w:t>Disclosure</w:t>
      </w:r>
    </w:p>
    <w:p w14:paraId="15A351F8" w14:textId="77777777" w:rsidR="005C1AE4" w:rsidRPr="00724D83" w:rsidRDefault="005C1AE4" w:rsidP="00EA1A23">
      <w:pPr>
        <w:pStyle w:val="Text1kwn"/>
      </w:pPr>
      <w:r w:rsidRPr="00724D83">
        <w:t>The following information should be disclosed, if material:</w:t>
      </w:r>
      <w:r>
        <w:t xml:space="preserve"> </w:t>
      </w:r>
      <w:r w:rsidRPr="00A2403D">
        <w:t>(IAS38.118 and 38.122)</w:t>
      </w:r>
    </w:p>
    <w:p w14:paraId="15A351F9" w14:textId="77777777" w:rsidR="005C1AE4" w:rsidRPr="00724D83" w:rsidRDefault="005C1AE4" w:rsidP="007C1DD2">
      <w:pPr>
        <w:pStyle w:val="RoundBullet"/>
        <w:tabs>
          <w:tab w:val="clear" w:pos="360"/>
          <w:tab w:val="left" w:pos="720"/>
        </w:tabs>
        <w:ind w:left="720"/>
      </w:pPr>
      <w:r w:rsidRPr="00724D83">
        <w:t>whether the useful lives are indefinite or finite and, if finite, the useful lives or the amortization rates used;</w:t>
      </w:r>
    </w:p>
    <w:p w14:paraId="15A351FA" w14:textId="77777777" w:rsidR="005C1AE4" w:rsidRPr="00724D83" w:rsidRDefault="005C1AE4" w:rsidP="007C1DD2">
      <w:pPr>
        <w:pStyle w:val="RoundBullet"/>
        <w:tabs>
          <w:tab w:val="clear" w:pos="360"/>
          <w:tab w:val="left" w:pos="720"/>
        </w:tabs>
        <w:ind w:left="720"/>
      </w:pPr>
      <w:r w:rsidRPr="00724D83">
        <w:t>the amortization methods used for intangible assets with finite useful lives;</w:t>
      </w:r>
    </w:p>
    <w:p w14:paraId="15A351FB" w14:textId="77777777" w:rsidR="005C1AE4" w:rsidRPr="00724D83" w:rsidRDefault="005C1AE4" w:rsidP="007C1DD2">
      <w:pPr>
        <w:pStyle w:val="RoundBullet"/>
        <w:tabs>
          <w:tab w:val="clear" w:pos="360"/>
          <w:tab w:val="left" w:pos="720"/>
        </w:tabs>
        <w:ind w:left="720"/>
      </w:pPr>
      <w:r w:rsidRPr="00724D83">
        <w:t>the gross carrying amount and any accumulated amortization (aggregated with accumulated impairment losses) at the beginning and end of the period;</w:t>
      </w:r>
    </w:p>
    <w:p w14:paraId="15A351FC" w14:textId="77777777" w:rsidR="005C1AE4" w:rsidRPr="00724D83" w:rsidRDefault="005C1AE4" w:rsidP="007C1DD2">
      <w:pPr>
        <w:pStyle w:val="RoundBullet"/>
        <w:tabs>
          <w:tab w:val="clear" w:pos="360"/>
          <w:tab w:val="left" w:pos="720"/>
        </w:tabs>
        <w:ind w:left="720"/>
      </w:pPr>
      <w:r w:rsidRPr="00724D83">
        <w:t>the line item of the income statement in which any amortization of intangible assets is included;</w:t>
      </w:r>
    </w:p>
    <w:p w14:paraId="15A351FD" w14:textId="77777777" w:rsidR="005C1AE4" w:rsidRPr="00724D83" w:rsidRDefault="005C1AE4" w:rsidP="00842A2A">
      <w:pPr>
        <w:pStyle w:val="RoundBullet"/>
        <w:keepNext/>
        <w:tabs>
          <w:tab w:val="clear" w:pos="360"/>
          <w:tab w:val="left" w:pos="720"/>
        </w:tabs>
        <w:ind w:left="720"/>
      </w:pPr>
      <w:r w:rsidRPr="00724D83">
        <w:t>a reconciliation of the carrying amount at the beginning and end of the period showing:</w:t>
      </w:r>
    </w:p>
    <w:p w14:paraId="15A351FE" w14:textId="77777777" w:rsidR="005C1AE4" w:rsidRPr="00724D83" w:rsidRDefault="005C1AE4" w:rsidP="007C1DD2">
      <w:pPr>
        <w:pStyle w:val="DashBullet"/>
        <w:tabs>
          <w:tab w:val="clear" w:pos="720"/>
          <w:tab w:val="left" w:pos="1440"/>
        </w:tabs>
        <w:ind w:left="1440"/>
      </w:pPr>
      <w:r>
        <w:noBreakHyphen/>
      </w:r>
      <w:r w:rsidRPr="00724D83">
        <w:tab/>
        <w:t>additions, indicating separately those from internal development, those acquired separately, and those acquired through business combinations;</w:t>
      </w:r>
    </w:p>
    <w:p w14:paraId="15A351FF" w14:textId="77777777" w:rsidR="005C1AE4" w:rsidRDefault="005C1AE4" w:rsidP="00780E2B">
      <w:pPr>
        <w:pStyle w:val="DashBullet"/>
        <w:tabs>
          <w:tab w:val="clear" w:pos="720"/>
          <w:tab w:val="left" w:pos="1440"/>
        </w:tabs>
        <w:ind w:left="1440" w:hanging="1080"/>
      </w:pPr>
      <w:r>
        <w:t xml:space="preserve">             -</w:t>
      </w:r>
      <w:r>
        <w:tab/>
      </w:r>
      <w:r w:rsidRPr="00724D83">
        <w:t xml:space="preserve">assets classified as held for sale or included in a disposal </w:t>
      </w:r>
      <w:r>
        <w:t>Company</w:t>
      </w:r>
      <w:r w:rsidRPr="00724D83">
        <w:t xml:space="preserve"> classified as held for sale in accordance with IFRS 5 and other disposals;</w:t>
      </w:r>
    </w:p>
    <w:p w14:paraId="15A35200" w14:textId="77777777" w:rsidR="005C1AE4" w:rsidRPr="00724D83" w:rsidRDefault="005C1AE4" w:rsidP="00780E2B">
      <w:pPr>
        <w:pStyle w:val="DashBullet"/>
        <w:tabs>
          <w:tab w:val="clear" w:pos="720"/>
          <w:tab w:val="left" w:pos="1440"/>
        </w:tabs>
        <w:ind w:left="1440"/>
      </w:pPr>
      <w:r>
        <w:t>-</w:t>
      </w:r>
      <w:r w:rsidRPr="00724D83">
        <w:tab/>
      </w:r>
      <w:r w:rsidRPr="00A2403D">
        <w:t>retirements and other disposals</w:t>
      </w:r>
      <w:r w:rsidRPr="00724D83">
        <w:t>;</w:t>
      </w:r>
    </w:p>
    <w:p w14:paraId="15A35201" w14:textId="77777777" w:rsidR="005C1AE4" w:rsidRPr="00724D83" w:rsidRDefault="005C1AE4" w:rsidP="007C1DD2">
      <w:pPr>
        <w:pStyle w:val="DashBullet"/>
        <w:tabs>
          <w:tab w:val="clear" w:pos="720"/>
          <w:tab w:val="left" w:pos="1440"/>
        </w:tabs>
        <w:ind w:left="1440"/>
      </w:pPr>
      <w:r>
        <w:noBreakHyphen/>
      </w:r>
      <w:r w:rsidRPr="00724D83">
        <w:tab/>
        <w:t>increases or decreases during the period resulting from revaluations and from impairment losses recognized or reversed directly in equity;</w:t>
      </w:r>
    </w:p>
    <w:p w14:paraId="15A35202" w14:textId="77777777" w:rsidR="005C1AE4" w:rsidRPr="00724D83" w:rsidRDefault="005C1AE4" w:rsidP="007C1DD2">
      <w:pPr>
        <w:pStyle w:val="DashBullet"/>
        <w:tabs>
          <w:tab w:val="clear" w:pos="720"/>
          <w:tab w:val="left" w:pos="1440"/>
        </w:tabs>
        <w:ind w:left="1440"/>
      </w:pPr>
      <w:r>
        <w:noBreakHyphen/>
      </w:r>
      <w:r w:rsidRPr="00724D83">
        <w:tab/>
        <w:t>impairment losses recognized in profit or loss during the period;</w:t>
      </w:r>
    </w:p>
    <w:p w14:paraId="15A35203" w14:textId="77777777" w:rsidR="005C1AE4" w:rsidRPr="00724D83" w:rsidRDefault="005C1AE4" w:rsidP="007C1DD2">
      <w:pPr>
        <w:pStyle w:val="DashBullet"/>
        <w:tabs>
          <w:tab w:val="clear" w:pos="720"/>
          <w:tab w:val="left" w:pos="1440"/>
        </w:tabs>
        <w:ind w:left="1440"/>
      </w:pPr>
      <w:r>
        <w:noBreakHyphen/>
      </w:r>
      <w:r w:rsidRPr="00724D83">
        <w:tab/>
        <w:t>impairment losses reversed in profit or loss during the period;</w:t>
      </w:r>
    </w:p>
    <w:p w14:paraId="15A35204" w14:textId="77777777" w:rsidR="005C1AE4" w:rsidRPr="00724D83" w:rsidRDefault="005C1AE4" w:rsidP="007C1DD2">
      <w:pPr>
        <w:pStyle w:val="DashBullet"/>
        <w:tabs>
          <w:tab w:val="clear" w:pos="720"/>
          <w:tab w:val="left" w:pos="1440"/>
        </w:tabs>
        <w:ind w:left="1440"/>
      </w:pPr>
      <w:r>
        <w:noBreakHyphen/>
      </w:r>
      <w:r w:rsidRPr="00724D83">
        <w:tab/>
        <w:t>any amortization recognized during the period;</w:t>
      </w:r>
    </w:p>
    <w:p w14:paraId="15A35205" w14:textId="5BE5ABD9" w:rsidR="005C1AE4" w:rsidRPr="00724D83" w:rsidRDefault="005C1AE4" w:rsidP="007C1DD2">
      <w:pPr>
        <w:pStyle w:val="DashBullet"/>
        <w:tabs>
          <w:tab w:val="clear" w:pos="720"/>
          <w:tab w:val="left" w:pos="1440"/>
        </w:tabs>
        <w:ind w:left="1440"/>
      </w:pPr>
      <w:r>
        <w:lastRenderedPageBreak/>
        <w:noBreakHyphen/>
      </w:r>
      <w:r w:rsidRPr="00724D83">
        <w:tab/>
      </w:r>
      <w:proofErr w:type="gramStart"/>
      <w:r w:rsidRPr="00724D83">
        <w:t>net</w:t>
      </w:r>
      <w:proofErr w:type="gramEnd"/>
      <w:r w:rsidRPr="00724D83">
        <w:t xml:space="preserve"> exchange differences arising on the translation of the financial statements into the presentation currency, and on the translation of a foreign operation into the presentation currency</w:t>
      </w:r>
      <w:r w:rsidR="00F42948">
        <w:t>;</w:t>
      </w:r>
      <w:r w:rsidRPr="00724D83">
        <w:t xml:space="preserve"> and</w:t>
      </w:r>
    </w:p>
    <w:p w14:paraId="15A35206" w14:textId="77777777" w:rsidR="005C1AE4" w:rsidRPr="00724D83" w:rsidRDefault="005C1AE4" w:rsidP="007C1DD2">
      <w:pPr>
        <w:pStyle w:val="DashBulletLast"/>
        <w:tabs>
          <w:tab w:val="clear" w:pos="720"/>
          <w:tab w:val="left" w:pos="1440"/>
        </w:tabs>
        <w:ind w:left="1440"/>
      </w:pPr>
      <w:r>
        <w:noBreakHyphen/>
      </w:r>
      <w:r w:rsidRPr="00724D83">
        <w:tab/>
        <w:t>other changes in the carrying amount during the period.</w:t>
      </w:r>
    </w:p>
    <w:p w14:paraId="15A35207" w14:textId="77777777" w:rsidR="005C1AE4" w:rsidRPr="00724D83" w:rsidRDefault="005C1AE4" w:rsidP="007C1DD2">
      <w:pPr>
        <w:pStyle w:val="RoundBullet"/>
        <w:tabs>
          <w:tab w:val="clear" w:pos="360"/>
          <w:tab w:val="left" w:pos="720"/>
        </w:tabs>
        <w:ind w:left="720"/>
      </w:pPr>
      <w:r w:rsidRPr="00724D83">
        <w:t>for an intangible asset assessed as having an indefinite useful life, the carrying amount of that asset and the reasons supporting the assessment of an indefinite useful life. In giving these reasons, disclose the factor(s) that played a significant role in determining that the asset has an indefinite life;</w:t>
      </w:r>
    </w:p>
    <w:p w14:paraId="15A35208" w14:textId="77777777" w:rsidR="005C1AE4" w:rsidRPr="00724D83" w:rsidRDefault="005C1AE4" w:rsidP="007C1DD2">
      <w:pPr>
        <w:pStyle w:val="RoundBullet"/>
        <w:tabs>
          <w:tab w:val="clear" w:pos="360"/>
          <w:tab w:val="left" w:pos="720"/>
        </w:tabs>
        <w:ind w:left="720"/>
      </w:pPr>
      <w:r w:rsidRPr="00724D83">
        <w:t>a description, the carrying amount and remaining amortization period of any individual intangible asset that is material to the financial statements;</w:t>
      </w:r>
    </w:p>
    <w:p w14:paraId="15A35209" w14:textId="77777777" w:rsidR="005C1AE4" w:rsidRPr="00724D83" w:rsidRDefault="005C1AE4" w:rsidP="007C1DD2">
      <w:pPr>
        <w:pStyle w:val="RoundBullet"/>
        <w:tabs>
          <w:tab w:val="clear" w:pos="360"/>
          <w:tab w:val="left" w:pos="720"/>
        </w:tabs>
        <w:ind w:left="720"/>
      </w:pPr>
      <w:r w:rsidRPr="00724D83">
        <w:t>the existence and carrying amounts of intangible assets whose title is restricted and the carrying amounts of intangible assets pledged as security for liabilities; and</w:t>
      </w:r>
    </w:p>
    <w:p w14:paraId="15A3520A" w14:textId="77777777" w:rsidR="005C1AE4" w:rsidRPr="00724D83" w:rsidRDefault="005C1AE4" w:rsidP="007C1DD2">
      <w:pPr>
        <w:pStyle w:val="RoundBulletLast"/>
        <w:tabs>
          <w:tab w:val="clear" w:pos="360"/>
          <w:tab w:val="left" w:pos="720"/>
        </w:tabs>
        <w:ind w:left="720"/>
      </w:pPr>
      <w:r w:rsidRPr="00724D83">
        <w:t>the amount of contractual commitments for the acquisition of intangible assets.</w:t>
      </w:r>
    </w:p>
    <w:p w14:paraId="15A3520B" w14:textId="77777777" w:rsidR="005C1AE4" w:rsidRPr="00724D83" w:rsidRDefault="005C1AE4" w:rsidP="00EA1A23">
      <w:pPr>
        <w:pStyle w:val="Text1kwn"/>
      </w:pPr>
      <w:r w:rsidRPr="00724D83">
        <w:t>For goodwill, the following information should be disclosed:</w:t>
      </w:r>
    </w:p>
    <w:p w14:paraId="15A3520C" w14:textId="77777777" w:rsidR="005C1AE4" w:rsidRPr="00724D83" w:rsidRDefault="005C1AE4" w:rsidP="00F82BAE">
      <w:pPr>
        <w:pStyle w:val="RoundBullet"/>
        <w:tabs>
          <w:tab w:val="clear" w:pos="360"/>
          <w:tab w:val="left" w:pos="720"/>
        </w:tabs>
        <w:ind w:left="720"/>
      </w:pPr>
      <w:r w:rsidRPr="00724D83">
        <w:t>the gross amount and accumulated impairment losses at the beginning of the period;</w:t>
      </w:r>
    </w:p>
    <w:p w14:paraId="15A3520D" w14:textId="14FE7E0C" w:rsidR="005C1AE4" w:rsidRPr="00724D83" w:rsidRDefault="005C1AE4" w:rsidP="00F82BAE">
      <w:pPr>
        <w:pStyle w:val="RoundBullet"/>
        <w:tabs>
          <w:tab w:val="clear" w:pos="360"/>
          <w:tab w:val="left" w:pos="720"/>
        </w:tabs>
        <w:ind w:left="720"/>
      </w:pPr>
      <w:r w:rsidRPr="00724D83">
        <w:t xml:space="preserve">additional goodwill recognized during the period except goodwill included in a disposal </w:t>
      </w:r>
      <w:r w:rsidR="00677D8A">
        <w:t>group</w:t>
      </w:r>
      <w:r w:rsidR="00677D8A" w:rsidRPr="00724D83">
        <w:t xml:space="preserve"> </w:t>
      </w:r>
      <w:r w:rsidRPr="00724D83">
        <w:t>that, on acquisition, meets the criteria to be classified as held for sale in accordance with IFRS 5;</w:t>
      </w:r>
    </w:p>
    <w:p w14:paraId="15A3520E" w14:textId="77777777" w:rsidR="005C1AE4" w:rsidRPr="00724D83" w:rsidRDefault="005C1AE4" w:rsidP="00F82BAE">
      <w:pPr>
        <w:pStyle w:val="RoundBullet"/>
        <w:tabs>
          <w:tab w:val="clear" w:pos="360"/>
          <w:tab w:val="left" w:pos="720"/>
        </w:tabs>
        <w:ind w:left="720"/>
      </w:pPr>
      <w:r w:rsidRPr="00724D83">
        <w:t>adjustments resulting from the subsequent recognition of deferred tax assets during the period;</w:t>
      </w:r>
    </w:p>
    <w:p w14:paraId="15A3520F" w14:textId="7A86ED75" w:rsidR="005C1AE4" w:rsidRPr="00724D83" w:rsidRDefault="005C1AE4" w:rsidP="00F82BAE">
      <w:pPr>
        <w:pStyle w:val="RoundBullet"/>
        <w:tabs>
          <w:tab w:val="clear" w:pos="360"/>
          <w:tab w:val="left" w:pos="720"/>
        </w:tabs>
        <w:ind w:left="720"/>
      </w:pPr>
      <w:r w:rsidRPr="00724D83">
        <w:t xml:space="preserve">goodwill included in a disposal </w:t>
      </w:r>
      <w:r w:rsidR="00677D8A">
        <w:t>group</w:t>
      </w:r>
      <w:r w:rsidRPr="00724D83">
        <w:t xml:space="preserve"> classified as held for sale in accordance with IFRS 5 and goodwill derecognized during the period without having previously been included in a disposal </w:t>
      </w:r>
      <w:r w:rsidR="00677D8A">
        <w:t>group</w:t>
      </w:r>
      <w:r w:rsidR="00677D8A" w:rsidRPr="00724D83">
        <w:t xml:space="preserve"> </w:t>
      </w:r>
      <w:r w:rsidRPr="00724D83">
        <w:t>classified as held for sale;</w:t>
      </w:r>
    </w:p>
    <w:p w14:paraId="15A35210" w14:textId="77777777" w:rsidR="005C1AE4" w:rsidRPr="00724D83" w:rsidRDefault="005C1AE4" w:rsidP="00F82BAE">
      <w:pPr>
        <w:pStyle w:val="RoundBullet"/>
        <w:tabs>
          <w:tab w:val="clear" w:pos="360"/>
          <w:tab w:val="left" w:pos="720"/>
        </w:tabs>
        <w:ind w:left="720"/>
      </w:pPr>
      <w:r w:rsidRPr="00724D83">
        <w:t>impairment losses recognized during the period;</w:t>
      </w:r>
    </w:p>
    <w:p w14:paraId="15A35211" w14:textId="77777777" w:rsidR="005C1AE4" w:rsidRPr="00724D83" w:rsidRDefault="005C1AE4" w:rsidP="00F82BAE">
      <w:pPr>
        <w:pStyle w:val="RoundBullet"/>
        <w:tabs>
          <w:tab w:val="clear" w:pos="360"/>
          <w:tab w:val="left" w:pos="720"/>
        </w:tabs>
        <w:ind w:left="720"/>
      </w:pPr>
      <w:r w:rsidRPr="00724D83">
        <w:t>net exchange differences arising during the period;</w:t>
      </w:r>
    </w:p>
    <w:p w14:paraId="15A35212" w14:textId="77777777" w:rsidR="005C1AE4" w:rsidRPr="00724D83" w:rsidRDefault="005C1AE4" w:rsidP="00F82BAE">
      <w:pPr>
        <w:pStyle w:val="RoundBullet"/>
        <w:tabs>
          <w:tab w:val="clear" w:pos="360"/>
          <w:tab w:val="left" w:pos="720"/>
        </w:tabs>
        <w:ind w:left="720"/>
      </w:pPr>
      <w:r w:rsidRPr="00724D83">
        <w:t>any other changes in the carrying amount during the period; and</w:t>
      </w:r>
    </w:p>
    <w:p w14:paraId="15A35213" w14:textId="77777777" w:rsidR="005C1AE4" w:rsidRPr="00724D83" w:rsidRDefault="005C1AE4" w:rsidP="00F82BAE">
      <w:pPr>
        <w:pStyle w:val="RoundBulletLast"/>
        <w:tabs>
          <w:tab w:val="clear" w:pos="360"/>
          <w:tab w:val="left" w:pos="720"/>
        </w:tabs>
        <w:spacing w:after="120"/>
        <w:ind w:left="720"/>
      </w:pPr>
      <w:r w:rsidRPr="00724D83">
        <w:t>the gross amount and accumulated impairment losses at the end of the period.</w:t>
      </w:r>
    </w:p>
    <w:p w14:paraId="15A35215" w14:textId="2550A947" w:rsidR="005C1AE4" w:rsidRPr="00724D83" w:rsidRDefault="005C1AE4" w:rsidP="00C63EC8">
      <w:r w:rsidRPr="00A2403D">
        <w:t>Disclose detailed information about the estimates used to measure recoverable amounts of cash generating units containing goodwill or intangible assets with indefinite useful lives. [IAS 36.134-35]</w:t>
      </w:r>
      <w:r>
        <w:t xml:space="preserve"> </w:t>
      </w:r>
      <w:r w:rsidRPr="00724D83">
        <w:t xml:space="preserve">The </w:t>
      </w:r>
      <w:r w:rsidR="00677D8A">
        <w:t>Group</w:t>
      </w:r>
      <w:r w:rsidR="00677D8A" w:rsidRPr="00724D83">
        <w:t xml:space="preserve"> </w:t>
      </w:r>
      <w:r w:rsidRPr="00724D83">
        <w:t>has developed forms to assist with the completion of the financial statement footnote disclosures.</w:t>
      </w:r>
    </w:p>
    <w:tbl>
      <w:tblPr>
        <w:tblW w:w="5030" w:type="pct"/>
        <w:tblLook w:val="00A0" w:firstRow="1" w:lastRow="0" w:firstColumn="1" w:lastColumn="0" w:noHBand="0" w:noVBand="0"/>
      </w:tblPr>
      <w:tblGrid>
        <w:gridCol w:w="3508"/>
        <w:gridCol w:w="222"/>
        <w:gridCol w:w="904"/>
        <w:gridCol w:w="235"/>
        <w:gridCol w:w="1141"/>
        <w:gridCol w:w="222"/>
        <w:gridCol w:w="904"/>
        <w:gridCol w:w="236"/>
        <w:gridCol w:w="919"/>
        <w:gridCol w:w="236"/>
        <w:gridCol w:w="890"/>
      </w:tblGrid>
      <w:tr w:rsidR="005C1AE4" w:rsidRPr="00724D83" w14:paraId="15A35221" w14:textId="77777777" w:rsidTr="00922E6E">
        <w:trPr>
          <w:trHeight w:val="675"/>
        </w:trPr>
        <w:tc>
          <w:tcPr>
            <w:tcW w:w="3508" w:type="dxa"/>
            <w:tcBorders>
              <w:top w:val="nil"/>
              <w:left w:val="nil"/>
              <w:bottom w:val="nil"/>
              <w:right w:val="nil"/>
            </w:tcBorders>
            <w:noWrap/>
            <w:vAlign w:val="bottom"/>
          </w:tcPr>
          <w:p w14:paraId="15A3521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17"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single" w:sz="4" w:space="0" w:color="auto"/>
              <w:right w:val="nil"/>
            </w:tcBorders>
            <w:noWrap/>
            <w:vAlign w:val="bottom"/>
          </w:tcPr>
          <w:p w14:paraId="15A35218" w14:textId="77777777" w:rsidR="005C1AE4" w:rsidRPr="00724D83" w:rsidRDefault="005C1AE4" w:rsidP="005144EB">
            <w:pPr>
              <w:spacing w:after="0" w:line="240" w:lineRule="auto"/>
              <w:jc w:val="center"/>
              <w:rPr>
                <w:b/>
                <w:bCs/>
                <w:color w:val="000000"/>
                <w:sz w:val="16"/>
                <w:szCs w:val="16"/>
              </w:rPr>
            </w:pPr>
            <w:r w:rsidRPr="00724D83">
              <w:rPr>
                <w:b/>
                <w:bCs/>
                <w:color w:val="000000"/>
                <w:sz w:val="16"/>
                <w:szCs w:val="16"/>
              </w:rPr>
              <w:t>Goodwill</w:t>
            </w:r>
          </w:p>
        </w:tc>
        <w:tc>
          <w:tcPr>
            <w:tcW w:w="235" w:type="dxa"/>
            <w:tcBorders>
              <w:top w:val="nil"/>
              <w:left w:val="nil"/>
              <w:bottom w:val="nil"/>
              <w:right w:val="nil"/>
            </w:tcBorders>
            <w:noWrap/>
            <w:vAlign w:val="bottom"/>
          </w:tcPr>
          <w:p w14:paraId="15A35219" w14:textId="77777777" w:rsidR="005C1AE4" w:rsidRPr="00724D83" w:rsidRDefault="005C1AE4" w:rsidP="005144EB">
            <w:pPr>
              <w:spacing w:after="0" w:line="240" w:lineRule="auto"/>
              <w:rPr>
                <w:color w:val="000000"/>
                <w:sz w:val="16"/>
                <w:szCs w:val="16"/>
              </w:rPr>
            </w:pPr>
          </w:p>
        </w:tc>
        <w:tc>
          <w:tcPr>
            <w:tcW w:w="1141" w:type="dxa"/>
            <w:tcBorders>
              <w:top w:val="single" w:sz="4" w:space="0" w:color="auto"/>
              <w:left w:val="nil"/>
              <w:bottom w:val="single" w:sz="4" w:space="0" w:color="auto"/>
              <w:right w:val="nil"/>
            </w:tcBorders>
            <w:vAlign w:val="bottom"/>
          </w:tcPr>
          <w:p w14:paraId="15A3521A" w14:textId="77777777" w:rsidR="005C1AE4" w:rsidRPr="00724D83" w:rsidRDefault="005C1AE4" w:rsidP="005144EB">
            <w:pPr>
              <w:spacing w:after="0" w:line="240" w:lineRule="auto"/>
              <w:jc w:val="center"/>
              <w:rPr>
                <w:b/>
                <w:bCs/>
                <w:color w:val="000000"/>
                <w:sz w:val="16"/>
                <w:szCs w:val="16"/>
              </w:rPr>
            </w:pPr>
            <w:r w:rsidRPr="00724D83">
              <w:rPr>
                <w:b/>
                <w:bCs/>
                <w:color w:val="000000"/>
                <w:sz w:val="16"/>
                <w:szCs w:val="16"/>
              </w:rPr>
              <w:t>Customer</w:t>
            </w:r>
            <w:r w:rsidRPr="00724D83">
              <w:rPr>
                <w:b/>
                <w:bCs/>
                <w:color w:val="000000"/>
                <w:sz w:val="16"/>
                <w:szCs w:val="16"/>
              </w:rPr>
              <w:br/>
              <w:t>Relationships</w:t>
            </w:r>
          </w:p>
        </w:tc>
        <w:tc>
          <w:tcPr>
            <w:tcW w:w="222" w:type="dxa"/>
            <w:tcBorders>
              <w:top w:val="nil"/>
              <w:left w:val="nil"/>
              <w:bottom w:val="nil"/>
              <w:right w:val="nil"/>
            </w:tcBorders>
            <w:noWrap/>
            <w:vAlign w:val="bottom"/>
          </w:tcPr>
          <w:p w14:paraId="15A3521B"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single" w:sz="4" w:space="0" w:color="auto"/>
              <w:right w:val="nil"/>
            </w:tcBorders>
            <w:noWrap/>
            <w:vAlign w:val="bottom"/>
          </w:tcPr>
          <w:p w14:paraId="15A3521C" w14:textId="77777777" w:rsidR="005C1AE4" w:rsidRPr="00724D83" w:rsidRDefault="005C1AE4" w:rsidP="005144EB">
            <w:pPr>
              <w:spacing w:after="0" w:line="240" w:lineRule="auto"/>
              <w:jc w:val="center"/>
              <w:rPr>
                <w:b/>
                <w:bCs/>
                <w:color w:val="000000"/>
                <w:sz w:val="16"/>
                <w:szCs w:val="16"/>
              </w:rPr>
            </w:pPr>
            <w:r w:rsidRPr="00724D83">
              <w:rPr>
                <w:b/>
                <w:bCs/>
                <w:color w:val="000000"/>
                <w:sz w:val="16"/>
                <w:szCs w:val="16"/>
              </w:rPr>
              <w:t>Trade name</w:t>
            </w:r>
          </w:p>
        </w:tc>
        <w:tc>
          <w:tcPr>
            <w:tcW w:w="236" w:type="dxa"/>
            <w:tcBorders>
              <w:top w:val="nil"/>
              <w:left w:val="nil"/>
              <w:bottom w:val="nil"/>
              <w:right w:val="nil"/>
            </w:tcBorders>
            <w:noWrap/>
            <w:vAlign w:val="bottom"/>
          </w:tcPr>
          <w:p w14:paraId="15A3521D" w14:textId="77777777" w:rsidR="005C1AE4" w:rsidRPr="00724D83" w:rsidRDefault="005C1AE4" w:rsidP="005144EB">
            <w:pPr>
              <w:spacing w:after="0" w:line="240" w:lineRule="auto"/>
              <w:rPr>
                <w:color w:val="000000"/>
                <w:sz w:val="16"/>
                <w:szCs w:val="16"/>
              </w:rPr>
            </w:pPr>
          </w:p>
        </w:tc>
        <w:tc>
          <w:tcPr>
            <w:tcW w:w="919" w:type="dxa"/>
            <w:tcBorders>
              <w:top w:val="single" w:sz="4" w:space="0" w:color="auto"/>
              <w:left w:val="nil"/>
              <w:bottom w:val="single" w:sz="4" w:space="0" w:color="auto"/>
              <w:right w:val="nil"/>
            </w:tcBorders>
            <w:vAlign w:val="bottom"/>
          </w:tcPr>
          <w:p w14:paraId="15A3521E" w14:textId="77777777" w:rsidR="005C1AE4" w:rsidRPr="00724D83" w:rsidRDefault="005C1AE4" w:rsidP="005144EB">
            <w:pPr>
              <w:spacing w:after="0" w:line="240" w:lineRule="auto"/>
              <w:jc w:val="center"/>
              <w:rPr>
                <w:b/>
                <w:bCs/>
                <w:color w:val="000000"/>
                <w:sz w:val="16"/>
                <w:szCs w:val="16"/>
              </w:rPr>
            </w:pPr>
            <w:r w:rsidRPr="00724D83">
              <w:rPr>
                <w:b/>
                <w:bCs/>
                <w:color w:val="000000"/>
                <w:sz w:val="16"/>
                <w:szCs w:val="16"/>
              </w:rPr>
              <w:t>Intangible assets,</w:t>
            </w:r>
            <w:r w:rsidRPr="00724D83">
              <w:rPr>
                <w:b/>
                <w:bCs/>
                <w:color w:val="000000"/>
                <w:sz w:val="16"/>
                <w:szCs w:val="16"/>
              </w:rPr>
              <w:br/>
              <w:t>other</w:t>
            </w:r>
          </w:p>
        </w:tc>
        <w:tc>
          <w:tcPr>
            <w:tcW w:w="236" w:type="dxa"/>
            <w:tcBorders>
              <w:top w:val="nil"/>
              <w:left w:val="nil"/>
              <w:bottom w:val="nil"/>
              <w:right w:val="nil"/>
            </w:tcBorders>
            <w:noWrap/>
            <w:vAlign w:val="bottom"/>
          </w:tcPr>
          <w:p w14:paraId="15A3521F" w14:textId="77777777" w:rsidR="005C1AE4" w:rsidRPr="00724D83" w:rsidRDefault="005C1AE4" w:rsidP="005144EB">
            <w:pPr>
              <w:spacing w:after="0" w:line="240" w:lineRule="auto"/>
              <w:rPr>
                <w:color w:val="000000"/>
                <w:sz w:val="16"/>
                <w:szCs w:val="16"/>
              </w:rPr>
            </w:pPr>
          </w:p>
        </w:tc>
        <w:tc>
          <w:tcPr>
            <w:tcW w:w="890" w:type="dxa"/>
            <w:tcBorders>
              <w:top w:val="single" w:sz="4" w:space="0" w:color="auto"/>
              <w:left w:val="nil"/>
              <w:bottom w:val="single" w:sz="4" w:space="0" w:color="auto"/>
              <w:right w:val="nil"/>
            </w:tcBorders>
            <w:noWrap/>
            <w:vAlign w:val="bottom"/>
          </w:tcPr>
          <w:p w14:paraId="15A35220" w14:textId="77777777" w:rsidR="005C1AE4" w:rsidRPr="00724D83" w:rsidRDefault="005C1AE4" w:rsidP="005144EB">
            <w:pPr>
              <w:spacing w:after="0" w:line="240" w:lineRule="auto"/>
              <w:jc w:val="center"/>
              <w:rPr>
                <w:b/>
                <w:bCs/>
                <w:color w:val="000000"/>
                <w:sz w:val="16"/>
                <w:szCs w:val="16"/>
              </w:rPr>
            </w:pPr>
            <w:r w:rsidRPr="00724D83">
              <w:rPr>
                <w:b/>
                <w:bCs/>
                <w:color w:val="000000"/>
                <w:sz w:val="16"/>
                <w:szCs w:val="16"/>
              </w:rPr>
              <w:t>Total</w:t>
            </w:r>
          </w:p>
        </w:tc>
      </w:tr>
      <w:tr w:rsidR="005C1AE4" w:rsidRPr="00724D83" w14:paraId="15A3522D" w14:textId="77777777" w:rsidTr="00922E6E">
        <w:trPr>
          <w:trHeight w:val="225"/>
        </w:trPr>
        <w:tc>
          <w:tcPr>
            <w:tcW w:w="3508" w:type="dxa"/>
            <w:tcBorders>
              <w:top w:val="nil"/>
              <w:left w:val="nil"/>
              <w:bottom w:val="nil"/>
              <w:right w:val="nil"/>
            </w:tcBorders>
            <w:noWrap/>
            <w:vAlign w:val="bottom"/>
          </w:tcPr>
          <w:p w14:paraId="15A35222" w14:textId="77777777" w:rsidR="005C1AE4" w:rsidRPr="00724D83" w:rsidRDefault="005C1AE4" w:rsidP="005144EB">
            <w:pPr>
              <w:spacing w:after="0" w:line="240" w:lineRule="auto"/>
              <w:rPr>
                <w:b/>
                <w:bCs/>
                <w:color w:val="000000"/>
                <w:sz w:val="16"/>
                <w:szCs w:val="16"/>
              </w:rPr>
            </w:pPr>
            <w:r w:rsidRPr="00724D83">
              <w:rPr>
                <w:b/>
                <w:bCs/>
                <w:color w:val="000000"/>
                <w:sz w:val="16"/>
                <w:szCs w:val="16"/>
              </w:rPr>
              <w:t>Cost</w:t>
            </w:r>
          </w:p>
        </w:tc>
        <w:tc>
          <w:tcPr>
            <w:tcW w:w="222" w:type="dxa"/>
            <w:tcBorders>
              <w:top w:val="nil"/>
              <w:left w:val="nil"/>
              <w:bottom w:val="nil"/>
              <w:right w:val="nil"/>
            </w:tcBorders>
            <w:noWrap/>
            <w:vAlign w:val="bottom"/>
          </w:tcPr>
          <w:p w14:paraId="15A3522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2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2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2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2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2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2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2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2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2C" w14:textId="77777777" w:rsidR="005C1AE4" w:rsidRPr="00724D83" w:rsidRDefault="005C1AE4" w:rsidP="005144EB">
            <w:pPr>
              <w:spacing w:after="0" w:line="240" w:lineRule="auto"/>
              <w:rPr>
                <w:color w:val="000000"/>
                <w:sz w:val="16"/>
                <w:szCs w:val="16"/>
              </w:rPr>
            </w:pPr>
          </w:p>
        </w:tc>
      </w:tr>
      <w:tr w:rsidR="005C1AE4" w:rsidRPr="00724D83" w14:paraId="15A35239" w14:textId="77777777" w:rsidTr="00922E6E">
        <w:trPr>
          <w:trHeight w:val="225"/>
        </w:trPr>
        <w:tc>
          <w:tcPr>
            <w:tcW w:w="3508" w:type="dxa"/>
            <w:tcBorders>
              <w:top w:val="nil"/>
              <w:left w:val="nil"/>
              <w:bottom w:val="nil"/>
              <w:right w:val="nil"/>
            </w:tcBorders>
            <w:noWrap/>
            <w:vAlign w:val="bottom"/>
          </w:tcPr>
          <w:p w14:paraId="15A3522E"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January 1, 20XX</w:t>
            </w:r>
          </w:p>
        </w:tc>
        <w:tc>
          <w:tcPr>
            <w:tcW w:w="222" w:type="dxa"/>
            <w:tcBorders>
              <w:top w:val="nil"/>
              <w:left w:val="nil"/>
              <w:bottom w:val="nil"/>
              <w:right w:val="nil"/>
            </w:tcBorders>
            <w:noWrap/>
            <w:vAlign w:val="bottom"/>
          </w:tcPr>
          <w:p w14:paraId="15A3522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3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3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3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3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3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3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3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3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38" w14:textId="77777777" w:rsidR="005C1AE4" w:rsidRPr="00724D83" w:rsidRDefault="005C1AE4" w:rsidP="005144EB">
            <w:pPr>
              <w:spacing w:after="0" w:line="240" w:lineRule="auto"/>
              <w:rPr>
                <w:color w:val="000000"/>
                <w:sz w:val="16"/>
                <w:szCs w:val="16"/>
              </w:rPr>
            </w:pPr>
          </w:p>
        </w:tc>
      </w:tr>
      <w:tr w:rsidR="005C1AE4" w:rsidRPr="00724D83" w14:paraId="15A35245" w14:textId="77777777" w:rsidTr="00922E6E">
        <w:trPr>
          <w:trHeight w:val="225"/>
        </w:trPr>
        <w:tc>
          <w:tcPr>
            <w:tcW w:w="3508" w:type="dxa"/>
            <w:tcBorders>
              <w:top w:val="nil"/>
              <w:left w:val="nil"/>
              <w:bottom w:val="nil"/>
              <w:right w:val="nil"/>
            </w:tcBorders>
            <w:noWrap/>
            <w:vAlign w:val="bottom"/>
          </w:tcPr>
          <w:p w14:paraId="15A3523A" w14:textId="02366084" w:rsidR="005C1AE4" w:rsidRDefault="005C1AE4" w:rsidP="00F42948">
            <w:pPr>
              <w:spacing w:after="0" w:line="240" w:lineRule="auto"/>
              <w:ind w:firstLineChars="100" w:firstLine="160"/>
              <w:rPr>
                <w:color w:val="000000"/>
                <w:sz w:val="16"/>
                <w:szCs w:val="16"/>
              </w:rPr>
            </w:pPr>
            <w:r w:rsidRPr="00724D83">
              <w:rPr>
                <w:color w:val="000000"/>
                <w:sz w:val="16"/>
                <w:szCs w:val="16"/>
              </w:rPr>
              <w:t>A</w:t>
            </w:r>
            <w:r w:rsidR="00F42948">
              <w:rPr>
                <w:color w:val="000000"/>
                <w:sz w:val="16"/>
                <w:szCs w:val="16"/>
              </w:rPr>
              <w:t>dditions</w:t>
            </w:r>
            <w:r w:rsidRPr="00724D83">
              <w:rPr>
                <w:color w:val="000000"/>
                <w:sz w:val="16"/>
                <w:szCs w:val="16"/>
              </w:rPr>
              <w:t xml:space="preserve"> through business combinations</w:t>
            </w:r>
          </w:p>
        </w:tc>
        <w:tc>
          <w:tcPr>
            <w:tcW w:w="222" w:type="dxa"/>
            <w:tcBorders>
              <w:top w:val="nil"/>
              <w:left w:val="nil"/>
              <w:bottom w:val="nil"/>
              <w:right w:val="nil"/>
            </w:tcBorders>
            <w:noWrap/>
            <w:vAlign w:val="bottom"/>
          </w:tcPr>
          <w:p w14:paraId="15A3523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3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3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3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3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4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4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4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4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44" w14:textId="77777777" w:rsidR="005C1AE4" w:rsidRPr="00724D83" w:rsidRDefault="005C1AE4" w:rsidP="005144EB">
            <w:pPr>
              <w:spacing w:after="0" w:line="240" w:lineRule="auto"/>
              <w:rPr>
                <w:color w:val="000000"/>
                <w:sz w:val="16"/>
                <w:szCs w:val="16"/>
              </w:rPr>
            </w:pPr>
          </w:p>
        </w:tc>
      </w:tr>
      <w:tr w:rsidR="005C1AE4" w:rsidRPr="00724D83" w14:paraId="15A35251" w14:textId="77777777" w:rsidTr="00922E6E">
        <w:trPr>
          <w:trHeight w:val="225"/>
        </w:trPr>
        <w:tc>
          <w:tcPr>
            <w:tcW w:w="3508" w:type="dxa"/>
            <w:tcBorders>
              <w:top w:val="nil"/>
              <w:left w:val="nil"/>
              <w:bottom w:val="nil"/>
              <w:right w:val="nil"/>
            </w:tcBorders>
            <w:noWrap/>
            <w:vAlign w:val="bottom"/>
          </w:tcPr>
          <w:p w14:paraId="15A35246" w14:textId="7B21465F" w:rsidR="005C1AE4" w:rsidRDefault="005C1AE4" w:rsidP="00F42948">
            <w:pPr>
              <w:spacing w:after="0" w:line="240" w:lineRule="auto"/>
              <w:ind w:firstLineChars="100" w:firstLine="160"/>
              <w:rPr>
                <w:color w:val="000000"/>
                <w:sz w:val="16"/>
                <w:szCs w:val="16"/>
              </w:rPr>
            </w:pPr>
            <w:r w:rsidRPr="00724D83">
              <w:rPr>
                <w:color w:val="000000"/>
                <w:sz w:val="16"/>
                <w:szCs w:val="16"/>
              </w:rPr>
              <w:t xml:space="preserve">Other </w:t>
            </w:r>
            <w:r w:rsidR="00F42948">
              <w:rPr>
                <w:color w:val="000000"/>
                <w:sz w:val="16"/>
                <w:szCs w:val="16"/>
              </w:rPr>
              <w:t>a</w:t>
            </w:r>
            <w:r w:rsidRPr="00724D83">
              <w:rPr>
                <w:color w:val="000000"/>
                <w:sz w:val="16"/>
                <w:szCs w:val="16"/>
              </w:rPr>
              <w:t>dditions</w:t>
            </w:r>
          </w:p>
        </w:tc>
        <w:tc>
          <w:tcPr>
            <w:tcW w:w="222" w:type="dxa"/>
            <w:tcBorders>
              <w:top w:val="nil"/>
              <w:left w:val="nil"/>
              <w:bottom w:val="nil"/>
              <w:right w:val="nil"/>
            </w:tcBorders>
            <w:noWrap/>
            <w:vAlign w:val="bottom"/>
          </w:tcPr>
          <w:p w14:paraId="15A3524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4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4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4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4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4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4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4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4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50" w14:textId="77777777" w:rsidR="005C1AE4" w:rsidRPr="00724D83" w:rsidRDefault="005C1AE4" w:rsidP="005144EB">
            <w:pPr>
              <w:spacing w:after="0" w:line="240" w:lineRule="auto"/>
              <w:rPr>
                <w:color w:val="000000"/>
                <w:sz w:val="16"/>
                <w:szCs w:val="16"/>
              </w:rPr>
            </w:pPr>
          </w:p>
        </w:tc>
      </w:tr>
      <w:tr w:rsidR="005C1AE4" w:rsidRPr="00724D83" w14:paraId="15A3525D" w14:textId="77777777" w:rsidTr="00922E6E">
        <w:trPr>
          <w:trHeight w:val="225"/>
        </w:trPr>
        <w:tc>
          <w:tcPr>
            <w:tcW w:w="3508" w:type="dxa"/>
            <w:tcBorders>
              <w:top w:val="nil"/>
              <w:left w:val="nil"/>
              <w:bottom w:val="nil"/>
              <w:right w:val="nil"/>
            </w:tcBorders>
            <w:noWrap/>
            <w:vAlign w:val="bottom"/>
          </w:tcPr>
          <w:p w14:paraId="15A35252" w14:textId="4695A0FA" w:rsidR="005C1AE4" w:rsidRPr="00724D83" w:rsidRDefault="005C1AE4" w:rsidP="00F42948">
            <w:pPr>
              <w:spacing w:after="0" w:line="240" w:lineRule="auto"/>
              <w:ind w:left="389" w:hanging="245"/>
              <w:rPr>
                <w:color w:val="000000"/>
                <w:sz w:val="16"/>
                <w:szCs w:val="16"/>
              </w:rPr>
            </w:pPr>
            <w:r w:rsidRPr="00724D83">
              <w:rPr>
                <w:color w:val="000000"/>
                <w:sz w:val="16"/>
                <w:szCs w:val="16"/>
              </w:rPr>
              <w:t xml:space="preserve">Effect of movement in foreign </w:t>
            </w:r>
            <w:r w:rsidR="00F42948">
              <w:rPr>
                <w:color w:val="000000"/>
                <w:sz w:val="16"/>
                <w:szCs w:val="16"/>
              </w:rPr>
              <w:t xml:space="preserve">currency </w:t>
            </w:r>
            <w:r w:rsidRPr="00724D83">
              <w:rPr>
                <w:color w:val="000000"/>
                <w:sz w:val="16"/>
                <w:szCs w:val="16"/>
              </w:rPr>
              <w:t>exchange rates</w:t>
            </w:r>
          </w:p>
        </w:tc>
        <w:tc>
          <w:tcPr>
            <w:tcW w:w="222" w:type="dxa"/>
            <w:tcBorders>
              <w:top w:val="nil"/>
              <w:left w:val="nil"/>
              <w:bottom w:val="nil"/>
              <w:right w:val="nil"/>
            </w:tcBorders>
            <w:noWrap/>
            <w:vAlign w:val="bottom"/>
          </w:tcPr>
          <w:p w14:paraId="15A3525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5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5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5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5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5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5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5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5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5C" w14:textId="77777777" w:rsidR="005C1AE4" w:rsidRPr="00724D83" w:rsidRDefault="005C1AE4" w:rsidP="005144EB">
            <w:pPr>
              <w:spacing w:after="0" w:line="240" w:lineRule="auto"/>
              <w:rPr>
                <w:color w:val="000000"/>
                <w:sz w:val="16"/>
                <w:szCs w:val="16"/>
              </w:rPr>
            </w:pPr>
          </w:p>
        </w:tc>
      </w:tr>
      <w:tr w:rsidR="005C1AE4" w:rsidRPr="00724D83" w14:paraId="15A35269" w14:textId="77777777" w:rsidTr="00922E6E">
        <w:trPr>
          <w:trHeight w:val="42"/>
        </w:trPr>
        <w:tc>
          <w:tcPr>
            <w:tcW w:w="3508" w:type="dxa"/>
            <w:tcBorders>
              <w:top w:val="nil"/>
              <w:left w:val="nil"/>
              <w:bottom w:val="nil"/>
              <w:right w:val="nil"/>
            </w:tcBorders>
            <w:noWrap/>
            <w:vAlign w:val="bottom"/>
          </w:tcPr>
          <w:p w14:paraId="15A3525E"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December 31, 20XX</w:t>
            </w:r>
          </w:p>
        </w:tc>
        <w:tc>
          <w:tcPr>
            <w:tcW w:w="222" w:type="dxa"/>
            <w:tcBorders>
              <w:top w:val="nil"/>
              <w:left w:val="nil"/>
              <w:bottom w:val="nil"/>
              <w:right w:val="nil"/>
            </w:tcBorders>
            <w:noWrap/>
            <w:vAlign w:val="bottom"/>
          </w:tcPr>
          <w:p w14:paraId="15A3525F"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260"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5" w:type="dxa"/>
            <w:tcBorders>
              <w:top w:val="nil"/>
              <w:left w:val="nil"/>
              <w:bottom w:val="nil"/>
              <w:right w:val="nil"/>
            </w:tcBorders>
            <w:noWrap/>
            <w:vAlign w:val="bottom"/>
          </w:tcPr>
          <w:p w14:paraId="15A35261" w14:textId="77777777" w:rsidR="005C1AE4" w:rsidRPr="00724D83" w:rsidRDefault="005C1AE4" w:rsidP="005144EB">
            <w:pPr>
              <w:spacing w:after="0" w:line="240" w:lineRule="auto"/>
              <w:rPr>
                <w:color w:val="000000"/>
                <w:sz w:val="16"/>
                <w:szCs w:val="16"/>
              </w:rPr>
            </w:pPr>
          </w:p>
        </w:tc>
        <w:tc>
          <w:tcPr>
            <w:tcW w:w="1141" w:type="dxa"/>
            <w:tcBorders>
              <w:top w:val="single" w:sz="4" w:space="0" w:color="auto"/>
              <w:left w:val="nil"/>
              <w:bottom w:val="double" w:sz="6" w:space="0" w:color="auto"/>
              <w:right w:val="nil"/>
            </w:tcBorders>
            <w:noWrap/>
            <w:vAlign w:val="bottom"/>
          </w:tcPr>
          <w:p w14:paraId="15A35262"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22" w:type="dxa"/>
            <w:tcBorders>
              <w:top w:val="nil"/>
              <w:left w:val="nil"/>
              <w:bottom w:val="nil"/>
              <w:right w:val="nil"/>
            </w:tcBorders>
            <w:noWrap/>
            <w:vAlign w:val="bottom"/>
          </w:tcPr>
          <w:p w14:paraId="15A35263"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264"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265" w14:textId="77777777" w:rsidR="005C1AE4" w:rsidRPr="00724D83" w:rsidRDefault="005C1AE4" w:rsidP="005144EB">
            <w:pPr>
              <w:spacing w:after="0" w:line="240" w:lineRule="auto"/>
              <w:rPr>
                <w:color w:val="000000"/>
                <w:sz w:val="16"/>
                <w:szCs w:val="16"/>
              </w:rPr>
            </w:pPr>
          </w:p>
        </w:tc>
        <w:tc>
          <w:tcPr>
            <w:tcW w:w="919" w:type="dxa"/>
            <w:tcBorders>
              <w:top w:val="single" w:sz="4" w:space="0" w:color="auto"/>
              <w:left w:val="nil"/>
              <w:bottom w:val="double" w:sz="6" w:space="0" w:color="auto"/>
              <w:right w:val="nil"/>
            </w:tcBorders>
            <w:noWrap/>
            <w:vAlign w:val="bottom"/>
          </w:tcPr>
          <w:p w14:paraId="15A35266"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267" w14:textId="77777777" w:rsidR="005C1AE4" w:rsidRPr="00724D83" w:rsidRDefault="005C1AE4" w:rsidP="005144EB">
            <w:pPr>
              <w:spacing w:after="0" w:line="240" w:lineRule="auto"/>
              <w:rPr>
                <w:color w:val="000000"/>
                <w:sz w:val="16"/>
                <w:szCs w:val="16"/>
              </w:rPr>
            </w:pPr>
          </w:p>
        </w:tc>
        <w:tc>
          <w:tcPr>
            <w:tcW w:w="890" w:type="dxa"/>
            <w:tcBorders>
              <w:top w:val="single" w:sz="4" w:space="0" w:color="auto"/>
              <w:left w:val="nil"/>
              <w:bottom w:val="double" w:sz="6" w:space="0" w:color="auto"/>
              <w:right w:val="nil"/>
            </w:tcBorders>
            <w:noWrap/>
            <w:vAlign w:val="bottom"/>
          </w:tcPr>
          <w:p w14:paraId="15A35268"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r>
      <w:tr w:rsidR="005C1AE4" w:rsidRPr="00724D83" w14:paraId="15A35275" w14:textId="77777777" w:rsidTr="00922E6E">
        <w:trPr>
          <w:trHeight w:val="240"/>
        </w:trPr>
        <w:tc>
          <w:tcPr>
            <w:tcW w:w="3508" w:type="dxa"/>
            <w:tcBorders>
              <w:top w:val="nil"/>
              <w:left w:val="nil"/>
              <w:bottom w:val="nil"/>
              <w:right w:val="nil"/>
            </w:tcBorders>
            <w:noWrap/>
            <w:vAlign w:val="bottom"/>
          </w:tcPr>
          <w:p w14:paraId="15A3526A" w14:textId="77777777" w:rsidR="005C1AE4" w:rsidRDefault="005C1AE4" w:rsidP="00D35590">
            <w:pPr>
              <w:spacing w:after="0" w:line="240" w:lineRule="auto"/>
              <w:ind w:firstLineChars="100" w:firstLine="160"/>
              <w:rPr>
                <w:color w:val="000000"/>
                <w:sz w:val="16"/>
                <w:szCs w:val="16"/>
              </w:rPr>
            </w:pPr>
          </w:p>
        </w:tc>
        <w:tc>
          <w:tcPr>
            <w:tcW w:w="222" w:type="dxa"/>
            <w:tcBorders>
              <w:top w:val="nil"/>
              <w:left w:val="nil"/>
              <w:bottom w:val="nil"/>
              <w:right w:val="nil"/>
            </w:tcBorders>
            <w:noWrap/>
            <w:vAlign w:val="bottom"/>
          </w:tcPr>
          <w:p w14:paraId="15A3526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6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6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6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6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7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7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7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7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74" w14:textId="77777777" w:rsidR="005C1AE4" w:rsidRPr="00724D83" w:rsidRDefault="005C1AE4" w:rsidP="005144EB">
            <w:pPr>
              <w:spacing w:after="0" w:line="240" w:lineRule="auto"/>
              <w:rPr>
                <w:color w:val="000000"/>
                <w:sz w:val="16"/>
                <w:szCs w:val="16"/>
              </w:rPr>
            </w:pPr>
          </w:p>
        </w:tc>
      </w:tr>
      <w:tr w:rsidR="005C1AE4" w:rsidRPr="00724D83" w14:paraId="15A35281" w14:textId="77777777" w:rsidTr="00922E6E">
        <w:trPr>
          <w:trHeight w:val="225"/>
        </w:trPr>
        <w:tc>
          <w:tcPr>
            <w:tcW w:w="3508" w:type="dxa"/>
            <w:tcBorders>
              <w:top w:val="nil"/>
              <w:left w:val="nil"/>
              <w:bottom w:val="nil"/>
              <w:right w:val="nil"/>
            </w:tcBorders>
            <w:noWrap/>
            <w:vAlign w:val="bottom"/>
          </w:tcPr>
          <w:p w14:paraId="15A35276"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January 1, 20X1</w:t>
            </w:r>
          </w:p>
        </w:tc>
        <w:tc>
          <w:tcPr>
            <w:tcW w:w="222" w:type="dxa"/>
            <w:tcBorders>
              <w:top w:val="nil"/>
              <w:left w:val="nil"/>
              <w:bottom w:val="nil"/>
              <w:right w:val="nil"/>
            </w:tcBorders>
            <w:noWrap/>
            <w:vAlign w:val="bottom"/>
          </w:tcPr>
          <w:p w14:paraId="15A3527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7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7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7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7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7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7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7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7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80" w14:textId="77777777" w:rsidR="005C1AE4" w:rsidRPr="00724D83" w:rsidRDefault="005C1AE4" w:rsidP="005144EB">
            <w:pPr>
              <w:spacing w:after="0" w:line="240" w:lineRule="auto"/>
              <w:rPr>
                <w:color w:val="000000"/>
                <w:sz w:val="16"/>
                <w:szCs w:val="16"/>
              </w:rPr>
            </w:pPr>
          </w:p>
        </w:tc>
      </w:tr>
      <w:tr w:rsidR="005C1AE4" w:rsidRPr="00724D83" w14:paraId="15A3528D" w14:textId="77777777" w:rsidTr="00922E6E">
        <w:trPr>
          <w:trHeight w:val="225"/>
        </w:trPr>
        <w:tc>
          <w:tcPr>
            <w:tcW w:w="3508" w:type="dxa"/>
            <w:tcBorders>
              <w:top w:val="nil"/>
              <w:left w:val="nil"/>
              <w:bottom w:val="nil"/>
              <w:right w:val="nil"/>
            </w:tcBorders>
            <w:noWrap/>
            <w:vAlign w:val="bottom"/>
          </w:tcPr>
          <w:p w14:paraId="15A35282" w14:textId="359A6412" w:rsidR="005C1AE4" w:rsidRDefault="005C1AE4" w:rsidP="00F42948">
            <w:pPr>
              <w:spacing w:after="0" w:line="240" w:lineRule="auto"/>
              <w:ind w:firstLineChars="100" w:firstLine="160"/>
              <w:rPr>
                <w:color w:val="000000"/>
                <w:sz w:val="16"/>
                <w:szCs w:val="16"/>
              </w:rPr>
            </w:pPr>
            <w:r w:rsidRPr="00724D83">
              <w:rPr>
                <w:color w:val="000000"/>
                <w:sz w:val="16"/>
                <w:szCs w:val="16"/>
              </w:rPr>
              <w:t>A</w:t>
            </w:r>
            <w:r w:rsidR="00F42948">
              <w:rPr>
                <w:color w:val="000000"/>
                <w:sz w:val="16"/>
                <w:szCs w:val="16"/>
              </w:rPr>
              <w:t>dditions</w:t>
            </w:r>
            <w:r w:rsidRPr="00724D83">
              <w:rPr>
                <w:color w:val="000000"/>
                <w:sz w:val="16"/>
                <w:szCs w:val="16"/>
              </w:rPr>
              <w:t xml:space="preserve"> through business combinations</w:t>
            </w:r>
          </w:p>
        </w:tc>
        <w:tc>
          <w:tcPr>
            <w:tcW w:w="222" w:type="dxa"/>
            <w:tcBorders>
              <w:top w:val="nil"/>
              <w:left w:val="nil"/>
              <w:bottom w:val="nil"/>
              <w:right w:val="nil"/>
            </w:tcBorders>
            <w:noWrap/>
            <w:vAlign w:val="bottom"/>
          </w:tcPr>
          <w:p w14:paraId="15A3528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8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8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8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8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8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8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8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8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8C" w14:textId="77777777" w:rsidR="005C1AE4" w:rsidRPr="00724D83" w:rsidRDefault="005C1AE4" w:rsidP="005144EB">
            <w:pPr>
              <w:spacing w:after="0" w:line="240" w:lineRule="auto"/>
              <w:rPr>
                <w:color w:val="000000"/>
                <w:sz w:val="16"/>
                <w:szCs w:val="16"/>
              </w:rPr>
            </w:pPr>
          </w:p>
        </w:tc>
      </w:tr>
      <w:tr w:rsidR="005C1AE4" w:rsidRPr="00724D83" w14:paraId="15A35299" w14:textId="77777777" w:rsidTr="00922E6E">
        <w:trPr>
          <w:trHeight w:val="225"/>
        </w:trPr>
        <w:tc>
          <w:tcPr>
            <w:tcW w:w="3508" w:type="dxa"/>
            <w:tcBorders>
              <w:top w:val="nil"/>
              <w:left w:val="nil"/>
              <w:bottom w:val="nil"/>
              <w:right w:val="nil"/>
            </w:tcBorders>
            <w:noWrap/>
            <w:vAlign w:val="bottom"/>
          </w:tcPr>
          <w:p w14:paraId="15A3528E" w14:textId="7EFDCB3F" w:rsidR="005C1AE4" w:rsidRDefault="005C1AE4" w:rsidP="00F42948">
            <w:pPr>
              <w:spacing w:after="0" w:line="240" w:lineRule="auto"/>
              <w:ind w:firstLineChars="100" w:firstLine="160"/>
              <w:rPr>
                <w:color w:val="000000"/>
                <w:sz w:val="16"/>
                <w:szCs w:val="16"/>
              </w:rPr>
            </w:pPr>
            <w:r w:rsidRPr="00724D83">
              <w:rPr>
                <w:color w:val="000000"/>
                <w:sz w:val="16"/>
                <w:szCs w:val="16"/>
              </w:rPr>
              <w:t xml:space="preserve">Other </w:t>
            </w:r>
            <w:r w:rsidR="00F42948">
              <w:rPr>
                <w:color w:val="000000"/>
                <w:sz w:val="16"/>
                <w:szCs w:val="16"/>
              </w:rPr>
              <w:t>a</w:t>
            </w:r>
            <w:r w:rsidRPr="00724D83">
              <w:rPr>
                <w:color w:val="000000"/>
                <w:sz w:val="16"/>
                <w:szCs w:val="16"/>
              </w:rPr>
              <w:t>dditions</w:t>
            </w:r>
          </w:p>
        </w:tc>
        <w:tc>
          <w:tcPr>
            <w:tcW w:w="222" w:type="dxa"/>
            <w:tcBorders>
              <w:top w:val="nil"/>
              <w:left w:val="nil"/>
              <w:bottom w:val="nil"/>
              <w:right w:val="nil"/>
            </w:tcBorders>
            <w:noWrap/>
            <w:vAlign w:val="bottom"/>
          </w:tcPr>
          <w:p w14:paraId="15A3528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9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9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9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9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9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9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9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9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98" w14:textId="77777777" w:rsidR="005C1AE4" w:rsidRPr="00724D83" w:rsidRDefault="005C1AE4" w:rsidP="005144EB">
            <w:pPr>
              <w:spacing w:after="0" w:line="240" w:lineRule="auto"/>
              <w:rPr>
                <w:color w:val="000000"/>
                <w:sz w:val="16"/>
                <w:szCs w:val="16"/>
              </w:rPr>
            </w:pPr>
          </w:p>
        </w:tc>
      </w:tr>
      <w:tr w:rsidR="005C1AE4" w:rsidRPr="00724D83" w14:paraId="15A352A5" w14:textId="77777777" w:rsidTr="00922E6E">
        <w:trPr>
          <w:trHeight w:val="225"/>
        </w:trPr>
        <w:tc>
          <w:tcPr>
            <w:tcW w:w="3508" w:type="dxa"/>
            <w:tcBorders>
              <w:top w:val="nil"/>
              <w:left w:val="nil"/>
              <w:bottom w:val="nil"/>
              <w:right w:val="nil"/>
            </w:tcBorders>
            <w:noWrap/>
            <w:vAlign w:val="bottom"/>
          </w:tcPr>
          <w:p w14:paraId="15A3529A"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Disposals</w:t>
            </w:r>
          </w:p>
        </w:tc>
        <w:tc>
          <w:tcPr>
            <w:tcW w:w="222" w:type="dxa"/>
            <w:tcBorders>
              <w:top w:val="nil"/>
              <w:left w:val="nil"/>
              <w:bottom w:val="nil"/>
              <w:right w:val="nil"/>
            </w:tcBorders>
            <w:noWrap/>
            <w:vAlign w:val="bottom"/>
          </w:tcPr>
          <w:p w14:paraId="15A3529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9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9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9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9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A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A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A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A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A4" w14:textId="77777777" w:rsidR="005C1AE4" w:rsidRPr="00724D83" w:rsidRDefault="005C1AE4" w:rsidP="005144EB">
            <w:pPr>
              <w:spacing w:after="0" w:line="240" w:lineRule="auto"/>
              <w:rPr>
                <w:color w:val="000000"/>
                <w:sz w:val="16"/>
                <w:szCs w:val="16"/>
              </w:rPr>
            </w:pPr>
          </w:p>
        </w:tc>
      </w:tr>
      <w:tr w:rsidR="005C1AE4" w:rsidRPr="00724D83" w14:paraId="15A352B1" w14:textId="77777777" w:rsidTr="00922E6E">
        <w:trPr>
          <w:trHeight w:val="225"/>
        </w:trPr>
        <w:tc>
          <w:tcPr>
            <w:tcW w:w="3508" w:type="dxa"/>
            <w:tcBorders>
              <w:top w:val="nil"/>
              <w:left w:val="nil"/>
              <w:bottom w:val="nil"/>
              <w:right w:val="nil"/>
            </w:tcBorders>
            <w:noWrap/>
            <w:vAlign w:val="bottom"/>
          </w:tcPr>
          <w:p w14:paraId="15A352A6" w14:textId="696B1F61" w:rsidR="005C1AE4" w:rsidRPr="00724D83" w:rsidRDefault="005C1AE4" w:rsidP="00C03276">
            <w:pPr>
              <w:spacing w:after="0" w:line="240" w:lineRule="auto"/>
              <w:ind w:left="389" w:hanging="245"/>
              <w:rPr>
                <w:color w:val="000000"/>
                <w:sz w:val="16"/>
                <w:szCs w:val="16"/>
              </w:rPr>
            </w:pPr>
            <w:r w:rsidRPr="00724D83">
              <w:rPr>
                <w:color w:val="000000"/>
                <w:sz w:val="16"/>
                <w:szCs w:val="16"/>
              </w:rPr>
              <w:t xml:space="preserve">Effect of movement in foreign </w:t>
            </w:r>
            <w:r w:rsidR="00C03276">
              <w:rPr>
                <w:color w:val="000000"/>
                <w:sz w:val="16"/>
                <w:szCs w:val="16"/>
              </w:rPr>
              <w:t xml:space="preserve">currency </w:t>
            </w:r>
            <w:r w:rsidRPr="00724D83">
              <w:rPr>
                <w:color w:val="000000"/>
                <w:sz w:val="16"/>
                <w:szCs w:val="16"/>
              </w:rPr>
              <w:t>exchange rates</w:t>
            </w:r>
          </w:p>
        </w:tc>
        <w:tc>
          <w:tcPr>
            <w:tcW w:w="222" w:type="dxa"/>
            <w:tcBorders>
              <w:top w:val="nil"/>
              <w:left w:val="nil"/>
              <w:bottom w:val="nil"/>
              <w:right w:val="nil"/>
            </w:tcBorders>
            <w:noWrap/>
            <w:vAlign w:val="bottom"/>
          </w:tcPr>
          <w:p w14:paraId="15A352A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A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A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A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A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A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A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A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A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B0" w14:textId="77777777" w:rsidR="005C1AE4" w:rsidRPr="00724D83" w:rsidRDefault="005C1AE4" w:rsidP="005144EB">
            <w:pPr>
              <w:spacing w:after="0" w:line="240" w:lineRule="auto"/>
              <w:rPr>
                <w:color w:val="000000"/>
                <w:sz w:val="16"/>
                <w:szCs w:val="16"/>
              </w:rPr>
            </w:pPr>
          </w:p>
        </w:tc>
      </w:tr>
      <w:tr w:rsidR="005C1AE4" w:rsidRPr="00724D83" w14:paraId="15A352BD" w14:textId="77777777" w:rsidTr="00922E6E">
        <w:trPr>
          <w:trHeight w:val="42"/>
        </w:trPr>
        <w:tc>
          <w:tcPr>
            <w:tcW w:w="3508" w:type="dxa"/>
            <w:tcBorders>
              <w:top w:val="nil"/>
              <w:left w:val="nil"/>
              <w:bottom w:val="nil"/>
              <w:right w:val="nil"/>
            </w:tcBorders>
            <w:noWrap/>
            <w:vAlign w:val="bottom"/>
          </w:tcPr>
          <w:p w14:paraId="15A352B2"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December 31, 20X1</w:t>
            </w:r>
          </w:p>
        </w:tc>
        <w:tc>
          <w:tcPr>
            <w:tcW w:w="222" w:type="dxa"/>
            <w:tcBorders>
              <w:top w:val="nil"/>
              <w:left w:val="nil"/>
              <w:bottom w:val="nil"/>
              <w:right w:val="nil"/>
            </w:tcBorders>
            <w:noWrap/>
            <w:vAlign w:val="bottom"/>
          </w:tcPr>
          <w:p w14:paraId="15A352B3"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2B4"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5" w:type="dxa"/>
            <w:tcBorders>
              <w:top w:val="nil"/>
              <w:left w:val="nil"/>
              <w:bottom w:val="nil"/>
              <w:right w:val="nil"/>
            </w:tcBorders>
            <w:noWrap/>
            <w:vAlign w:val="bottom"/>
          </w:tcPr>
          <w:p w14:paraId="15A352B5" w14:textId="77777777" w:rsidR="005C1AE4" w:rsidRPr="00724D83" w:rsidRDefault="005C1AE4" w:rsidP="005144EB">
            <w:pPr>
              <w:spacing w:after="0" w:line="240" w:lineRule="auto"/>
              <w:rPr>
                <w:color w:val="000000"/>
                <w:sz w:val="16"/>
                <w:szCs w:val="16"/>
              </w:rPr>
            </w:pPr>
          </w:p>
        </w:tc>
        <w:tc>
          <w:tcPr>
            <w:tcW w:w="1141" w:type="dxa"/>
            <w:tcBorders>
              <w:top w:val="single" w:sz="4" w:space="0" w:color="auto"/>
              <w:left w:val="nil"/>
              <w:bottom w:val="double" w:sz="6" w:space="0" w:color="auto"/>
              <w:right w:val="nil"/>
            </w:tcBorders>
            <w:noWrap/>
            <w:vAlign w:val="bottom"/>
          </w:tcPr>
          <w:p w14:paraId="15A352B6"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22" w:type="dxa"/>
            <w:tcBorders>
              <w:top w:val="nil"/>
              <w:left w:val="nil"/>
              <w:bottom w:val="nil"/>
              <w:right w:val="nil"/>
            </w:tcBorders>
            <w:noWrap/>
            <w:vAlign w:val="bottom"/>
          </w:tcPr>
          <w:p w14:paraId="15A352B7"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2B8"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2B9" w14:textId="77777777" w:rsidR="005C1AE4" w:rsidRPr="00724D83" w:rsidRDefault="005C1AE4" w:rsidP="005144EB">
            <w:pPr>
              <w:spacing w:after="0" w:line="240" w:lineRule="auto"/>
              <w:rPr>
                <w:color w:val="000000"/>
                <w:sz w:val="16"/>
                <w:szCs w:val="16"/>
              </w:rPr>
            </w:pPr>
          </w:p>
        </w:tc>
        <w:tc>
          <w:tcPr>
            <w:tcW w:w="919" w:type="dxa"/>
            <w:tcBorders>
              <w:top w:val="single" w:sz="4" w:space="0" w:color="auto"/>
              <w:left w:val="nil"/>
              <w:bottom w:val="double" w:sz="6" w:space="0" w:color="auto"/>
              <w:right w:val="nil"/>
            </w:tcBorders>
            <w:noWrap/>
            <w:vAlign w:val="bottom"/>
          </w:tcPr>
          <w:p w14:paraId="15A352BA"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2BB" w14:textId="77777777" w:rsidR="005C1AE4" w:rsidRPr="00724D83" w:rsidRDefault="005C1AE4" w:rsidP="005144EB">
            <w:pPr>
              <w:spacing w:after="0" w:line="240" w:lineRule="auto"/>
              <w:rPr>
                <w:color w:val="000000"/>
                <w:sz w:val="16"/>
                <w:szCs w:val="16"/>
              </w:rPr>
            </w:pPr>
          </w:p>
        </w:tc>
        <w:tc>
          <w:tcPr>
            <w:tcW w:w="890" w:type="dxa"/>
            <w:tcBorders>
              <w:top w:val="single" w:sz="4" w:space="0" w:color="auto"/>
              <w:left w:val="nil"/>
              <w:bottom w:val="double" w:sz="6" w:space="0" w:color="auto"/>
              <w:right w:val="nil"/>
            </w:tcBorders>
            <w:noWrap/>
            <w:vAlign w:val="bottom"/>
          </w:tcPr>
          <w:p w14:paraId="15A352BC"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r>
      <w:tr w:rsidR="005C1AE4" w:rsidRPr="00724D83" w14:paraId="15A352C9" w14:textId="77777777" w:rsidTr="00922E6E">
        <w:trPr>
          <w:trHeight w:val="240"/>
        </w:trPr>
        <w:tc>
          <w:tcPr>
            <w:tcW w:w="3508" w:type="dxa"/>
            <w:tcBorders>
              <w:top w:val="nil"/>
              <w:left w:val="nil"/>
              <w:bottom w:val="nil"/>
              <w:right w:val="nil"/>
            </w:tcBorders>
            <w:noWrap/>
            <w:vAlign w:val="bottom"/>
          </w:tcPr>
          <w:p w14:paraId="15A352BE" w14:textId="77777777" w:rsidR="005C1AE4" w:rsidRDefault="005C1AE4" w:rsidP="00D35590">
            <w:pPr>
              <w:spacing w:after="0" w:line="240" w:lineRule="auto"/>
              <w:ind w:firstLineChars="100" w:firstLine="160"/>
              <w:rPr>
                <w:color w:val="000000"/>
                <w:sz w:val="16"/>
                <w:szCs w:val="16"/>
              </w:rPr>
            </w:pPr>
          </w:p>
        </w:tc>
        <w:tc>
          <w:tcPr>
            <w:tcW w:w="222" w:type="dxa"/>
            <w:tcBorders>
              <w:top w:val="nil"/>
              <w:left w:val="nil"/>
              <w:bottom w:val="nil"/>
              <w:right w:val="nil"/>
            </w:tcBorders>
            <w:noWrap/>
            <w:vAlign w:val="bottom"/>
          </w:tcPr>
          <w:p w14:paraId="15A352B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C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C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C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C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C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C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C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C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C8" w14:textId="77777777" w:rsidR="005C1AE4" w:rsidRPr="00724D83" w:rsidRDefault="005C1AE4" w:rsidP="005144EB">
            <w:pPr>
              <w:spacing w:after="0" w:line="240" w:lineRule="auto"/>
              <w:rPr>
                <w:color w:val="000000"/>
                <w:sz w:val="16"/>
                <w:szCs w:val="16"/>
              </w:rPr>
            </w:pPr>
          </w:p>
        </w:tc>
      </w:tr>
      <w:tr w:rsidR="005C1AE4" w:rsidRPr="00724D83" w14:paraId="15A352D5" w14:textId="77777777" w:rsidTr="00922E6E">
        <w:trPr>
          <w:trHeight w:val="225"/>
        </w:trPr>
        <w:tc>
          <w:tcPr>
            <w:tcW w:w="3508" w:type="dxa"/>
            <w:tcBorders>
              <w:top w:val="nil"/>
              <w:left w:val="nil"/>
              <w:bottom w:val="nil"/>
              <w:right w:val="nil"/>
            </w:tcBorders>
            <w:noWrap/>
            <w:vAlign w:val="bottom"/>
          </w:tcPr>
          <w:p w14:paraId="15A352CA" w14:textId="227AC15E" w:rsidR="005C1AE4" w:rsidRPr="00724D83" w:rsidRDefault="00677D8A" w:rsidP="005144EB">
            <w:pPr>
              <w:spacing w:after="0" w:line="240" w:lineRule="auto"/>
              <w:rPr>
                <w:b/>
                <w:bCs/>
                <w:color w:val="000000"/>
                <w:sz w:val="16"/>
                <w:szCs w:val="16"/>
              </w:rPr>
            </w:pPr>
            <w:r>
              <w:rPr>
                <w:b/>
                <w:bCs/>
                <w:color w:val="000000"/>
                <w:sz w:val="16"/>
                <w:szCs w:val="16"/>
              </w:rPr>
              <w:t>Amortization</w:t>
            </w:r>
            <w:r w:rsidR="005C1AE4" w:rsidRPr="00724D83">
              <w:rPr>
                <w:b/>
                <w:bCs/>
                <w:color w:val="000000"/>
                <w:sz w:val="16"/>
                <w:szCs w:val="16"/>
              </w:rPr>
              <w:t xml:space="preserve"> and impairment losses</w:t>
            </w:r>
          </w:p>
        </w:tc>
        <w:tc>
          <w:tcPr>
            <w:tcW w:w="222" w:type="dxa"/>
            <w:tcBorders>
              <w:top w:val="nil"/>
              <w:left w:val="nil"/>
              <w:bottom w:val="nil"/>
              <w:right w:val="nil"/>
            </w:tcBorders>
            <w:noWrap/>
            <w:vAlign w:val="bottom"/>
          </w:tcPr>
          <w:p w14:paraId="15A352C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C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C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C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C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D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D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D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D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D4" w14:textId="77777777" w:rsidR="005C1AE4" w:rsidRPr="00724D83" w:rsidRDefault="005C1AE4" w:rsidP="005144EB">
            <w:pPr>
              <w:spacing w:after="0" w:line="240" w:lineRule="auto"/>
              <w:rPr>
                <w:color w:val="000000"/>
                <w:sz w:val="16"/>
                <w:szCs w:val="16"/>
              </w:rPr>
            </w:pPr>
          </w:p>
        </w:tc>
      </w:tr>
      <w:tr w:rsidR="005C1AE4" w:rsidRPr="00724D83" w14:paraId="15A352E1" w14:textId="77777777" w:rsidTr="00922E6E">
        <w:trPr>
          <w:trHeight w:val="225"/>
        </w:trPr>
        <w:tc>
          <w:tcPr>
            <w:tcW w:w="3508" w:type="dxa"/>
            <w:tcBorders>
              <w:top w:val="nil"/>
              <w:left w:val="nil"/>
              <w:bottom w:val="nil"/>
              <w:right w:val="nil"/>
            </w:tcBorders>
            <w:noWrap/>
            <w:vAlign w:val="bottom"/>
          </w:tcPr>
          <w:p w14:paraId="15A352D6"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January 1, 20XX</w:t>
            </w:r>
          </w:p>
        </w:tc>
        <w:tc>
          <w:tcPr>
            <w:tcW w:w="222" w:type="dxa"/>
            <w:tcBorders>
              <w:top w:val="nil"/>
              <w:left w:val="nil"/>
              <w:bottom w:val="nil"/>
              <w:right w:val="nil"/>
            </w:tcBorders>
            <w:noWrap/>
            <w:vAlign w:val="bottom"/>
          </w:tcPr>
          <w:p w14:paraId="15A352D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D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D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D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D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D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D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D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D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E0" w14:textId="77777777" w:rsidR="005C1AE4" w:rsidRPr="00724D83" w:rsidRDefault="005C1AE4" w:rsidP="005144EB">
            <w:pPr>
              <w:spacing w:after="0" w:line="240" w:lineRule="auto"/>
              <w:rPr>
                <w:color w:val="000000"/>
                <w:sz w:val="16"/>
                <w:szCs w:val="16"/>
              </w:rPr>
            </w:pPr>
          </w:p>
        </w:tc>
      </w:tr>
      <w:tr w:rsidR="005C1AE4" w:rsidRPr="00724D83" w14:paraId="15A352ED" w14:textId="77777777" w:rsidTr="00922E6E">
        <w:trPr>
          <w:trHeight w:val="225"/>
        </w:trPr>
        <w:tc>
          <w:tcPr>
            <w:tcW w:w="3508" w:type="dxa"/>
            <w:tcBorders>
              <w:top w:val="nil"/>
              <w:left w:val="nil"/>
              <w:bottom w:val="nil"/>
              <w:right w:val="nil"/>
            </w:tcBorders>
            <w:noWrap/>
            <w:vAlign w:val="bottom"/>
          </w:tcPr>
          <w:p w14:paraId="15A352E2" w14:textId="4D9FB0DE" w:rsidR="005C1AE4" w:rsidRDefault="005C1AE4" w:rsidP="00C03276">
            <w:pPr>
              <w:spacing w:after="0" w:line="240" w:lineRule="auto"/>
              <w:ind w:firstLineChars="100" w:firstLine="160"/>
              <w:rPr>
                <w:color w:val="000000"/>
                <w:sz w:val="16"/>
                <w:szCs w:val="16"/>
              </w:rPr>
            </w:pPr>
            <w:r w:rsidRPr="00724D83">
              <w:rPr>
                <w:color w:val="000000"/>
                <w:sz w:val="16"/>
                <w:szCs w:val="16"/>
              </w:rPr>
              <w:t>Amortization for the year</w:t>
            </w:r>
          </w:p>
        </w:tc>
        <w:tc>
          <w:tcPr>
            <w:tcW w:w="222" w:type="dxa"/>
            <w:tcBorders>
              <w:top w:val="nil"/>
              <w:left w:val="nil"/>
              <w:bottom w:val="nil"/>
              <w:right w:val="nil"/>
            </w:tcBorders>
            <w:noWrap/>
            <w:vAlign w:val="bottom"/>
          </w:tcPr>
          <w:p w14:paraId="15A352E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E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E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E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E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E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E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E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E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EC" w14:textId="77777777" w:rsidR="005C1AE4" w:rsidRPr="00724D83" w:rsidRDefault="005C1AE4" w:rsidP="005144EB">
            <w:pPr>
              <w:spacing w:after="0" w:line="240" w:lineRule="auto"/>
              <w:rPr>
                <w:color w:val="000000"/>
                <w:sz w:val="16"/>
                <w:szCs w:val="16"/>
              </w:rPr>
            </w:pPr>
          </w:p>
        </w:tc>
      </w:tr>
      <w:tr w:rsidR="005C1AE4" w:rsidRPr="00724D83" w14:paraId="15A352F9" w14:textId="77777777" w:rsidTr="00922E6E">
        <w:trPr>
          <w:trHeight w:val="225"/>
        </w:trPr>
        <w:tc>
          <w:tcPr>
            <w:tcW w:w="3508" w:type="dxa"/>
            <w:tcBorders>
              <w:top w:val="nil"/>
              <w:left w:val="nil"/>
              <w:bottom w:val="nil"/>
              <w:right w:val="nil"/>
            </w:tcBorders>
            <w:noWrap/>
            <w:vAlign w:val="bottom"/>
          </w:tcPr>
          <w:p w14:paraId="15A352EE"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Impairment</w:t>
            </w:r>
          </w:p>
        </w:tc>
        <w:tc>
          <w:tcPr>
            <w:tcW w:w="222" w:type="dxa"/>
            <w:tcBorders>
              <w:top w:val="nil"/>
              <w:left w:val="nil"/>
              <w:bottom w:val="nil"/>
              <w:right w:val="nil"/>
            </w:tcBorders>
            <w:noWrap/>
            <w:vAlign w:val="bottom"/>
          </w:tcPr>
          <w:p w14:paraId="15A352E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F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F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F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F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F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F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2F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2F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2F8" w14:textId="77777777" w:rsidR="005C1AE4" w:rsidRPr="00724D83" w:rsidRDefault="005C1AE4" w:rsidP="005144EB">
            <w:pPr>
              <w:spacing w:after="0" w:line="240" w:lineRule="auto"/>
              <w:rPr>
                <w:color w:val="000000"/>
                <w:sz w:val="16"/>
                <w:szCs w:val="16"/>
              </w:rPr>
            </w:pPr>
          </w:p>
        </w:tc>
      </w:tr>
      <w:tr w:rsidR="005C1AE4" w:rsidRPr="00724D83" w14:paraId="15A35305" w14:textId="77777777" w:rsidTr="00922E6E">
        <w:trPr>
          <w:trHeight w:val="225"/>
        </w:trPr>
        <w:tc>
          <w:tcPr>
            <w:tcW w:w="3508" w:type="dxa"/>
            <w:tcBorders>
              <w:top w:val="nil"/>
              <w:left w:val="nil"/>
              <w:bottom w:val="nil"/>
              <w:right w:val="nil"/>
            </w:tcBorders>
            <w:noWrap/>
            <w:vAlign w:val="bottom"/>
          </w:tcPr>
          <w:p w14:paraId="15A352FA"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Disposal</w:t>
            </w:r>
          </w:p>
        </w:tc>
        <w:tc>
          <w:tcPr>
            <w:tcW w:w="222" w:type="dxa"/>
            <w:tcBorders>
              <w:top w:val="nil"/>
              <w:left w:val="nil"/>
              <w:bottom w:val="nil"/>
              <w:right w:val="nil"/>
            </w:tcBorders>
            <w:noWrap/>
            <w:vAlign w:val="bottom"/>
          </w:tcPr>
          <w:p w14:paraId="15A352F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2F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2F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2F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2F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0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0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0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0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04" w14:textId="77777777" w:rsidR="005C1AE4" w:rsidRPr="00724D83" w:rsidRDefault="005C1AE4" w:rsidP="005144EB">
            <w:pPr>
              <w:spacing w:after="0" w:line="240" w:lineRule="auto"/>
              <w:rPr>
                <w:color w:val="000000"/>
                <w:sz w:val="16"/>
                <w:szCs w:val="16"/>
              </w:rPr>
            </w:pPr>
          </w:p>
        </w:tc>
      </w:tr>
      <w:tr w:rsidR="005C1AE4" w:rsidRPr="00724D83" w14:paraId="15A35311" w14:textId="77777777" w:rsidTr="00922E6E">
        <w:trPr>
          <w:trHeight w:val="225"/>
        </w:trPr>
        <w:tc>
          <w:tcPr>
            <w:tcW w:w="3508" w:type="dxa"/>
            <w:tcBorders>
              <w:top w:val="nil"/>
              <w:left w:val="nil"/>
              <w:bottom w:val="nil"/>
              <w:right w:val="nil"/>
            </w:tcBorders>
            <w:noWrap/>
            <w:vAlign w:val="bottom"/>
          </w:tcPr>
          <w:p w14:paraId="15A35306" w14:textId="02510C52" w:rsidR="005C1AE4" w:rsidRPr="00724D83" w:rsidRDefault="005C1AE4" w:rsidP="00C03276">
            <w:pPr>
              <w:spacing w:after="0" w:line="240" w:lineRule="auto"/>
              <w:ind w:left="389" w:hanging="245"/>
              <w:rPr>
                <w:color w:val="000000"/>
                <w:sz w:val="16"/>
                <w:szCs w:val="16"/>
              </w:rPr>
            </w:pPr>
            <w:r w:rsidRPr="00724D83">
              <w:rPr>
                <w:color w:val="000000"/>
                <w:sz w:val="16"/>
                <w:szCs w:val="16"/>
              </w:rPr>
              <w:t xml:space="preserve">Effect of movement in foreign </w:t>
            </w:r>
            <w:r w:rsidR="00C03276">
              <w:rPr>
                <w:color w:val="000000"/>
                <w:sz w:val="16"/>
                <w:szCs w:val="16"/>
              </w:rPr>
              <w:t xml:space="preserve">currency </w:t>
            </w:r>
            <w:r w:rsidRPr="00724D83">
              <w:rPr>
                <w:color w:val="000000"/>
                <w:sz w:val="16"/>
                <w:szCs w:val="16"/>
              </w:rPr>
              <w:t>exchange rates</w:t>
            </w:r>
          </w:p>
        </w:tc>
        <w:tc>
          <w:tcPr>
            <w:tcW w:w="222" w:type="dxa"/>
            <w:tcBorders>
              <w:top w:val="nil"/>
              <w:left w:val="nil"/>
              <w:bottom w:val="nil"/>
              <w:right w:val="nil"/>
            </w:tcBorders>
            <w:noWrap/>
            <w:vAlign w:val="bottom"/>
          </w:tcPr>
          <w:p w14:paraId="15A3530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0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0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0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0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0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0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0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0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10" w14:textId="77777777" w:rsidR="005C1AE4" w:rsidRPr="00724D83" w:rsidRDefault="005C1AE4" w:rsidP="005144EB">
            <w:pPr>
              <w:spacing w:after="0" w:line="240" w:lineRule="auto"/>
              <w:rPr>
                <w:color w:val="000000"/>
                <w:sz w:val="16"/>
                <w:szCs w:val="16"/>
              </w:rPr>
            </w:pPr>
          </w:p>
        </w:tc>
      </w:tr>
      <w:tr w:rsidR="005C1AE4" w:rsidRPr="00724D83" w14:paraId="15A3531D" w14:textId="77777777" w:rsidTr="00922E6E">
        <w:trPr>
          <w:trHeight w:val="42"/>
        </w:trPr>
        <w:tc>
          <w:tcPr>
            <w:tcW w:w="3508" w:type="dxa"/>
            <w:tcBorders>
              <w:top w:val="nil"/>
              <w:left w:val="nil"/>
              <w:bottom w:val="nil"/>
              <w:right w:val="nil"/>
            </w:tcBorders>
            <w:noWrap/>
            <w:vAlign w:val="bottom"/>
          </w:tcPr>
          <w:p w14:paraId="15A35312"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December 31, 20XX</w:t>
            </w:r>
          </w:p>
        </w:tc>
        <w:tc>
          <w:tcPr>
            <w:tcW w:w="222" w:type="dxa"/>
            <w:tcBorders>
              <w:top w:val="nil"/>
              <w:left w:val="nil"/>
              <w:bottom w:val="nil"/>
              <w:right w:val="nil"/>
            </w:tcBorders>
            <w:noWrap/>
            <w:vAlign w:val="bottom"/>
          </w:tcPr>
          <w:p w14:paraId="15A35313"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314"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5" w:type="dxa"/>
            <w:tcBorders>
              <w:top w:val="nil"/>
              <w:left w:val="nil"/>
              <w:bottom w:val="nil"/>
              <w:right w:val="nil"/>
            </w:tcBorders>
            <w:noWrap/>
            <w:vAlign w:val="bottom"/>
          </w:tcPr>
          <w:p w14:paraId="15A35315" w14:textId="77777777" w:rsidR="005C1AE4" w:rsidRPr="00724D83" w:rsidRDefault="005C1AE4" w:rsidP="005144EB">
            <w:pPr>
              <w:spacing w:after="0" w:line="240" w:lineRule="auto"/>
              <w:rPr>
                <w:color w:val="000000"/>
                <w:sz w:val="16"/>
                <w:szCs w:val="16"/>
              </w:rPr>
            </w:pPr>
          </w:p>
        </w:tc>
        <w:tc>
          <w:tcPr>
            <w:tcW w:w="1141" w:type="dxa"/>
            <w:tcBorders>
              <w:top w:val="single" w:sz="4" w:space="0" w:color="auto"/>
              <w:left w:val="nil"/>
              <w:bottom w:val="double" w:sz="6" w:space="0" w:color="auto"/>
              <w:right w:val="nil"/>
            </w:tcBorders>
            <w:noWrap/>
            <w:vAlign w:val="bottom"/>
          </w:tcPr>
          <w:p w14:paraId="15A35316"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22" w:type="dxa"/>
            <w:tcBorders>
              <w:top w:val="nil"/>
              <w:left w:val="nil"/>
              <w:bottom w:val="nil"/>
              <w:right w:val="nil"/>
            </w:tcBorders>
            <w:noWrap/>
            <w:vAlign w:val="bottom"/>
          </w:tcPr>
          <w:p w14:paraId="15A35317"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318"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319" w14:textId="77777777" w:rsidR="005C1AE4" w:rsidRPr="00724D83" w:rsidRDefault="005C1AE4" w:rsidP="005144EB">
            <w:pPr>
              <w:spacing w:after="0" w:line="240" w:lineRule="auto"/>
              <w:rPr>
                <w:color w:val="000000"/>
                <w:sz w:val="16"/>
                <w:szCs w:val="16"/>
              </w:rPr>
            </w:pPr>
          </w:p>
        </w:tc>
        <w:tc>
          <w:tcPr>
            <w:tcW w:w="919" w:type="dxa"/>
            <w:tcBorders>
              <w:top w:val="single" w:sz="4" w:space="0" w:color="auto"/>
              <w:left w:val="nil"/>
              <w:bottom w:val="double" w:sz="6" w:space="0" w:color="auto"/>
              <w:right w:val="nil"/>
            </w:tcBorders>
            <w:noWrap/>
            <w:vAlign w:val="bottom"/>
          </w:tcPr>
          <w:p w14:paraId="15A3531A"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31B" w14:textId="77777777" w:rsidR="005C1AE4" w:rsidRPr="00724D83" w:rsidRDefault="005C1AE4" w:rsidP="005144EB">
            <w:pPr>
              <w:spacing w:after="0" w:line="240" w:lineRule="auto"/>
              <w:rPr>
                <w:color w:val="000000"/>
                <w:sz w:val="16"/>
                <w:szCs w:val="16"/>
              </w:rPr>
            </w:pPr>
          </w:p>
        </w:tc>
        <w:tc>
          <w:tcPr>
            <w:tcW w:w="890" w:type="dxa"/>
            <w:tcBorders>
              <w:top w:val="single" w:sz="4" w:space="0" w:color="auto"/>
              <w:left w:val="nil"/>
              <w:bottom w:val="double" w:sz="6" w:space="0" w:color="auto"/>
              <w:right w:val="nil"/>
            </w:tcBorders>
            <w:noWrap/>
            <w:vAlign w:val="bottom"/>
          </w:tcPr>
          <w:p w14:paraId="15A3531C"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r>
      <w:tr w:rsidR="005C1AE4" w:rsidRPr="00724D83" w14:paraId="15A35329" w14:textId="77777777" w:rsidTr="00922E6E">
        <w:trPr>
          <w:trHeight w:val="240"/>
        </w:trPr>
        <w:tc>
          <w:tcPr>
            <w:tcW w:w="3508" w:type="dxa"/>
            <w:tcBorders>
              <w:top w:val="nil"/>
              <w:left w:val="nil"/>
              <w:bottom w:val="nil"/>
              <w:right w:val="nil"/>
            </w:tcBorders>
            <w:noWrap/>
            <w:vAlign w:val="bottom"/>
          </w:tcPr>
          <w:p w14:paraId="15A3531E" w14:textId="77777777" w:rsidR="005C1AE4" w:rsidRDefault="005C1AE4" w:rsidP="00D35590">
            <w:pPr>
              <w:spacing w:after="0" w:line="240" w:lineRule="auto"/>
              <w:ind w:firstLineChars="100" w:firstLine="160"/>
              <w:rPr>
                <w:color w:val="000000"/>
                <w:sz w:val="16"/>
                <w:szCs w:val="16"/>
              </w:rPr>
            </w:pPr>
          </w:p>
        </w:tc>
        <w:tc>
          <w:tcPr>
            <w:tcW w:w="222" w:type="dxa"/>
            <w:tcBorders>
              <w:top w:val="nil"/>
              <w:left w:val="nil"/>
              <w:bottom w:val="nil"/>
              <w:right w:val="nil"/>
            </w:tcBorders>
            <w:noWrap/>
            <w:vAlign w:val="bottom"/>
          </w:tcPr>
          <w:p w14:paraId="15A3531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2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2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2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2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2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2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2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2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28" w14:textId="77777777" w:rsidR="005C1AE4" w:rsidRPr="00724D83" w:rsidRDefault="005C1AE4" w:rsidP="005144EB">
            <w:pPr>
              <w:spacing w:after="0" w:line="240" w:lineRule="auto"/>
              <w:rPr>
                <w:color w:val="000000"/>
                <w:sz w:val="16"/>
                <w:szCs w:val="16"/>
              </w:rPr>
            </w:pPr>
          </w:p>
        </w:tc>
      </w:tr>
      <w:tr w:rsidR="005C1AE4" w:rsidRPr="00724D83" w14:paraId="15A35335" w14:textId="77777777" w:rsidTr="00922E6E">
        <w:trPr>
          <w:trHeight w:val="225"/>
        </w:trPr>
        <w:tc>
          <w:tcPr>
            <w:tcW w:w="3508" w:type="dxa"/>
            <w:tcBorders>
              <w:top w:val="nil"/>
              <w:left w:val="nil"/>
              <w:bottom w:val="nil"/>
              <w:right w:val="nil"/>
            </w:tcBorders>
            <w:noWrap/>
            <w:vAlign w:val="bottom"/>
          </w:tcPr>
          <w:p w14:paraId="15A3532A"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January 1, 20X1</w:t>
            </w:r>
          </w:p>
        </w:tc>
        <w:tc>
          <w:tcPr>
            <w:tcW w:w="222" w:type="dxa"/>
            <w:tcBorders>
              <w:top w:val="nil"/>
              <w:left w:val="nil"/>
              <w:bottom w:val="nil"/>
              <w:right w:val="nil"/>
            </w:tcBorders>
            <w:noWrap/>
            <w:vAlign w:val="bottom"/>
          </w:tcPr>
          <w:p w14:paraId="15A3532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2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2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2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2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3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3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3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3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34" w14:textId="77777777" w:rsidR="005C1AE4" w:rsidRPr="00724D83" w:rsidRDefault="005C1AE4" w:rsidP="005144EB">
            <w:pPr>
              <w:spacing w:after="0" w:line="240" w:lineRule="auto"/>
              <w:rPr>
                <w:color w:val="000000"/>
                <w:sz w:val="16"/>
                <w:szCs w:val="16"/>
              </w:rPr>
            </w:pPr>
          </w:p>
        </w:tc>
      </w:tr>
      <w:tr w:rsidR="005C1AE4" w:rsidRPr="00724D83" w14:paraId="15A35341" w14:textId="77777777" w:rsidTr="00922E6E">
        <w:trPr>
          <w:trHeight w:val="225"/>
        </w:trPr>
        <w:tc>
          <w:tcPr>
            <w:tcW w:w="3508" w:type="dxa"/>
            <w:tcBorders>
              <w:top w:val="nil"/>
              <w:left w:val="nil"/>
              <w:bottom w:val="nil"/>
              <w:right w:val="nil"/>
            </w:tcBorders>
            <w:noWrap/>
            <w:vAlign w:val="bottom"/>
          </w:tcPr>
          <w:p w14:paraId="15A35336" w14:textId="7A5246D4" w:rsidR="005C1AE4" w:rsidRDefault="005C1AE4" w:rsidP="00C03276">
            <w:pPr>
              <w:spacing w:after="0" w:line="240" w:lineRule="auto"/>
              <w:ind w:firstLineChars="100" w:firstLine="160"/>
              <w:rPr>
                <w:color w:val="000000"/>
                <w:sz w:val="16"/>
                <w:szCs w:val="16"/>
              </w:rPr>
            </w:pPr>
            <w:r w:rsidRPr="00724D83">
              <w:rPr>
                <w:color w:val="000000"/>
                <w:sz w:val="16"/>
                <w:szCs w:val="16"/>
              </w:rPr>
              <w:t>Amortization for the year</w:t>
            </w:r>
          </w:p>
        </w:tc>
        <w:tc>
          <w:tcPr>
            <w:tcW w:w="222" w:type="dxa"/>
            <w:tcBorders>
              <w:top w:val="nil"/>
              <w:left w:val="nil"/>
              <w:bottom w:val="nil"/>
              <w:right w:val="nil"/>
            </w:tcBorders>
            <w:noWrap/>
            <w:vAlign w:val="bottom"/>
          </w:tcPr>
          <w:p w14:paraId="15A3533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3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3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3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3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3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3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3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3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40" w14:textId="77777777" w:rsidR="005C1AE4" w:rsidRPr="00724D83" w:rsidRDefault="005C1AE4" w:rsidP="005144EB">
            <w:pPr>
              <w:spacing w:after="0" w:line="240" w:lineRule="auto"/>
              <w:rPr>
                <w:color w:val="000000"/>
                <w:sz w:val="16"/>
                <w:szCs w:val="16"/>
              </w:rPr>
            </w:pPr>
          </w:p>
        </w:tc>
      </w:tr>
      <w:tr w:rsidR="005C1AE4" w:rsidRPr="00724D83" w14:paraId="15A3534D" w14:textId="77777777" w:rsidTr="00922E6E">
        <w:trPr>
          <w:trHeight w:val="225"/>
        </w:trPr>
        <w:tc>
          <w:tcPr>
            <w:tcW w:w="3508" w:type="dxa"/>
            <w:tcBorders>
              <w:top w:val="nil"/>
              <w:left w:val="nil"/>
              <w:bottom w:val="nil"/>
              <w:right w:val="nil"/>
            </w:tcBorders>
            <w:noWrap/>
            <w:vAlign w:val="bottom"/>
          </w:tcPr>
          <w:p w14:paraId="15A35342"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Impairment</w:t>
            </w:r>
          </w:p>
        </w:tc>
        <w:tc>
          <w:tcPr>
            <w:tcW w:w="222" w:type="dxa"/>
            <w:tcBorders>
              <w:top w:val="nil"/>
              <w:left w:val="nil"/>
              <w:bottom w:val="nil"/>
              <w:right w:val="nil"/>
            </w:tcBorders>
            <w:noWrap/>
            <w:vAlign w:val="bottom"/>
          </w:tcPr>
          <w:p w14:paraId="15A3534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4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4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4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4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4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4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4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4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4C" w14:textId="77777777" w:rsidR="005C1AE4" w:rsidRPr="00724D83" w:rsidRDefault="005C1AE4" w:rsidP="005144EB">
            <w:pPr>
              <w:spacing w:after="0" w:line="240" w:lineRule="auto"/>
              <w:rPr>
                <w:color w:val="000000"/>
                <w:sz w:val="16"/>
                <w:szCs w:val="16"/>
              </w:rPr>
            </w:pPr>
          </w:p>
        </w:tc>
      </w:tr>
      <w:tr w:rsidR="005C1AE4" w:rsidRPr="00724D83" w14:paraId="15A35359" w14:textId="77777777" w:rsidTr="00922E6E">
        <w:trPr>
          <w:trHeight w:val="225"/>
        </w:trPr>
        <w:tc>
          <w:tcPr>
            <w:tcW w:w="3508" w:type="dxa"/>
            <w:tcBorders>
              <w:top w:val="nil"/>
              <w:left w:val="nil"/>
              <w:bottom w:val="nil"/>
              <w:right w:val="nil"/>
            </w:tcBorders>
            <w:noWrap/>
            <w:vAlign w:val="bottom"/>
          </w:tcPr>
          <w:p w14:paraId="15A3534E"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Disposal</w:t>
            </w:r>
          </w:p>
        </w:tc>
        <w:tc>
          <w:tcPr>
            <w:tcW w:w="222" w:type="dxa"/>
            <w:tcBorders>
              <w:top w:val="nil"/>
              <w:left w:val="nil"/>
              <w:bottom w:val="nil"/>
              <w:right w:val="nil"/>
            </w:tcBorders>
            <w:noWrap/>
            <w:vAlign w:val="bottom"/>
          </w:tcPr>
          <w:p w14:paraId="15A3534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5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5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5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5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5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5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5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5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58" w14:textId="77777777" w:rsidR="005C1AE4" w:rsidRPr="00724D83" w:rsidRDefault="005C1AE4" w:rsidP="005144EB">
            <w:pPr>
              <w:spacing w:after="0" w:line="240" w:lineRule="auto"/>
              <w:rPr>
                <w:color w:val="000000"/>
                <w:sz w:val="16"/>
                <w:szCs w:val="16"/>
              </w:rPr>
            </w:pPr>
          </w:p>
        </w:tc>
      </w:tr>
      <w:tr w:rsidR="005C1AE4" w:rsidRPr="00724D83" w14:paraId="15A35365" w14:textId="77777777" w:rsidTr="00922E6E">
        <w:trPr>
          <w:trHeight w:val="225"/>
        </w:trPr>
        <w:tc>
          <w:tcPr>
            <w:tcW w:w="3508" w:type="dxa"/>
            <w:tcBorders>
              <w:top w:val="nil"/>
              <w:left w:val="nil"/>
              <w:bottom w:val="nil"/>
              <w:right w:val="nil"/>
            </w:tcBorders>
            <w:noWrap/>
            <w:vAlign w:val="bottom"/>
          </w:tcPr>
          <w:p w14:paraId="15A3535A" w14:textId="41743731" w:rsidR="005C1AE4" w:rsidRPr="00724D83" w:rsidRDefault="005C1AE4" w:rsidP="00C03276">
            <w:pPr>
              <w:spacing w:after="0" w:line="240" w:lineRule="auto"/>
              <w:ind w:left="389" w:hanging="245"/>
              <w:rPr>
                <w:color w:val="000000"/>
                <w:sz w:val="16"/>
                <w:szCs w:val="16"/>
              </w:rPr>
            </w:pPr>
            <w:r w:rsidRPr="00724D83">
              <w:rPr>
                <w:color w:val="000000"/>
                <w:sz w:val="16"/>
                <w:szCs w:val="16"/>
              </w:rPr>
              <w:t xml:space="preserve">Effect of movement in foreign </w:t>
            </w:r>
            <w:r w:rsidR="00C03276">
              <w:rPr>
                <w:color w:val="000000"/>
                <w:sz w:val="16"/>
                <w:szCs w:val="16"/>
              </w:rPr>
              <w:t xml:space="preserve">currency </w:t>
            </w:r>
            <w:r w:rsidRPr="00724D83">
              <w:rPr>
                <w:color w:val="000000"/>
                <w:sz w:val="16"/>
                <w:szCs w:val="16"/>
              </w:rPr>
              <w:t>exchange rates</w:t>
            </w:r>
          </w:p>
        </w:tc>
        <w:tc>
          <w:tcPr>
            <w:tcW w:w="222" w:type="dxa"/>
            <w:tcBorders>
              <w:top w:val="nil"/>
              <w:left w:val="nil"/>
              <w:bottom w:val="nil"/>
              <w:right w:val="nil"/>
            </w:tcBorders>
            <w:noWrap/>
            <w:vAlign w:val="bottom"/>
          </w:tcPr>
          <w:p w14:paraId="15A3535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5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5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5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5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6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6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6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6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64" w14:textId="77777777" w:rsidR="005C1AE4" w:rsidRPr="00724D83" w:rsidRDefault="005C1AE4" w:rsidP="005144EB">
            <w:pPr>
              <w:spacing w:after="0" w:line="240" w:lineRule="auto"/>
              <w:rPr>
                <w:color w:val="000000"/>
                <w:sz w:val="16"/>
                <w:szCs w:val="16"/>
              </w:rPr>
            </w:pPr>
          </w:p>
        </w:tc>
      </w:tr>
      <w:tr w:rsidR="005C1AE4" w:rsidRPr="00724D83" w14:paraId="15A35371" w14:textId="77777777" w:rsidTr="00922E6E">
        <w:trPr>
          <w:trHeight w:val="42"/>
        </w:trPr>
        <w:tc>
          <w:tcPr>
            <w:tcW w:w="3508" w:type="dxa"/>
            <w:tcBorders>
              <w:top w:val="nil"/>
              <w:left w:val="nil"/>
              <w:bottom w:val="nil"/>
              <w:right w:val="nil"/>
            </w:tcBorders>
            <w:noWrap/>
            <w:vAlign w:val="bottom"/>
          </w:tcPr>
          <w:p w14:paraId="15A35366"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Balance at December 31, 20X1</w:t>
            </w:r>
          </w:p>
        </w:tc>
        <w:tc>
          <w:tcPr>
            <w:tcW w:w="222" w:type="dxa"/>
            <w:tcBorders>
              <w:top w:val="nil"/>
              <w:left w:val="nil"/>
              <w:bottom w:val="nil"/>
              <w:right w:val="nil"/>
            </w:tcBorders>
            <w:noWrap/>
            <w:vAlign w:val="bottom"/>
          </w:tcPr>
          <w:p w14:paraId="15A35367"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368"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5" w:type="dxa"/>
            <w:tcBorders>
              <w:top w:val="nil"/>
              <w:left w:val="nil"/>
              <w:bottom w:val="nil"/>
              <w:right w:val="nil"/>
            </w:tcBorders>
            <w:noWrap/>
            <w:vAlign w:val="bottom"/>
          </w:tcPr>
          <w:p w14:paraId="15A35369" w14:textId="77777777" w:rsidR="005C1AE4" w:rsidRPr="00724D83" w:rsidRDefault="005C1AE4" w:rsidP="005144EB">
            <w:pPr>
              <w:spacing w:after="0" w:line="240" w:lineRule="auto"/>
              <w:rPr>
                <w:color w:val="000000"/>
                <w:sz w:val="16"/>
                <w:szCs w:val="16"/>
              </w:rPr>
            </w:pPr>
          </w:p>
        </w:tc>
        <w:tc>
          <w:tcPr>
            <w:tcW w:w="1141" w:type="dxa"/>
            <w:tcBorders>
              <w:top w:val="single" w:sz="4" w:space="0" w:color="auto"/>
              <w:left w:val="nil"/>
              <w:bottom w:val="double" w:sz="6" w:space="0" w:color="auto"/>
              <w:right w:val="nil"/>
            </w:tcBorders>
            <w:noWrap/>
            <w:vAlign w:val="bottom"/>
          </w:tcPr>
          <w:p w14:paraId="15A3536A"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22" w:type="dxa"/>
            <w:tcBorders>
              <w:top w:val="nil"/>
              <w:left w:val="nil"/>
              <w:bottom w:val="nil"/>
              <w:right w:val="nil"/>
            </w:tcBorders>
            <w:noWrap/>
            <w:vAlign w:val="bottom"/>
          </w:tcPr>
          <w:p w14:paraId="15A3536B" w14:textId="77777777" w:rsidR="005C1AE4" w:rsidRPr="00724D83" w:rsidRDefault="005C1AE4" w:rsidP="005144EB">
            <w:pPr>
              <w:spacing w:after="0" w:line="240" w:lineRule="auto"/>
              <w:rPr>
                <w:color w:val="000000"/>
                <w:sz w:val="16"/>
                <w:szCs w:val="16"/>
              </w:rPr>
            </w:pPr>
          </w:p>
        </w:tc>
        <w:tc>
          <w:tcPr>
            <w:tcW w:w="904" w:type="dxa"/>
            <w:tcBorders>
              <w:top w:val="single" w:sz="4" w:space="0" w:color="auto"/>
              <w:left w:val="nil"/>
              <w:bottom w:val="double" w:sz="6" w:space="0" w:color="auto"/>
              <w:right w:val="nil"/>
            </w:tcBorders>
            <w:noWrap/>
            <w:vAlign w:val="bottom"/>
          </w:tcPr>
          <w:p w14:paraId="15A3536C"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36D" w14:textId="77777777" w:rsidR="005C1AE4" w:rsidRPr="00724D83" w:rsidRDefault="005C1AE4" w:rsidP="005144EB">
            <w:pPr>
              <w:spacing w:after="0" w:line="240" w:lineRule="auto"/>
              <w:rPr>
                <w:color w:val="000000"/>
                <w:sz w:val="16"/>
                <w:szCs w:val="16"/>
              </w:rPr>
            </w:pPr>
          </w:p>
        </w:tc>
        <w:tc>
          <w:tcPr>
            <w:tcW w:w="919" w:type="dxa"/>
            <w:tcBorders>
              <w:top w:val="single" w:sz="4" w:space="0" w:color="auto"/>
              <w:left w:val="nil"/>
              <w:bottom w:val="double" w:sz="6" w:space="0" w:color="auto"/>
              <w:right w:val="nil"/>
            </w:tcBorders>
            <w:noWrap/>
            <w:vAlign w:val="bottom"/>
          </w:tcPr>
          <w:p w14:paraId="15A3536E"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c>
          <w:tcPr>
            <w:tcW w:w="236" w:type="dxa"/>
            <w:tcBorders>
              <w:top w:val="nil"/>
              <w:left w:val="nil"/>
              <w:bottom w:val="nil"/>
              <w:right w:val="nil"/>
            </w:tcBorders>
            <w:noWrap/>
            <w:vAlign w:val="bottom"/>
          </w:tcPr>
          <w:p w14:paraId="15A3536F" w14:textId="77777777" w:rsidR="005C1AE4" w:rsidRPr="00724D83" w:rsidRDefault="005C1AE4" w:rsidP="005144EB">
            <w:pPr>
              <w:spacing w:after="0" w:line="240" w:lineRule="auto"/>
              <w:rPr>
                <w:color w:val="000000"/>
                <w:sz w:val="16"/>
                <w:szCs w:val="16"/>
              </w:rPr>
            </w:pPr>
          </w:p>
        </w:tc>
        <w:tc>
          <w:tcPr>
            <w:tcW w:w="890" w:type="dxa"/>
            <w:tcBorders>
              <w:top w:val="single" w:sz="4" w:space="0" w:color="auto"/>
              <w:left w:val="nil"/>
              <w:bottom w:val="double" w:sz="6" w:space="0" w:color="auto"/>
              <w:right w:val="nil"/>
            </w:tcBorders>
            <w:noWrap/>
            <w:vAlign w:val="bottom"/>
          </w:tcPr>
          <w:p w14:paraId="15A35370" w14:textId="77777777" w:rsidR="005C1AE4" w:rsidRPr="00724D83" w:rsidRDefault="005C1AE4" w:rsidP="005144EB">
            <w:pPr>
              <w:spacing w:after="0" w:line="240" w:lineRule="auto"/>
              <w:rPr>
                <w:color w:val="000000"/>
                <w:sz w:val="16"/>
                <w:szCs w:val="16"/>
              </w:rPr>
            </w:pPr>
            <w:r w:rsidRPr="00724D83">
              <w:rPr>
                <w:color w:val="000000"/>
                <w:sz w:val="16"/>
                <w:szCs w:val="16"/>
              </w:rPr>
              <w:t> </w:t>
            </w:r>
          </w:p>
        </w:tc>
      </w:tr>
      <w:tr w:rsidR="005C1AE4" w:rsidRPr="00724D83" w14:paraId="15A3537D" w14:textId="77777777" w:rsidTr="00922E6E">
        <w:trPr>
          <w:trHeight w:val="240"/>
        </w:trPr>
        <w:tc>
          <w:tcPr>
            <w:tcW w:w="3508" w:type="dxa"/>
            <w:tcBorders>
              <w:top w:val="nil"/>
              <w:left w:val="nil"/>
              <w:bottom w:val="nil"/>
              <w:right w:val="nil"/>
            </w:tcBorders>
            <w:noWrap/>
            <w:vAlign w:val="bottom"/>
          </w:tcPr>
          <w:p w14:paraId="15A35372" w14:textId="77777777" w:rsidR="005C1AE4" w:rsidRDefault="005C1AE4" w:rsidP="00D35590">
            <w:pPr>
              <w:spacing w:after="0" w:line="240" w:lineRule="auto"/>
              <w:ind w:firstLineChars="100" w:firstLine="160"/>
              <w:rPr>
                <w:color w:val="000000"/>
                <w:sz w:val="16"/>
                <w:szCs w:val="16"/>
              </w:rPr>
            </w:pPr>
          </w:p>
        </w:tc>
        <w:tc>
          <w:tcPr>
            <w:tcW w:w="222" w:type="dxa"/>
            <w:tcBorders>
              <w:top w:val="nil"/>
              <w:left w:val="nil"/>
              <w:bottom w:val="nil"/>
              <w:right w:val="nil"/>
            </w:tcBorders>
            <w:noWrap/>
            <w:vAlign w:val="bottom"/>
          </w:tcPr>
          <w:p w14:paraId="15A3537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7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7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7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7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7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7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7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7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7C" w14:textId="77777777" w:rsidR="005C1AE4" w:rsidRPr="00724D83" w:rsidRDefault="005C1AE4" w:rsidP="005144EB">
            <w:pPr>
              <w:spacing w:after="0" w:line="240" w:lineRule="auto"/>
              <w:rPr>
                <w:color w:val="000000"/>
                <w:sz w:val="16"/>
                <w:szCs w:val="16"/>
              </w:rPr>
            </w:pPr>
          </w:p>
        </w:tc>
      </w:tr>
      <w:tr w:rsidR="005C1AE4" w:rsidRPr="00724D83" w14:paraId="15A35389" w14:textId="77777777" w:rsidTr="00922E6E">
        <w:trPr>
          <w:trHeight w:val="225"/>
        </w:trPr>
        <w:tc>
          <w:tcPr>
            <w:tcW w:w="3508" w:type="dxa"/>
            <w:tcBorders>
              <w:top w:val="nil"/>
              <w:left w:val="nil"/>
              <w:bottom w:val="nil"/>
              <w:right w:val="nil"/>
            </w:tcBorders>
            <w:noWrap/>
            <w:vAlign w:val="bottom"/>
          </w:tcPr>
          <w:p w14:paraId="15A3537E" w14:textId="2E83DF51" w:rsidR="005C1AE4" w:rsidRPr="00724D83" w:rsidRDefault="005C1AE4" w:rsidP="005144EB">
            <w:pPr>
              <w:spacing w:after="0" w:line="240" w:lineRule="auto"/>
              <w:rPr>
                <w:b/>
                <w:bCs/>
                <w:color w:val="000000"/>
                <w:sz w:val="16"/>
                <w:szCs w:val="16"/>
              </w:rPr>
            </w:pPr>
            <w:r w:rsidRPr="00724D83">
              <w:rPr>
                <w:b/>
                <w:bCs/>
                <w:color w:val="000000"/>
                <w:sz w:val="16"/>
                <w:szCs w:val="16"/>
              </w:rPr>
              <w:t>Carrying amount</w:t>
            </w:r>
            <w:r w:rsidR="00C03276">
              <w:rPr>
                <w:b/>
                <w:bCs/>
                <w:color w:val="000000"/>
                <w:sz w:val="16"/>
                <w:szCs w:val="16"/>
              </w:rPr>
              <w:t>s</w:t>
            </w:r>
          </w:p>
        </w:tc>
        <w:tc>
          <w:tcPr>
            <w:tcW w:w="222" w:type="dxa"/>
            <w:tcBorders>
              <w:top w:val="nil"/>
              <w:left w:val="nil"/>
              <w:bottom w:val="nil"/>
              <w:right w:val="nil"/>
            </w:tcBorders>
            <w:noWrap/>
            <w:vAlign w:val="bottom"/>
          </w:tcPr>
          <w:p w14:paraId="15A3537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80"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81"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82"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8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84"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85"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86"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87"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88" w14:textId="77777777" w:rsidR="005C1AE4" w:rsidRPr="00724D83" w:rsidRDefault="005C1AE4" w:rsidP="005144EB">
            <w:pPr>
              <w:spacing w:after="0" w:line="240" w:lineRule="auto"/>
              <w:rPr>
                <w:color w:val="000000"/>
                <w:sz w:val="16"/>
                <w:szCs w:val="16"/>
              </w:rPr>
            </w:pPr>
          </w:p>
        </w:tc>
      </w:tr>
      <w:tr w:rsidR="005C1AE4" w:rsidRPr="00724D83" w14:paraId="15A353A1" w14:textId="77777777" w:rsidTr="00922E6E">
        <w:trPr>
          <w:trHeight w:val="225"/>
        </w:trPr>
        <w:tc>
          <w:tcPr>
            <w:tcW w:w="3508" w:type="dxa"/>
            <w:tcBorders>
              <w:top w:val="nil"/>
              <w:left w:val="nil"/>
              <w:bottom w:val="nil"/>
              <w:right w:val="nil"/>
            </w:tcBorders>
            <w:noWrap/>
            <w:vAlign w:val="bottom"/>
          </w:tcPr>
          <w:p w14:paraId="15A35396"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At December 31, 20XX</w:t>
            </w:r>
          </w:p>
        </w:tc>
        <w:tc>
          <w:tcPr>
            <w:tcW w:w="222" w:type="dxa"/>
            <w:tcBorders>
              <w:top w:val="nil"/>
              <w:left w:val="nil"/>
              <w:bottom w:val="nil"/>
              <w:right w:val="nil"/>
            </w:tcBorders>
            <w:noWrap/>
            <w:vAlign w:val="bottom"/>
          </w:tcPr>
          <w:p w14:paraId="15A3539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98"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99"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9A"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9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9C"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9D"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9E"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9F"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A0" w14:textId="77777777" w:rsidR="005C1AE4" w:rsidRPr="00724D83" w:rsidRDefault="005C1AE4" w:rsidP="005144EB">
            <w:pPr>
              <w:spacing w:after="0" w:line="240" w:lineRule="auto"/>
              <w:rPr>
                <w:color w:val="000000"/>
                <w:sz w:val="16"/>
                <w:szCs w:val="16"/>
              </w:rPr>
            </w:pPr>
          </w:p>
        </w:tc>
      </w:tr>
      <w:tr w:rsidR="005C1AE4" w:rsidRPr="00724D83" w14:paraId="15A353AD" w14:textId="77777777" w:rsidTr="00922E6E">
        <w:trPr>
          <w:trHeight w:val="225"/>
        </w:trPr>
        <w:tc>
          <w:tcPr>
            <w:tcW w:w="3508" w:type="dxa"/>
            <w:tcBorders>
              <w:top w:val="nil"/>
              <w:left w:val="nil"/>
              <w:bottom w:val="nil"/>
              <w:right w:val="nil"/>
            </w:tcBorders>
            <w:noWrap/>
            <w:vAlign w:val="bottom"/>
          </w:tcPr>
          <w:p w14:paraId="15A353A2" w14:textId="77777777" w:rsidR="005C1AE4" w:rsidRDefault="005C1AE4" w:rsidP="00D35590">
            <w:pPr>
              <w:spacing w:after="0" w:line="240" w:lineRule="auto"/>
              <w:ind w:firstLineChars="100" w:firstLine="160"/>
              <w:rPr>
                <w:color w:val="000000"/>
                <w:sz w:val="16"/>
                <w:szCs w:val="16"/>
              </w:rPr>
            </w:pPr>
          </w:p>
        </w:tc>
        <w:tc>
          <w:tcPr>
            <w:tcW w:w="222" w:type="dxa"/>
            <w:tcBorders>
              <w:top w:val="nil"/>
              <w:left w:val="nil"/>
              <w:bottom w:val="nil"/>
              <w:right w:val="nil"/>
            </w:tcBorders>
            <w:noWrap/>
            <w:vAlign w:val="bottom"/>
          </w:tcPr>
          <w:p w14:paraId="15A353A3"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A4"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A5"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A6"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A7"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A8"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A9"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AA"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AB"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AC" w14:textId="77777777" w:rsidR="005C1AE4" w:rsidRPr="00724D83" w:rsidRDefault="005C1AE4" w:rsidP="005144EB">
            <w:pPr>
              <w:spacing w:after="0" w:line="240" w:lineRule="auto"/>
              <w:rPr>
                <w:color w:val="000000"/>
                <w:sz w:val="16"/>
                <w:szCs w:val="16"/>
              </w:rPr>
            </w:pPr>
          </w:p>
        </w:tc>
      </w:tr>
      <w:tr w:rsidR="005C1AE4" w:rsidRPr="00724D83" w14:paraId="15A353C5" w14:textId="77777777" w:rsidTr="00922E6E">
        <w:trPr>
          <w:trHeight w:val="225"/>
        </w:trPr>
        <w:tc>
          <w:tcPr>
            <w:tcW w:w="3508" w:type="dxa"/>
            <w:tcBorders>
              <w:top w:val="nil"/>
              <w:left w:val="nil"/>
              <w:bottom w:val="nil"/>
              <w:right w:val="nil"/>
            </w:tcBorders>
            <w:noWrap/>
            <w:vAlign w:val="bottom"/>
          </w:tcPr>
          <w:p w14:paraId="15A353BA" w14:textId="77777777" w:rsidR="005C1AE4" w:rsidRDefault="005C1AE4" w:rsidP="00D35590">
            <w:pPr>
              <w:spacing w:after="0" w:line="240" w:lineRule="auto"/>
              <w:ind w:firstLineChars="100" w:firstLine="160"/>
              <w:rPr>
                <w:color w:val="000000"/>
                <w:sz w:val="16"/>
                <w:szCs w:val="16"/>
              </w:rPr>
            </w:pPr>
            <w:r w:rsidRPr="00724D83">
              <w:rPr>
                <w:color w:val="000000"/>
                <w:sz w:val="16"/>
                <w:szCs w:val="16"/>
              </w:rPr>
              <w:t>At December 31, 20X1</w:t>
            </w:r>
          </w:p>
        </w:tc>
        <w:tc>
          <w:tcPr>
            <w:tcW w:w="222" w:type="dxa"/>
            <w:tcBorders>
              <w:top w:val="nil"/>
              <w:left w:val="nil"/>
              <w:bottom w:val="nil"/>
              <w:right w:val="nil"/>
            </w:tcBorders>
            <w:noWrap/>
            <w:vAlign w:val="bottom"/>
          </w:tcPr>
          <w:p w14:paraId="15A353BB"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BC" w14:textId="77777777" w:rsidR="005C1AE4" w:rsidRPr="00724D83" w:rsidRDefault="005C1AE4" w:rsidP="005144EB">
            <w:pPr>
              <w:spacing w:after="0" w:line="240" w:lineRule="auto"/>
              <w:rPr>
                <w:color w:val="000000"/>
                <w:sz w:val="16"/>
                <w:szCs w:val="16"/>
              </w:rPr>
            </w:pPr>
          </w:p>
        </w:tc>
        <w:tc>
          <w:tcPr>
            <w:tcW w:w="235" w:type="dxa"/>
            <w:tcBorders>
              <w:top w:val="nil"/>
              <w:left w:val="nil"/>
              <w:bottom w:val="nil"/>
              <w:right w:val="nil"/>
            </w:tcBorders>
            <w:noWrap/>
            <w:vAlign w:val="bottom"/>
          </w:tcPr>
          <w:p w14:paraId="15A353BD" w14:textId="77777777" w:rsidR="005C1AE4" w:rsidRPr="00724D83" w:rsidRDefault="005C1AE4" w:rsidP="005144EB">
            <w:pPr>
              <w:spacing w:after="0" w:line="240" w:lineRule="auto"/>
              <w:rPr>
                <w:color w:val="000000"/>
                <w:sz w:val="16"/>
                <w:szCs w:val="16"/>
              </w:rPr>
            </w:pPr>
          </w:p>
        </w:tc>
        <w:tc>
          <w:tcPr>
            <w:tcW w:w="1141" w:type="dxa"/>
            <w:tcBorders>
              <w:top w:val="nil"/>
              <w:left w:val="nil"/>
              <w:bottom w:val="nil"/>
              <w:right w:val="nil"/>
            </w:tcBorders>
            <w:noWrap/>
            <w:vAlign w:val="bottom"/>
          </w:tcPr>
          <w:p w14:paraId="15A353BE" w14:textId="77777777" w:rsidR="005C1AE4" w:rsidRPr="00724D83" w:rsidRDefault="005C1AE4" w:rsidP="005144EB">
            <w:pPr>
              <w:spacing w:after="0" w:line="240" w:lineRule="auto"/>
              <w:rPr>
                <w:color w:val="000000"/>
                <w:sz w:val="16"/>
                <w:szCs w:val="16"/>
              </w:rPr>
            </w:pPr>
          </w:p>
        </w:tc>
        <w:tc>
          <w:tcPr>
            <w:tcW w:w="222" w:type="dxa"/>
            <w:tcBorders>
              <w:top w:val="nil"/>
              <w:left w:val="nil"/>
              <w:bottom w:val="nil"/>
              <w:right w:val="nil"/>
            </w:tcBorders>
            <w:noWrap/>
            <w:vAlign w:val="bottom"/>
          </w:tcPr>
          <w:p w14:paraId="15A353BF" w14:textId="77777777" w:rsidR="005C1AE4" w:rsidRPr="00724D83" w:rsidRDefault="005C1AE4" w:rsidP="005144EB">
            <w:pPr>
              <w:spacing w:after="0" w:line="240" w:lineRule="auto"/>
              <w:rPr>
                <w:color w:val="000000"/>
                <w:sz w:val="16"/>
                <w:szCs w:val="16"/>
              </w:rPr>
            </w:pPr>
          </w:p>
        </w:tc>
        <w:tc>
          <w:tcPr>
            <w:tcW w:w="904" w:type="dxa"/>
            <w:tcBorders>
              <w:top w:val="nil"/>
              <w:left w:val="nil"/>
              <w:bottom w:val="nil"/>
              <w:right w:val="nil"/>
            </w:tcBorders>
            <w:noWrap/>
            <w:vAlign w:val="bottom"/>
          </w:tcPr>
          <w:p w14:paraId="15A353C0"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C1" w14:textId="77777777" w:rsidR="005C1AE4" w:rsidRPr="00724D83" w:rsidRDefault="005C1AE4" w:rsidP="005144EB">
            <w:pPr>
              <w:spacing w:after="0" w:line="240" w:lineRule="auto"/>
              <w:rPr>
                <w:color w:val="000000"/>
                <w:sz w:val="16"/>
                <w:szCs w:val="16"/>
              </w:rPr>
            </w:pPr>
          </w:p>
        </w:tc>
        <w:tc>
          <w:tcPr>
            <w:tcW w:w="919" w:type="dxa"/>
            <w:tcBorders>
              <w:top w:val="nil"/>
              <w:left w:val="nil"/>
              <w:bottom w:val="nil"/>
              <w:right w:val="nil"/>
            </w:tcBorders>
            <w:noWrap/>
            <w:vAlign w:val="bottom"/>
          </w:tcPr>
          <w:p w14:paraId="15A353C2" w14:textId="77777777" w:rsidR="005C1AE4" w:rsidRPr="00724D83" w:rsidRDefault="005C1AE4" w:rsidP="005144EB">
            <w:pPr>
              <w:spacing w:after="0" w:line="240" w:lineRule="auto"/>
              <w:rPr>
                <w:color w:val="000000"/>
                <w:sz w:val="16"/>
                <w:szCs w:val="16"/>
              </w:rPr>
            </w:pPr>
          </w:p>
        </w:tc>
        <w:tc>
          <w:tcPr>
            <w:tcW w:w="236" w:type="dxa"/>
            <w:tcBorders>
              <w:top w:val="nil"/>
              <w:left w:val="nil"/>
              <w:bottom w:val="nil"/>
              <w:right w:val="nil"/>
            </w:tcBorders>
            <w:noWrap/>
            <w:vAlign w:val="bottom"/>
          </w:tcPr>
          <w:p w14:paraId="15A353C3" w14:textId="77777777" w:rsidR="005C1AE4" w:rsidRPr="00724D83" w:rsidRDefault="005C1AE4" w:rsidP="005144EB">
            <w:pPr>
              <w:spacing w:after="0" w:line="240" w:lineRule="auto"/>
              <w:rPr>
                <w:color w:val="000000"/>
                <w:sz w:val="16"/>
                <w:szCs w:val="16"/>
              </w:rPr>
            </w:pPr>
          </w:p>
        </w:tc>
        <w:tc>
          <w:tcPr>
            <w:tcW w:w="890" w:type="dxa"/>
            <w:tcBorders>
              <w:top w:val="nil"/>
              <w:left w:val="nil"/>
              <w:bottom w:val="nil"/>
              <w:right w:val="nil"/>
            </w:tcBorders>
            <w:noWrap/>
            <w:vAlign w:val="bottom"/>
          </w:tcPr>
          <w:p w14:paraId="15A353C4" w14:textId="77777777" w:rsidR="005C1AE4" w:rsidRPr="00724D83" w:rsidRDefault="005C1AE4" w:rsidP="005144EB">
            <w:pPr>
              <w:spacing w:after="0" w:line="240" w:lineRule="auto"/>
              <w:rPr>
                <w:color w:val="000000"/>
                <w:sz w:val="16"/>
                <w:szCs w:val="16"/>
              </w:rPr>
            </w:pPr>
          </w:p>
        </w:tc>
      </w:tr>
    </w:tbl>
    <w:p w14:paraId="15A353C6" w14:textId="77777777" w:rsidR="005C1AE4" w:rsidRPr="00724D83" w:rsidRDefault="005C1AE4" w:rsidP="00DE0B79">
      <w:pPr>
        <w:pStyle w:val="Text1"/>
      </w:pPr>
    </w:p>
    <w:p w14:paraId="15A353C7" w14:textId="64521C05" w:rsidR="005C1AE4" w:rsidRPr="00724D83" w:rsidRDefault="005C1AE4" w:rsidP="00EA1A23">
      <w:pPr>
        <w:pStyle w:val="Text1"/>
      </w:pPr>
      <w:r w:rsidRPr="00724D83">
        <w:t xml:space="preserve">Amortization of intangible assets is included in </w:t>
      </w:r>
      <w:r w:rsidR="00677D8A">
        <w:t xml:space="preserve">Distribution </w:t>
      </w:r>
      <w:r w:rsidR="00C03276">
        <w:t>expense in the consolidated i</w:t>
      </w:r>
      <w:r w:rsidRPr="00724D83">
        <w:t xml:space="preserve">ncome </w:t>
      </w:r>
      <w:r w:rsidR="00C03276">
        <w:t>s</w:t>
      </w:r>
      <w:r w:rsidRPr="00724D83">
        <w:t>tatement.</w:t>
      </w:r>
    </w:p>
    <w:p w14:paraId="15A353C8" w14:textId="77777777" w:rsidR="005C1AE4" w:rsidRPr="00724D83" w:rsidRDefault="005C1AE4" w:rsidP="00997695">
      <w:pPr>
        <w:sectPr w:rsidR="005C1AE4" w:rsidRPr="00724D83"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sectPr>
      </w:pPr>
    </w:p>
    <w:p w14:paraId="15A353C9" w14:textId="77777777" w:rsidR="005C1AE4" w:rsidRPr="00941B3A" w:rsidRDefault="005C1AE4" w:rsidP="00FD2134">
      <w:pPr>
        <w:pStyle w:val="Text1kwn"/>
      </w:pPr>
    </w:p>
    <w:sectPr w:rsidR="005C1AE4" w:rsidRPr="00941B3A" w:rsidSect="009D5F32">
      <w:headerReference w:type="default" r:id="rId18"/>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353CC" w14:textId="77777777" w:rsidR="005C1AE4" w:rsidRPr="00847423" w:rsidRDefault="005C1AE4" w:rsidP="00847423">
      <w:pPr>
        <w:spacing w:after="0" w:line="240" w:lineRule="auto"/>
        <w:rPr>
          <w:rFonts w:ascii="Calibri" w:hAnsi="Calibri"/>
        </w:rPr>
      </w:pPr>
      <w:r>
        <w:separator/>
      </w:r>
    </w:p>
  </w:endnote>
  <w:endnote w:type="continuationSeparator" w:id="0">
    <w:p w14:paraId="15A353CD" w14:textId="77777777" w:rsidR="005C1AE4" w:rsidRPr="00847423" w:rsidRDefault="005C1AE4"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A956" w14:textId="77777777" w:rsidR="003A4A8C" w:rsidRDefault="003A4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53DE" w14:textId="77777777" w:rsidR="005C1AE4" w:rsidRPr="00847423" w:rsidRDefault="00D35590" w:rsidP="008B3FD1">
    <w:pPr>
      <w:pStyle w:val="Footer"/>
      <w:jc w:val="right"/>
    </w:pPr>
    <w:r>
      <w:fldChar w:fldCharType="begin"/>
    </w:r>
    <w:r>
      <w:instrText xml:space="preserve"> PAGE   \* MERGEFORMAT </w:instrText>
    </w:r>
    <w:r>
      <w:fldChar w:fldCharType="separate"/>
    </w:r>
    <w:r w:rsidR="004D3E45">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8794" w14:textId="77777777" w:rsidR="003A4A8C" w:rsidRDefault="003A4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353CA" w14:textId="77777777" w:rsidR="005C1AE4" w:rsidRPr="00847423" w:rsidRDefault="005C1AE4" w:rsidP="00847423">
      <w:pPr>
        <w:spacing w:after="0" w:line="240" w:lineRule="auto"/>
        <w:rPr>
          <w:rFonts w:ascii="Calibri" w:hAnsi="Calibri"/>
        </w:rPr>
      </w:pPr>
      <w:r>
        <w:separator/>
      </w:r>
    </w:p>
  </w:footnote>
  <w:footnote w:type="continuationSeparator" w:id="0">
    <w:p w14:paraId="15A353CB" w14:textId="77777777" w:rsidR="005C1AE4" w:rsidRPr="00847423" w:rsidRDefault="005C1AE4"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52A0B" w14:textId="77777777" w:rsidR="003A4A8C" w:rsidRDefault="003A4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5C1AE4" w:rsidRPr="000229A7" w14:paraId="15A353D0"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15A353CE" w14:textId="77777777" w:rsidR="005C1AE4" w:rsidRPr="002D21FB" w:rsidRDefault="005C1AE4" w:rsidP="005144EB">
          <w:pPr>
            <w:pStyle w:val="Default"/>
            <w:jc w:val="center"/>
            <w:rPr>
              <w:b/>
              <w:color w:val="auto"/>
            </w:rPr>
          </w:pPr>
          <w:r>
            <w:rPr>
              <w:b/>
              <w:color w:val="auto"/>
            </w:rPr>
            <w:t>103.0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15A353CF" w14:textId="77777777" w:rsidR="005C1AE4" w:rsidRPr="000229A7" w:rsidRDefault="005C1AE4" w:rsidP="005144EB">
          <w:pPr>
            <w:pStyle w:val="Default"/>
            <w:jc w:val="center"/>
            <w:rPr>
              <w:b/>
              <w:sz w:val="22"/>
              <w:szCs w:val="22"/>
            </w:rPr>
          </w:pPr>
          <w:r w:rsidRPr="000229A7">
            <w:rPr>
              <w:b/>
              <w:sz w:val="22"/>
              <w:szCs w:val="22"/>
            </w:rPr>
            <w:t>INTERNATIONAL FINANCIAL REPORTING STANDARDS</w:t>
          </w:r>
        </w:p>
      </w:tc>
    </w:tr>
    <w:tr w:rsidR="005C1AE4" w:rsidRPr="000229A7" w14:paraId="15A353D4" w14:textId="77777777" w:rsidTr="008B5EDD">
      <w:trPr>
        <w:trHeight w:val="735"/>
      </w:trPr>
      <w:tc>
        <w:tcPr>
          <w:tcW w:w="2752" w:type="dxa"/>
          <w:vMerge/>
          <w:tcBorders>
            <w:left w:val="double" w:sz="4" w:space="0" w:color="000000"/>
            <w:bottom w:val="single" w:sz="4" w:space="0" w:color="auto"/>
            <w:right w:val="single" w:sz="4" w:space="0" w:color="000000"/>
          </w:tcBorders>
        </w:tcPr>
        <w:p w14:paraId="15A353D1" w14:textId="77777777" w:rsidR="005C1AE4" w:rsidRPr="000229A7" w:rsidRDefault="005C1AE4"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15A353D2" w14:textId="77777777" w:rsidR="005C1AE4" w:rsidRPr="000229A7" w:rsidRDefault="005C1AE4"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15A353D3" w14:textId="77777777" w:rsidR="005C1AE4" w:rsidRPr="002D21FB" w:rsidRDefault="005C1AE4" w:rsidP="005144EB">
          <w:pPr>
            <w:pStyle w:val="Default"/>
            <w:jc w:val="center"/>
            <w:rPr>
              <w:b/>
              <w:color w:val="auto"/>
            </w:rPr>
          </w:pPr>
          <w:r w:rsidRPr="002D21FB">
            <w:rPr>
              <w:b/>
              <w:color w:val="auto"/>
            </w:rPr>
            <w:t>Goodwill and Other Intangible Assets</w:t>
          </w:r>
        </w:p>
      </w:tc>
    </w:tr>
    <w:tr w:rsidR="005C1AE4" w:rsidRPr="000229A7" w14:paraId="15A353D8" w14:textId="77777777" w:rsidTr="008B5EDD">
      <w:trPr>
        <w:trHeight w:val="396"/>
      </w:trPr>
      <w:tc>
        <w:tcPr>
          <w:tcW w:w="2752" w:type="dxa"/>
          <w:vMerge w:val="restart"/>
          <w:tcBorders>
            <w:top w:val="single" w:sz="4" w:space="0" w:color="auto"/>
            <w:left w:val="double" w:sz="4" w:space="0" w:color="000000"/>
            <w:right w:val="single" w:sz="4" w:space="0" w:color="000000"/>
          </w:tcBorders>
        </w:tcPr>
        <w:p w14:paraId="15A353D5" w14:textId="77777777" w:rsidR="005C1AE4" w:rsidRPr="002E2534" w:rsidRDefault="005C1AE4"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15A353D6" w14:textId="77777777" w:rsidR="005C1AE4" w:rsidRPr="000229A7" w:rsidRDefault="005C1AE4"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15A353D7" w14:textId="77777777" w:rsidR="005C1AE4" w:rsidRPr="000229A7" w:rsidRDefault="005C1AE4" w:rsidP="005144EB">
          <w:pPr>
            <w:pStyle w:val="Default"/>
            <w:jc w:val="center"/>
            <w:rPr>
              <w:b/>
              <w:bCs/>
              <w:sz w:val="22"/>
              <w:szCs w:val="22"/>
            </w:rPr>
          </w:pPr>
        </w:p>
      </w:tc>
    </w:tr>
    <w:tr w:rsidR="005C1AE4" w:rsidRPr="000229A7" w14:paraId="15A353DC" w14:textId="77777777" w:rsidTr="000B2FD0">
      <w:trPr>
        <w:trHeight w:val="275"/>
      </w:trPr>
      <w:tc>
        <w:tcPr>
          <w:tcW w:w="2752" w:type="dxa"/>
          <w:vMerge/>
          <w:tcBorders>
            <w:left w:val="double" w:sz="4" w:space="0" w:color="000000"/>
            <w:right w:val="single" w:sz="4" w:space="0" w:color="000000"/>
          </w:tcBorders>
        </w:tcPr>
        <w:p w14:paraId="15A353D9" w14:textId="77777777" w:rsidR="005C1AE4" w:rsidRPr="000229A7" w:rsidRDefault="005C1AE4" w:rsidP="005144EB">
          <w:pPr>
            <w:pStyle w:val="Default"/>
            <w:rPr>
              <w:color w:val="auto"/>
            </w:rPr>
          </w:pPr>
        </w:p>
      </w:tc>
      <w:tc>
        <w:tcPr>
          <w:tcW w:w="3203" w:type="dxa"/>
          <w:vMerge/>
          <w:tcBorders>
            <w:left w:val="single" w:sz="4" w:space="0" w:color="000000"/>
            <w:right w:val="single" w:sz="4" w:space="0" w:color="000000"/>
          </w:tcBorders>
          <w:vAlign w:val="center"/>
        </w:tcPr>
        <w:p w14:paraId="15A353DA" w14:textId="77777777" w:rsidR="005C1AE4" w:rsidRPr="000229A7" w:rsidRDefault="005C1AE4"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15A353DB" w14:textId="4E7FB70E" w:rsidR="005C1AE4" w:rsidRPr="002E2534" w:rsidRDefault="000B2FD0" w:rsidP="005144EB">
          <w:pPr>
            <w:pStyle w:val="Default"/>
            <w:jc w:val="center"/>
            <w:rPr>
              <w:b/>
              <w:bCs/>
              <w:sz w:val="20"/>
              <w:szCs w:val="20"/>
            </w:rPr>
          </w:pPr>
          <w:r>
            <w:rPr>
              <w:b/>
              <w:bCs/>
              <w:sz w:val="20"/>
              <w:szCs w:val="20"/>
            </w:rPr>
            <w:t>December 2013 – Version 1.1</w:t>
          </w:r>
        </w:p>
      </w:tc>
    </w:tr>
    <w:tr w:rsidR="000B2FD0" w:rsidRPr="000229A7" w14:paraId="74B1693F" w14:textId="77777777" w:rsidTr="005144EB">
      <w:trPr>
        <w:trHeight w:val="275"/>
      </w:trPr>
      <w:tc>
        <w:tcPr>
          <w:tcW w:w="2752" w:type="dxa"/>
          <w:tcBorders>
            <w:left w:val="double" w:sz="4" w:space="0" w:color="000000"/>
            <w:bottom w:val="double" w:sz="4" w:space="0" w:color="000000"/>
            <w:right w:val="single" w:sz="4" w:space="0" w:color="000000"/>
          </w:tcBorders>
        </w:tcPr>
        <w:p w14:paraId="2E32DC0A" w14:textId="77777777" w:rsidR="000B2FD0" w:rsidRPr="000229A7" w:rsidRDefault="000B2FD0"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70303DAD" w14:textId="77777777" w:rsidR="000B2FD0" w:rsidRPr="000229A7" w:rsidRDefault="000B2FD0"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05BB1215" w14:textId="22420E95" w:rsidR="000B2FD0" w:rsidRDefault="000B2FD0" w:rsidP="007A573A">
          <w:pPr>
            <w:pStyle w:val="Default"/>
            <w:jc w:val="center"/>
            <w:rPr>
              <w:b/>
              <w:bCs/>
              <w:sz w:val="20"/>
              <w:szCs w:val="20"/>
            </w:rPr>
          </w:pPr>
          <w:r>
            <w:rPr>
              <w:b/>
              <w:bCs/>
              <w:sz w:val="20"/>
              <w:szCs w:val="20"/>
            </w:rPr>
            <w:t>Last Reviewed: December 201</w:t>
          </w:r>
          <w:r w:rsidR="007A573A">
            <w:rPr>
              <w:b/>
              <w:bCs/>
              <w:sz w:val="20"/>
              <w:szCs w:val="20"/>
            </w:rPr>
            <w:t>8</w:t>
          </w:r>
        </w:p>
      </w:tc>
    </w:tr>
  </w:tbl>
  <w:p w14:paraId="15A353DD" w14:textId="77777777" w:rsidR="005C1AE4" w:rsidRDefault="005C1A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96CA" w14:textId="77777777" w:rsidR="003A4A8C" w:rsidRDefault="003A4A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5C1AE4" w:rsidRPr="000229A7" w14:paraId="15A353E1"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15A353DF" w14:textId="77777777" w:rsidR="005C1AE4" w:rsidRPr="003E162C" w:rsidRDefault="005C1AE4" w:rsidP="005144EB">
          <w:pPr>
            <w:pStyle w:val="Default"/>
            <w:jc w:val="center"/>
            <w:rPr>
              <w:b/>
              <w:color w:val="auto"/>
            </w:rPr>
          </w:pP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15A353E0" w14:textId="77777777" w:rsidR="005C1AE4" w:rsidRPr="000229A7" w:rsidRDefault="005C1AE4" w:rsidP="005144EB">
          <w:pPr>
            <w:pStyle w:val="Default"/>
            <w:jc w:val="center"/>
            <w:rPr>
              <w:b/>
              <w:sz w:val="22"/>
              <w:szCs w:val="22"/>
            </w:rPr>
          </w:pPr>
        </w:p>
      </w:tc>
    </w:tr>
    <w:tr w:rsidR="005C1AE4" w:rsidRPr="000229A7" w14:paraId="15A353E5" w14:textId="77777777" w:rsidTr="004D5B63">
      <w:trPr>
        <w:trHeight w:val="735"/>
      </w:trPr>
      <w:tc>
        <w:tcPr>
          <w:tcW w:w="2752" w:type="dxa"/>
          <w:vMerge/>
          <w:tcBorders>
            <w:left w:val="double" w:sz="4" w:space="0" w:color="000000"/>
            <w:bottom w:val="single" w:sz="4" w:space="0" w:color="auto"/>
            <w:right w:val="single" w:sz="4" w:space="0" w:color="000000"/>
          </w:tcBorders>
        </w:tcPr>
        <w:p w14:paraId="15A353E2" w14:textId="77777777" w:rsidR="005C1AE4" w:rsidRPr="000229A7" w:rsidRDefault="005C1AE4"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15A353E3" w14:textId="77777777" w:rsidR="005C1AE4" w:rsidRPr="000229A7" w:rsidRDefault="005C1AE4" w:rsidP="005144EB">
          <w:pPr>
            <w:pStyle w:val="Default"/>
            <w:jc w:val="center"/>
            <w:rPr>
              <w:sz w:val="22"/>
              <w:szCs w:val="22"/>
            </w:rPr>
          </w:pPr>
        </w:p>
      </w:tc>
      <w:tc>
        <w:tcPr>
          <w:tcW w:w="3405" w:type="dxa"/>
          <w:vMerge w:val="restart"/>
          <w:tcBorders>
            <w:top w:val="single" w:sz="6" w:space="0" w:color="000000"/>
            <w:left w:val="single" w:sz="6" w:space="0" w:color="000000"/>
            <w:bottom w:val="nil"/>
            <w:right w:val="double" w:sz="6" w:space="0" w:color="000000"/>
          </w:tcBorders>
          <w:vAlign w:val="center"/>
        </w:tcPr>
        <w:p w14:paraId="15A353E4" w14:textId="77777777" w:rsidR="005C1AE4" w:rsidRPr="003E162C" w:rsidRDefault="005C1AE4" w:rsidP="005144EB">
          <w:pPr>
            <w:pStyle w:val="Default"/>
            <w:jc w:val="center"/>
            <w:rPr>
              <w:b/>
            </w:rPr>
          </w:pPr>
        </w:p>
      </w:tc>
    </w:tr>
    <w:tr w:rsidR="005C1AE4" w:rsidRPr="000229A7" w14:paraId="15A353E9" w14:textId="77777777" w:rsidTr="004D5B63">
      <w:trPr>
        <w:trHeight w:val="396"/>
      </w:trPr>
      <w:tc>
        <w:tcPr>
          <w:tcW w:w="2752" w:type="dxa"/>
          <w:vMerge w:val="restart"/>
          <w:tcBorders>
            <w:top w:val="single" w:sz="4" w:space="0" w:color="auto"/>
            <w:left w:val="double" w:sz="4" w:space="0" w:color="000000"/>
            <w:right w:val="single" w:sz="4" w:space="0" w:color="000000"/>
          </w:tcBorders>
        </w:tcPr>
        <w:p w14:paraId="15A353E6" w14:textId="77777777" w:rsidR="005C1AE4" w:rsidRPr="002E2534" w:rsidRDefault="005C1AE4" w:rsidP="005144EB">
          <w:pPr>
            <w:pStyle w:val="Default"/>
            <w:spacing w:before="120"/>
            <w:jc w:val="center"/>
            <w:rPr>
              <w:b/>
              <w:color w:val="auto"/>
            </w:rPr>
          </w:pPr>
        </w:p>
      </w:tc>
      <w:tc>
        <w:tcPr>
          <w:tcW w:w="3203" w:type="dxa"/>
          <w:vMerge/>
          <w:tcBorders>
            <w:left w:val="single" w:sz="4" w:space="0" w:color="000000"/>
            <w:right w:val="single" w:sz="6" w:space="0" w:color="000000"/>
          </w:tcBorders>
          <w:vAlign w:val="center"/>
        </w:tcPr>
        <w:p w14:paraId="15A353E7" w14:textId="77777777" w:rsidR="005C1AE4" w:rsidRPr="000229A7" w:rsidRDefault="005C1AE4"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15A353E8" w14:textId="77777777" w:rsidR="005C1AE4" w:rsidRPr="000229A7" w:rsidRDefault="005C1AE4" w:rsidP="005144EB">
          <w:pPr>
            <w:pStyle w:val="Default"/>
            <w:jc w:val="center"/>
            <w:rPr>
              <w:b/>
              <w:bCs/>
              <w:sz w:val="22"/>
              <w:szCs w:val="22"/>
            </w:rPr>
          </w:pPr>
        </w:p>
      </w:tc>
    </w:tr>
    <w:tr w:rsidR="005C1AE4" w:rsidRPr="000229A7" w14:paraId="15A353ED" w14:textId="77777777" w:rsidTr="005144EB">
      <w:trPr>
        <w:trHeight w:val="275"/>
      </w:trPr>
      <w:tc>
        <w:tcPr>
          <w:tcW w:w="2752" w:type="dxa"/>
          <w:vMerge/>
          <w:tcBorders>
            <w:left w:val="double" w:sz="4" w:space="0" w:color="000000"/>
            <w:bottom w:val="double" w:sz="4" w:space="0" w:color="000000"/>
            <w:right w:val="single" w:sz="4" w:space="0" w:color="000000"/>
          </w:tcBorders>
        </w:tcPr>
        <w:p w14:paraId="15A353EA" w14:textId="77777777" w:rsidR="005C1AE4" w:rsidRPr="000229A7" w:rsidRDefault="005C1AE4" w:rsidP="005144EB">
          <w:pPr>
            <w:pStyle w:val="Default"/>
            <w:rPr>
              <w:color w:val="auto"/>
            </w:rPr>
          </w:pPr>
        </w:p>
      </w:tc>
      <w:tc>
        <w:tcPr>
          <w:tcW w:w="3203" w:type="dxa"/>
          <w:vMerge/>
          <w:tcBorders>
            <w:left w:val="single" w:sz="4" w:space="0" w:color="000000"/>
            <w:bottom w:val="double" w:sz="4" w:space="0" w:color="000000"/>
            <w:right w:val="single" w:sz="4" w:space="0" w:color="000000"/>
          </w:tcBorders>
          <w:vAlign w:val="center"/>
        </w:tcPr>
        <w:p w14:paraId="15A353EB" w14:textId="77777777" w:rsidR="005C1AE4" w:rsidRPr="000229A7" w:rsidRDefault="005C1AE4"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15A353EC" w14:textId="77777777" w:rsidR="005C1AE4" w:rsidRPr="002E2534" w:rsidRDefault="005C1AE4" w:rsidP="005144EB">
          <w:pPr>
            <w:pStyle w:val="Default"/>
            <w:jc w:val="center"/>
            <w:rPr>
              <w:b/>
              <w:bCs/>
              <w:sz w:val="20"/>
              <w:szCs w:val="20"/>
            </w:rPr>
          </w:pPr>
        </w:p>
      </w:tc>
    </w:tr>
  </w:tbl>
  <w:p w14:paraId="15A353EE" w14:textId="77777777" w:rsidR="005C1AE4" w:rsidRDefault="005C1A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2FD0"/>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A8C"/>
    <w:rsid w:val="003A4B86"/>
    <w:rsid w:val="003A774B"/>
    <w:rsid w:val="003A7B2F"/>
    <w:rsid w:val="003B6BC7"/>
    <w:rsid w:val="003B6F48"/>
    <w:rsid w:val="003C1ECB"/>
    <w:rsid w:val="003C3BD8"/>
    <w:rsid w:val="003C43AD"/>
    <w:rsid w:val="003D02A4"/>
    <w:rsid w:val="003D43B8"/>
    <w:rsid w:val="003D633F"/>
    <w:rsid w:val="003D6569"/>
    <w:rsid w:val="003E0B8D"/>
    <w:rsid w:val="003E0FD4"/>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3E45"/>
    <w:rsid w:val="004D5B63"/>
    <w:rsid w:val="004D6BA4"/>
    <w:rsid w:val="004D7A1B"/>
    <w:rsid w:val="004E00D4"/>
    <w:rsid w:val="004E01E8"/>
    <w:rsid w:val="004E0719"/>
    <w:rsid w:val="004E1A04"/>
    <w:rsid w:val="004E2A45"/>
    <w:rsid w:val="004E3B71"/>
    <w:rsid w:val="004E4609"/>
    <w:rsid w:val="004E6BC5"/>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60B3"/>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1AE4"/>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77D8A"/>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573A"/>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0F0A"/>
    <w:rsid w:val="009723BE"/>
    <w:rsid w:val="009740EC"/>
    <w:rsid w:val="009803AA"/>
    <w:rsid w:val="0098070F"/>
    <w:rsid w:val="00985B29"/>
    <w:rsid w:val="0099077F"/>
    <w:rsid w:val="00991883"/>
    <w:rsid w:val="0099197B"/>
    <w:rsid w:val="00993DD6"/>
    <w:rsid w:val="00993F8F"/>
    <w:rsid w:val="00996E97"/>
    <w:rsid w:val="00997695"/>
    <w:rsid w:val="009A3F70"/>
    <w:rsid w:val="009A4345"/>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5F32"/>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26A4"/>
    <w:rsid w:val="00A961DD"/>
    <w:rsid w:val="00A9638A"/>
    <w:rsid w:val="00A979C1"/>
    <w:rsid w:val="00AA084A"/>
    <w:rsid w:val="00AA0D66"/>
    <w:rsid w:val="00AA1989"/>
    <w:rsid w:val="00AA3FCB"/>
    <w:rsid w:val="00AB3596"/>
    <w:rsid w:val="00AB431D"/>
    <w:rsid w:val="00AB643F"/>
    <w:rsid w:val="00AC1CB0"/>
    <w:rsid w:val="00AC4359"/>
    <w:rsid w:val="00AC7358"/>
    <w:rsid w:val="00AD130D"/>
    <w:rsid w:val="00AD1D31"/>
    <w:rsid w:val="00AD6ABB"/>
    <w:rsid w:val="00AE3016"/>
    <w:rsid w:val="00AE31D7"/>
    <w:rsid w:val="00AE367F"/>
    <w:rsid w:val="00AE404A"/>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3276"/>
    <w:rsid w:val="00C04971"/>
    <w:rsid w:val="00C04A44"/>
    <w:rsid w:val="00C04ECE"/>
    <w:rsid w:val="00C05736"/>
    <w:rsid w:val="00C14B07"/>
    <w:rsid w:val="00C156B2"/>
    <w:rsid w:val="00C16C66"/>
    <w:rsid w:val="00C21F1E"/>
    <w:rsid w:val="00C24A97"/>
    <w:rsid w:val="00C25CB1"/>
    <w:rsid w:val="00C26446"/>
    <w:rsid w:val="00C303BE"/>
    <w:rsid w:val="00C30826"/>
    <w:rsid w:val="00C3159A"/>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1AC"/>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5590"/>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272B"/>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E539F"/>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2948"/>
    <w:rsid w:val="00F431BA"/>
    <w:rsid w:val="00F44DD9"/>
    <w:rsid w:val="00F51374"/>
    <w:rsid w:val="00F53EB4"/>
    <w:rsid w:val="00F554C9"/>
    <w:rsid w:val="00F56E3C"/>
    <w:rsid w:val="00F61891"/>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87FA5"/>
    <w:rsid w:val="00F91235"/>
    <w:rsid w:val="00F92082"/>
    <w:rsid w:val="00F94B1E"/>
    <w:rsid w:val="00F95337"/>
    <w:rsid w:val="00F959DA"/>
    <w:rsid w:val="00FA2FEF"/>
    <w:rsid w:val="00FB1A23"/>
    <w:rsid w:val="00FC1F93"/>
    <w:rsid w:val="00FC75B4"/>
    <w:rsid w:val="00FD2134"/>
    <w:rsid w:val="00FD3781"/>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6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4FC30-017B-48B6-8891-8DDA08C83B21}">
  <ds:schemaRefs>
    <ds:schemaRef ds:uri="http://schemas.microsoft.com/sharepoint/v3/contenttype/forms"/>
  </ds:schemaRefs>
</ds:datastoreItem>
</file>

<file path=customXml/itemProps2.xml><?xml version="1.0" encoding="utf-8"?>
<ds:datastoreItem xmlns:ds="http://schemas.openxmlformats.org/officeDocument/2006/customXml" ds:itemID="{1AB8718E-7FB5-40D4-98D6-4A3BF034FA0A}">
  <ds:schemaRefs>
    <ds:schemaRef ds:uri="http://purl.org/dc/elements/1.1/"/>
    <ds:schemaRef ds:uri="1c64f3ea-64b2-4ba4-83e2-f0639d8ebc0b"/>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328597d9-4282-4247-a4e8-f559f7eb4505"/>
    <ds:schemaRef ds:uri="http://schemas.microsoft.com/office/2006/metadata/properties"/>
    <ds:schemaRef ds:uri="6bbfadf9-d801-40f2-a897-3bb0ed128290"/>
    <ds:schemaRef ds:uri="http://schemas.openxmlformats.org/package/2006/metadata/core-properties"/>
    <ds:schemaRef ds:uri="0e17a363-e013-437b-9a95-505d1cd007fa"/>
  </ds:schemaRefs>
</ds:datastoreItem>
</file>

<file path=customXml/itemProps3.xml><?xml version="1.0" encoding="utf-8"?>
<ds:datastoreItem xmlns:ds="http://schemas.openxmlformats.org/officeDocument/2006/customXml" ds:itemID="{30CBA5D2-DE84-45FD-818A-53B0A39867C2}"/>
</file>

<file path=docProps/app.xml><?xml version="1.0" encoding="utf-8"?>
<Properties xmlns="http://schemas.openxmlformats.org/officeDocument/2006/extended-properties" xmlns:vt="http://schemas.openxmlformats.org/officeDocument/2006/docPropsVTypes">
  <Template>Normal.dotm</Template>
  <TotalTime>63</TotalTime>
  <Pages>12</Pages>
  <Words>2953</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2016-12-20T14:35:00Z</cp:lastPrinted>
  <dcterms:created xsi:type="dcterms:W3CDTF">2013-12-16T17:53:00Z</dcterms:created>
  <dcterms:modified xsi:type="dcterms:W3CDTF">2018-12-17T15:46:00Z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