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1F276" w14:textId="77777777" w:rsidR="00547A89" w:rsidRPr="00724D83" w:rsidRDefault="00547A89" w:rsidP="00131C2A">
      <w:pPr>
        <w:pStyle w:val="TOCHead"/>
      </w:pPr>
      <w:r w:rsidRPr="00724D83">
        <w:t>TABLE OF CONTENTS</w:t>
      </w:r>
    </w:p>
    <w:p w14:paraId="0DA1F277" w14:textId="77777777" w:rsidR="00547A89" w:rsidRPr="00724D83" w:rsidRDefault="00547A89" w:rsidP="00131C2A">
      <w:pPr>
        <w:pStyle w:val="Head11"/>
      </w:pPr>
      <w:r w:rsidRPr="00724D83">
        <w:t>Accounting Manual</w:t>
      </w:r>
    </w:p>
    <w:p w14:paraId="0DA1F278" w14:textId="77777777" w:rsidR="00547A89" w:rsidRPr="00724D83" w:rsidRDefault="00547A89" w:rsidP="00131C2A">
      <w:pPr>
        <w:pStyle w:val="TOC1"/>
        <w:tabs>
          <w:tab w:val="clear" w:pos="504"/>
          <w:tab w:val="left" w:pos="720"/>
        </w:tabs>
      </w:pPr>
      <w:r>
        <w:t>12</w:t>
      </w:r>
      <w:r w:rsidRPr="00724D83">
        <w:tab/>
        <w:t>Scope of consolidation</w:t>
      </w:r>
      <w:r w:rsidRPr="00724D83">
        <w:tab/>
        <w:t>2</w:t>
      </w:r>
    </w:p>
    <w:p w14:paraId="0DA1F279" w14:textId="77777777" w:rsidR="00547A89" w:rsidRPr="00724D83" w:rsidRDefault="00547A89" w:rsidP="00131C2A">
      <w:pPr>
        <w:pStyle w:val="TOC1"/>
        <w:tabs>
          <w:tab w:val="clear" w:pos="504"/>
          <w:tab w:val="left" w:pos="720"/>
        </w:tabs>
      </w:pPr>
      <w:r>
        <w:t>12</w:t>
      </w:r>
      <w:r w:rsidRPr="00724D83">
        <w:t>.1</w:t>
      </w:r>
      <w:r w:rsidRPr="00724D83">
        <w:tab/>
        <w:t>Purpose and scope</w:t>
      </w:r>
      <w:r w:rsidRPr="00724D83">
        <w:tab/>
        <w:t>2</w:t>
      </w:r>
    </w:p>
    <w:p w14:paraId="0DA1F27A" w14:textId="77777777" w:rsidR="00547A89" w:rsidRPr="00724D83" w:rsidRDefault="00547A89" w:rsidP="00131C2A">
      <w:pPr>
        <w:pStyle w:val="TOC1"/>
        <w:tabs>
          <w:tab w:val="clear" w:pos="504"/>
          <w:tab w:val="left" w:pos="720"/>
        </w:tabs>
      </w:pPr>
      <w:r>
        <w:t>12</w:t>
      </w:r>
      <w:r w:rsidRPr="00724D83">
        <w:t>.2</w:t>
      </w:r>
      <w:r w:rsidRPr="00724D83">
        <w:tab/>
        <w:t>Definitions</w:t>
      </w:r>
      <w:r w:rsidRPr="00724D83">
        <w:tab/>
        <w:t>2</w:t>
      </w:r>
    </w:p>
    <w:p w14:paraId="0DA1F27B" w14:textId="77777777" w:rsidR="00547A89" w:rsidRPr="00724D83" w:rsidRDefault="00547A89" w:rsidP="00131C2A">
      <w:pPr>
        <w:pStyle w:val="TOC1"/>
        <w:tabs>
          <w:tab w:val="clear" w:pos="504"/>
          <w:tab w:val="left" w:pos="720"/>
        </w:tabs>
      </w:pPr>
      <w:r>
        <w:t>12</w:t>
      </w:r>
      <w:r w:rsidRPr="00724D83">
        <w:t>.3</w:t>
      </w:r>
      <w:r w:rsidRPr="00724D83">
        <w:tab/>
        <w:t>How to determine control</w:t>
      </w:r>
      <w:r w:rsidRPr="00724D83">
        <w:tab/>
        <w:t>3</w:t>
      </w:r>
    </w:p>
    <w:p w14:paraId="0DA1F27C" w14:textId="77777777" w:rsidR="00547A89" w:rsidRPr="00724D83" w:rsidRDefault="00547A89" w:rsidP="00131C2A">
      <w:pPr>
        <w:pStyle w:val="TOC1"/>
        <w:tabs>
          <w:tab w:val="clear" w:pos="504"/>
          <w:tab w:val="left" w:pos="1350"/>
        </w:tabs>
        <w:ind w:left="270"/>
      </w:pPr>
      <w:r>
        <w:t>12</w:t>
      </w:r>
      <w:r w:rsidRPr="00724D83">
        <w:t>.3.1</w:t>
      </w:r>
      <w:r w:rsidRPr="00724D83">
        <w:tab/>
        <w:t>Power to control</w:t>
      </w:r>
      <w:r w:rsidRPr="00724D83">
        <w:tab/>
        <w:t>3</w:t>
      </w:r>
    </w:p>
    <w:p w14:paraId="0DA1F27D" w14:textId="77777777" w:rsidR="00547A89" w:rsidRPr="00724D83" w:rsidRDefault="00547A89" w:rsidP="00131C2A">
      <w:pPr>
        <w:pStyle w:val="TOC1"/>
        <w:tabs>
          <w:tab w:val="clear" w:pos="504"/>
          <w:tab w:val="left" w:pos="1350"/>
        </w:tabs>
        <w:ind w:left="270"/>
      </w:pPr>
      <w:r>
        <w:t>12</w:t>
      </w:r>
      <w:r w:rsidRPr="00724D83">
        <w:t>.3.2</w:t>
      </w:r>
      <w:r w:rsidRPr="00724D83">
        <w:tab/>
        <w:t>Governance structures</w:t>
      </w:r>
      <w:r w:rsidRPr="00724D83">
        <w:tab/>
        <w:t>3</w:t>
      </w:r>
    </w:p>
    <w:p w14:paraId="0DA1F27E" w14:textId="77777777" w:rsidR="00547A89" w:rsidRPr="00724D83" w:rsidRDefault="00547A89" w:rsidP="00131C2A">
      <w:pPr>
        <w:pStyle w:val="TOC1"/>
        <w:tabs>
          <w:tab w:val="clear" w:pos="504"/>
          <w:tab w:val="left" w:pos="1350"/>
        </w:tabs>
        <w:ind w:left="270"/>
      </w:pPr>
      <w:r>
        <w:t>12</w:t>
      </w:r>
      <w:r w:rsidRPr="00724D83">
        <w:t>.3.3</w:t>
      </w:r>
      <w:r w:rsidRPr="00724D83">
        <w:tab/>
        <w:t>Shareholder’s agreements</w:t>
      </w:r>
      <w:r w:rsidRPr="00724D83">
        <w:tab/>
        <w:t>4</w:t>
      </w:r>
    </w:p>
    <w:p w14:paraId="0DA1F27F" w14:textId="77777777" w:rsidR="00547A89" w:rsidRPr="00724D83" w:rsidRDefault="00547A89" w:rsidP="00131C2A">
      <w:pPr>
        <w:pStyle w:val="TOC1"/>
        <w:tabs>
          <w:tab w:val="clear" w:pos="504"/>
          <w:tab w:val="left" w:pos="1350"/>
        </w:tabs>
        <w:ind w:left="270"/>
      </w:pPr>
      <w:r>
        <w:t>12</w:t>
      </w:r>
      <w:r w:rsidRPr="00724D83">
        <w:t>.3.4</w:t>
      </w:r>
      <w:r w:rsidRPr="00724D83">
        <w:tab/>
        <w:t>Management versus governance</w:t>
      </w:r>
      <w:r w:rsidRPr="00724D83">
        <w:tab/>
        <w:t>4</w:t>
      </w:r>
    </w:p>
    <w:p w14:paraId="0DA1F280" w14:textId="77777777" w:rsidR="00547A89" w:rsidRPr="00724D83" w:rsidRDefault="00547A89" w:rsidP="00131C2A">
      <w:pPr>
        <w:pStyle w:val="TOC1"/>
        <w:tabs>
          <w:tab w:val="clear" w:pos="504"/>
          <w:tab w:val="left" w:pos="1350"/>
        </w:tabs>
        <w:ind w:left="270"/>
      </w:pPr>
      <w:r>
        <w:t>12</w:t>
      </w:r>
      <w:r w:rsidRPr="00724D83">
        <w:t>.3.5</w:t>
      </w:r>
      <w:r w:rsidRPr="00724D83">
        <w:tab/>
        <w:t>Benefits from control</w:t>
      </w:r>
      <w:r w:rsidRPr="00724D83">
        <w:tab/>
        <w:t>4</w:t>
      </w:r>
    </w:p>
    <w:p w14:paraId="0DA1F281" w14:textId="77777777" w:rsidR="00547A89" w:rsidRPr="00724D83" w:rsidRDefault="00547A89" w:rsidP="00131C2A">
      <w:pPr>
        <w:pStyle w:val="TOC1"/>
        <w:tabs>
          <w:tab w:val="clear" w:pos="504"/>
          <w:tab w:val="left" w:pos="720"/>
        </w:tabs>
      </w:pPr>
      <w:r>
        <w:t>12</w:t>
      </w:r>
      <w:r w:rsidRPr="00724D83">
        <w:t>.4</w:t>
      </w:r>
      <w:r w:rsidRPr="00724D83">
        <w:tab/>
        <w:t>Basis for consolidation</w:t>
      </w:r>
      <w:r w:rsidRPr="00724D83">
        <w:tab/>
        <w:t>5</w:t>
      </w:r>
    </w:p>
    <w:p w14:paraId="0DA1F282" w14:textId="77777777" w:rsidR="00547A89" w:rsidRPr="00724D83" w:rsidRDefault="00547A89" w:rsidP="00131C2A">
      <w:pPr>
        <w:pStyle w:val="TOC1"/>
        <w:tabs>
          <w:tab w:val="clear" w:pos="504"/>
          <w:tab w:val="left" w:pos="1350"/>
        </w:tabs>
        <w:ind w:left="270"/>
      </w:pPr>
      <w:r>
        <w:t>12</w:t>
      </w:r>
      <w:r w:rsidRPr="00724D83">
        <w:t>.4.1</w:t>
      </w:r>
      <w:r w:rsidRPr="00724D83">
        <w:tab/>
        <w:t>Full consolidation method</w:t>
      </w:r>
      <w:r w:rsidRPr="00724D83">
        <w:tab/>
        <w:t>5</w:t>
      </w:r>
    </w:p>
    <w:p w14:paraId="0DA1F283" w14:textId="77777777" w:rsidR="00547A89" w:rsidRPr="00724D83" w:rsidRDefault="00547A89" w:rsidP="00131C2A">
      <w:pPr>
        <w:pStyle w:val="TOC1"/>
        <w:tabs>
          <w:tab w:val="clear" w:pos="504"/>
          <w:tab w:val="left" w:pos="1350"/>
        </w:tabs>
        <w:ind w:left="270"/>
      </w:pPr>
      <w:r>
        <w:t>12</w:t>
      </w:r>
      <w:r w:rsidRPr="00724D83">
        <w:t>.4.2</w:t>
      </w:r>
      <w:r w:rsidRPr="00724D83">
        <w:tab/>
        <w:t>Intragroup transactions</w:t>
      </w:r>
      <w:r w:rsidRPr="00724D83">
        <w:tab/>
        <w:t>6</w:t>
      </w:r>
    </w:p>
    <w:p w14:paraId="0DA1F284" w14:textId="77777777" w:rsidR="00547A89" w:rsidRPr="00724D83" w:rsidRDefault="00547A89" w:rsidP="00131C2A">
      <w:pPr>
        <w:pStyle w:val="TOC1"/>
        <w:tabs>
          <w:tab w:val="clear" w:pos="504"/>
          <w:tab w:val="left" w:pos="1350"/>
        </w:tabs>
        <w:ind w:left="270"/>
      </w:pPr>
      <w:r>
        <w:t>12</w:t>
      </w:r>
      <w:r w:rsidRPr="00724D83">
        <w:t>.4.3</w:t>
      </w:r>
      <w:r w:rsidRPr="00724D83">
        <w:tab/>
        <w:t>Non</w:t>
      </w:r>
      <w:r>
        <w:noBreakHyphen/>
      </w:r>
      <w:r w:rsidRPr="00724D83">
        <w:t>controlling interest (Formerly known as Minority interest)</w:t>
      </w:r>
      <w:r w:rsidRPr="00724D83">
        <w:tab/>
        <w:t>6</w:t>
      </w:r>
    </w:p>
    <w:p w14:paraId="0DA1F285" w14:textId="77777777" w:rsidR="00547A89" w:rsidRDefault="00547A89" w:rsidP="00131C2A">
      <w:pPr>
        <w:pStyle w:val="TOC1"/>
        <w:tabs>
          <w:tab w:val="clear" w:pos="504"/>
          <w:tab w:val="left" w:pos="1350"/>
        </w:tabs>
        <w:ind w:left="270"/>
      </w:pPr>
      <w:r>
        <w:t>12</w:t>
      </w:r>
      <w:r w:rsidRPr="00724D83">
        <w:t>.4.3</w:t>
      </w:r>
      <w:r w:rsidRPr="00724D83">
        <w:tab/>
      </w:r>
      <w:r>
        <w:t>Change in ownership interest</w:t>
      </w:r>
      <w:r>
        <w:tab/>
        <w:t>7</w:t>
      </w:r>
    </w:p>
    <w:p w14:paraId="0DA1F286" w14:textId="77777777" w:rsidR="00547A89" w:rsidRPr="00724D83" w:rsidRDefault="00547A89" w:rsidP="00131C2A">
      <w:pPr>
        <w:pStyle w:val="TOC1"/>
        <w:tabs>
          <w:tab w:val="clear" w:pos="504"/>
          <w:tab w:val="left" w:pos="720"/>
        </w:tabs>
      </w:pPr>
      <w:r>
        <w:t>12</w:t>
      </w:r>
      <w:r w:rsidRPr="00724D83">
        <w:t>.</w:t>
      </w:r>
      <w:r>
        <w:t>5</w:t>
      </w:r>
      <w:r w:rsidRPr="00724D83">
        <w:tab/>
      </w:r>
      <w:r>
        <w:t>When control is lost</w:t>
      </w:r>
      <w:r>
        <w:tab/>
        <w:t>7</w:t>
      </w:r>
    </w:p>
    <w:p w14:paraId="0DA1F287" w14:textId="77777777" w:rsidR="00547A89" w:rsidRDefault="00547A89" w:rsidP="00131C2A">
      <w:pPr>
        <w:pStyle w:val="TOC1"/>
        <w:tabs>
          <w:tab w:val="clear" w:pos="504"/>
          <w:tab w:val="left" w:pos="1350"/>
        </w:tabs>
        <w:ind w:left="270"/>
      </w:pPr>
      <w:r>
        <w:t>12</w:t>
      </w:r>
      <w:r w:rsidRPr="00724D83">
        <w:t>.</w:t>
      </w:r>
      <w:r>
        <w:t>5</w:t>
      </w:r>
      <w:r w:rsidRPr="00724D83">
        <w:t>.</w:t>
      </w:r>
      <w:r>
        <w:t>1</w:t>
      </w:r>
      <w:r w:rsidRPr="00724D83">
        <w:tab/>
      </w:r>
      <w:r w:rsidRPr="001A6E4B">
        <w:t>How to record transaction when control is lost</w:t>
      </w:r>
      <w:r>
        <w:tab/>
        <w:t>7</w:t>
      </w:r>
    </w:p>
    <w:p w14:paraId="0DA1F288" w14:textId="77777777" w:rsidR="00547A89" w:rsidRPr="00724D83" w:rsidRDefault="00547A89" w:rsidP="00131C2A">
      <w:pPr>
        <w:pStyle w:val="TOC1"/>
        <w:tabs>
          <w:tab w:val="clear" w:pos="504"/>
          <w:tab w:val="left" w:pos="720"/>
        </w:tabs>
      </w:pPr>
      <w:r>
        <w:t>12</w:t>
      </w:r>
      <w:r w:rsidRPr="00724D83">
        <w:t>.</w:t>
      </w:r>
      <w:r>
        <w:t>6</w:t>
      </w:r>
      <w:r w:rsidRPr="00724D83">
        <w:tab/>
      </w:r>
      <w:r>
        <w:t>Financial statement disclosures</w:t>
      </w:r>
      <w:r>
        <w:tab/>
        <w:t>8</w:t>
      </w:r>
    </w:p>
    <w:p w14:paraId="0DA1F289" w14:textId="77777777" w:rsidR="00547A89" w:rsidRPr="00724D83" w:rsidRDefault="00547A89" w:rsidP="00131C2A">
      <w:pPr>
        <w:pStyle w:val="Head1"/>
      </w:pPr>
      <w:r w:rsidRPr="00724D83">
        <w:br w:type="page"/>
      </w:r>
      <w:r>
        <w:lastRenderedPageBreak/>
        <w:t>12</w:t>
      </w:r>
      <w:r w:rsidRPr="00724D83">
        <w:tab/>
        <w:t>Scope of consolidation</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547A89" w:rsidRPr="00724D83" w14:paraId="0DA1F290" w14:textId="77777777" w:rsidTr="005144EB">
        <w:trPr>
          <w:cantSplit/>
          <w:trHeight w:val="1831"/>
        </w:trPr>
        <w:tc>
          <w:tcPr>
            <w:tcW w:w="738" w:type="dxa"/>
            <w:shd w:val="clear" w:color="auto" w:fill="DBE5F1"/>
            <w:textDirection w:val="btLr"/>
            <w:vAlign w:val="center"/>
          </w:tcPr>
          <w:p w14:paraId="0DA1F28A" w14:textId="77777777" w:rsidR="00547A89" w:rsidRPr="00724D83" w:rsidRDefault="00547A89" w:rsidP="005144EB">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0DA1F28B" w14:textId="77777777" w:rsidR="00547A89" w:rsidRPr="00724D83" w:rsidRDefault="00547A89" w:rsidP="005144EB">
            <w:pPr>
              <w:pStyle w:val="Tablebullet1"/>
              <w:spacing w:before="200" w:after="200"/>
            </w:pPr>
            <w:r w:rsidRPr="00724D83">
              <w:t>Consolidation is based on control, which is the power to govern the financial and operating policies of a subsidiary so as to obtain benefits from its activities.</w:t>
            </w:r>
          </w:p>
          <w:p w14:paraId="0DA1F28C" w14:textId="5CF13D25" w:rsidR="00547A89" w:rsidRPr="00724D83" w:rsidRDefault="00547A89" w:rsidP="005144EB">
            <w:pPr>
              <w:pStyle w:val="Tablebullet1"/>
              <w:spacing w:after="200"/>
            </w:pPr>
            <w:r w:rsidRPr="00724D83">
              <w:t>All</w:t>
            </w:r>
            <w:r>
              <w:t xml:space="preserve"> </w:t>
            </w:r>
            <w:r w:rsidRPr="00724D83">
              <w:t>subsidiaries</w:t>
            </w:r>
            <w:r w:rsidR="009E0043">
              <w:t xml:space="preserve"> within the Group</w:t>
            </w:r>
            <w:r w:rsidRPr="00724D83">
              <w:t xml:space="preserve"> should be consolidated unless they are deemed to be immaterial to the financial position, performance and cash flows of the </w:t>
            </w:r>
            <w:r w:rsidR="009E0043">
              <w:t xml:space="preserve">Group </w:t>
            </w:r>
            <w:r w:rsidRPr="00724D83">
              <w:t>by Corporate</w:t>
            </w:r>
            <w:r w:rsidR="009E0043">
              <w:t xml:space="preserve"> </w:t>
            </w:r>
            <w:r w:rsidR="0032254A">
              <w:t>F</w:t>
            </w:r>
            <w:r w:rsidR="009E0043">
              <w:t>inance</w:t>
            </w:r>
            <w:r w:rsidRPr="00724D83">
              <w:t>.</w:t>
            </w:r>
          </w:p>
          <w:p w14:paraId="0DA1F28D" w14:textId="0F213D66" w:rsidR="00547A89" w:rsidRPr="00724D83" w:rsidRDefault="00547A89" w:rsidP="005144EB">
            <w:pPr>
              <w:pStyle w:val="Tablebullet1"/>
              <w:spacing w:after="200"/>
            </w:pPr>
            <w:r w:rsidRPr="00724D83">
              <w:t>Uniform accounting policies should be used throughout the</w:t>
            </w:r>
            <w:r w:rsidR="009E0043">
              <w:t xml:space="preserve"> Group</w:t>
            </w:r>
            <w:r w:rsidRPr="00724D83">
              <w:t>.</w:t>
            </w:r>
          </w:p>
          <w:p w14:paraId="0DA1F28E" w14:textId="77777777" w:rsidR="00547A89" w:rsidRPr="00724D83" w:rsidRDefault="00547A89" w:rsidP="005144EB">
            <w:pPr>
              <w:pStyle w:val="Tablebullet1"/>
              <w:spacing w:after="200"/>
            </w:pPr>
            <w:r w:rsidRPr="00724D83">
              <w:t>Subsidiaries should be accounted for using the full consolidation method.</w:t>
            </w:r>
          </w:p>
          <w:p w14:paraId="0DA1F28F" w14:textId="77777777" w:rsidR="00547A89" w:rsidRPr="00724D83" w:rsidRDefault="00547A89" w:rsidP="005144EB">
            <w:pPr>
              <w:pStyle w:val="Tablebullet1"/>
              <w:spacing w:after="200"/>
            </w:pPr>
            <w:r w:rsidRPr="00724D83">
              <w:t>Losses in a subsidiary may create a debit balance in non</w:t>
            </w:r>
            <w:r>
              <w:noBreakHyphen/>
            </w:r>
            <w:r w:rsidRPr="00724D83">
              <w:t>controlling interests only if the minority has an obligation to fund the losses.</w:t>
            </w:r>
          </w:p>
        </w:tc>
      </w:tr>
    </w:tbl>
    <w:p w14:paraId="0DA1F291" w14:textId="77777777" w:rsidR="00547A89" w:rsidRPr="00724D83" w:rsidRDefault="00547A89" w:rsidP="005144EB">
      <w:pPr>
        <w:pStyle w:val="Text1"/>
      </w:pPr>
    </w:p>
    <w:p w14:paraId="0DA1F292" w14:textId="093D2C94" w:rsidR="00547A89" w:rsidRPr="00724D83" w:rsidRDefault="00547A89" w:rsidP="00131C2A">
      <w:pPr>
        <w:pStyle w:val="Head1"/>
      </w:pPr>
      <w:r>
        <w:t>12</w:t>
      </w:r>
      <w:r w:rsidRPr="00724D83">
        <w:t>.1</w:t>
      </w:r>
      <w:r w:rsidRPr="00724D83">
        <w:tab/>
        <w:t>Purpose and scope</w:t>
      </w:r>
    </w:p>
    <w:p w14:paraId="0DA1F293" w14:textId="4B915FD2" w:rsidR="00547A89" w:rsidRPr="00724D83" w:rsidRDefault="00547A89" w:rsidP="00131C2A">
      <w:pPr>
        <w:pStyle w:val="Text1"/>
      </w:pPr>
      <w:r w:rsidRPr="00724D83">
        <w:t xml:space="preserve">This policy provides guidance and rules on </w:t>
      </w:r>
      <w:r w:rsidRPr="00724D83">
        <w:rPr>
          <w:b/>
          <w:bCs/>
        </w:rPr>
        <w:t>Consolidation</w:t>
      </w:r>
      <w:r w:rsidRPr="00724D83">
        <w:t xml:space="preserve"> for the purpose of preparing the financial statements of the </w:t>
      </w:r>
      <w:r w:rsidR="009E0043">
        <w:t>G</w:t>
      </w:r>
      <w:r w:rsidRPr="00724D83">
        <w:t>roup according to International Financial Reporting Standards.</w:t>
      </w:r>
    </w:p>
    <w:p w14:paraId="0DA1F294" w14:textId="77777777" w:rsidR="00547A89" w:rsidRPr="00724D83" w:rsidRDefault="00547A89" w:rsidP="00131C2A">
      <w:pPr>
        <w:pStyle w:val="Text1"/>
      </w:pPr>
      <w:r w:rsidRPr="00724D83">
        <w:t>The policy does not provide guidance on compliance with local GAAP or statutory or tax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7A89" w:rsidRPr="00724D83" w14:paraId="0DA1F296" w14:textId="77777777" w:rsidTr="00131C2A">
        <w:tc>
          <w:tcPr>
            <w:tcW w:w="9360" w:type="dxa"/>
          </w:tcPr>
          <w:p w14:paraId="0DA1F295" w14:textId="2DC3A4AF" w:rsidR="00547A89" w:rsidRPr="00724D83" w:rsidRDefault="00547A89" w:rsidP="0032254A">
            <w:pPr>
              <w:pStyle w:val="Text1"/>
              <w:spacing w:before="120" w:after="120"/>
            </w:pPr>
            <w:r w:rsidRPr="00724D83">
              <w:t xml:space="preserve">Examples included in this section are for illustration purposes. Any specific transactions should be reported and discussed with the Corporate </w:t>
            </w:r>
            <w:r w:rsidR="0032254A">
              <w:t>F</w:t>
            </w:r>
            <w:r w:rsidR="009E0043">
              <w:t xml:space="preserve">inance </w:t>
            </w:r>
            <w:r w:rsidRPr="00724D83">
              <w:t>department.</w:t>
            </w:r>
          </w:p>
        </w:tc>
      </w:tr>
    </w:tbl>
    <w:p w14:paraId="0DA1F297" w14:textId="77777777" w:rsidR="00547A89" w:rsidRPr="00724D83" w:rsidRDefault="00547A89" w:rsidP="005144EB">
      <w:pPr>
        <w:pStyle w:val="Text1"/>
      </w:pPr>
    </w:p>
    <w:p w14:paraId="0DA1F298" w14:textId="1A3EC667" w:rsidR="00547A89" w:rsidRPr="00724D83" w:rsidRDefault="00547A89" w:rsidP="005144EB">
      <w:pPr>
        <w:pStyle w:val="Head1"/>
      </w:pPr>
      <w:r>
        <w:t>12</w:t>
      </w:r>
      <w:r w:rsidRPr="00724D83">
        <w:t>.2</w:t>
      </w:r>
      <w:r w:rsidRPr="00724D83">
        <w:tab/>
        <w:t>Definitions</w:t>
      </w:r>
    </w:p>
    <w:p w14:paraId="0DA1F299" w14:textId="77777777" w:rsidR="00547A89" w:rsidRPr="00724D83" w:rsidRDefault="00547A89" w:rsidP="00131C2A">
      <w:pPr>
        <w:pStyle w:val="Text1"/>
      </w:pPr>
      <w:r w:rsidRPr="00724D83">
        <w:rPr>
          <w:b/>
          <w:bCs/>
        </w:rPr>
        <w:t>Consolidated financial statements</w:t>
      </w:r>
      <w:r w:rsidRPr="00724D83">
        <w:t xml:space="preserve"> are the financial statements of a group presented as those of a single company.</w:t>
      </w:r>
    </w:p>
    <w:p w14:paraId="0DA1F29A" w14:textId="77777777" w:rsidR="00547A89" w:rsidRPr="00724D83" w:rsidRDefault="00547A89" w:rsidP="00131C2A">
      <w:pPr>
        <w:pStyle w:val="Text1"/>
      </w:pPr>
      <w:r w:rsidRPr="00724D83">
        <w:rPr>
          <w:b/>
          <w:bCs/>
        </w:rPr>
        <w:t>Control</w:t>
      </w:r>
      <w:r w:rsidRPr="00724D83">
        <w:t xml:space="preserve"> is the power to govern the financial and operating policies of a company so as to obtain benefits from its activities.</w:t>
      </w:r>
    </w:p>
    <w:p w14:paraId="0DA1F29B" w14:textId="77777777" w:rsidR="00547A89" w:rsidRPr="00724D83" w:rsidRDefault="00547A89" w:rsidP="00131C2A">
      <w:pPr>
        <w:pStyle w:val="Text1"/>
      </w:pPr>
      <w:r w:rsidRPr="00724D83">
        <w:t xml:space="preserve">A </w:t>
      </w:r>
      <w:r w:rsidRPr="00724D83">
        <w:rPr>
          <w:b/>
          <w:bCs/>
        </w:rPr>
        <w:t>group</w:t>
      </w:r>
      <w:r w:rsidRPr="00724D83">
        <w:t xml:space="preserve"> is a parent and all its subsidiaries.</w:t>
      </w:r>
    </w:p>
    <w:p w14:paraId="0DA1F29C" w14:textId="77777777" w:rsidR="00547A89" w:rsidRPr="00724D83" w:rsidRDefault="00547A89" w:rsidP="00131C2A">
      <w:pPr>
        <w:pStyle w:val="Text1"/>
      </w:pPr>
      <w:r w:rsidRPr="00724D83">
        <w:rPr>
          <w:b/>
          <w:bCs/>
        </w:rPr>
        <w:t>Non</w:t>
      </w:r>
      <w:r>
        <w:rPr>
          <w:b/>
          <w:bCs/>
        </w:rPr>
        <w:noBreakHyphen/>
      </w:r>
      <w:r w:rsidRPr="00724D83">
        <w:rPr>
          <w:b/>
          <w:bCs/>
        </w:rPr>
        <w:t>controlling interest</w:t>
      </w:r>
      <w:r w:rsidRPr="00724D83">
        <w:t xml:space="preserve"> (formerly known as Minority interest) is the equity in a subsidiary not attributable, directly or indirectly, to a parent.</w:t>
      </w:r>
    </w:p>
    <w:p w14:paraId="0DA1F29D" w14:textId="77777777" w:rsidR="00547A89" w:rsidRPr="00724D83" w:rsidRDefault="00547A89" w:rsidP="00131C2A">
      <w:pPr>
        <w:pStyle w:val="Text1"/>
      </w:pPr>
      <w:r w:rsidRPr="00724D83">
        <w:t xml:space="preserve">A </w:t>
      </w:r>
      <w:r w:rsidRPr="00724D83">
        <w:rPr>
          <w:b/>
          <w:bCs/>
        </w:rPr>
        <w:t>parent</w:t>
      </w:r>
      <w:r w:rsidRPr="00724D83">
        <w:t xml:space="preserve"> is an</w:t>
      </w:r>
      <w:r>
        <w:t>y</w:t>
      </w:r>
      <w:r w:rsidRPr="00724D83">
        <w:t xml:space="preserve"> company that has one or more subsidiaries.</w:t>
      </w:r>
    </w:p>
    <w:p w14:paraId="0DA1F29E" w14:textId="77777777" w:rsidR="00547A89" w:rsidRPr="00724D83" w:rsidRDefault="00547A89" w:rsidP="00131C2A">
      <w:pPr>
        <w:pStyle w:val="Text1"/>
      </w:pPr>
      <w:r w:rsidRPr="00724D83">
        <w:lastRenderedPageBreak/>
        <w:t xml:space="preserve">A </w:t>
      </w:r>
      <w:r w:rsidRPr="00724D83">
        <w:rPr>
          <w:b/>
          <w:bCs/>
        </w:rPr>
        <w:t>subsidiary</w:t>
      </w:r>
      <w:r w:rsidRPr="00724D83">
        <w:t xml:space="preserve"> is a company that is controlled by another company (known as the parent).</w:t>
      </w:r>
    </w:p>
    <w:p w14:paraId="0DA1F29F" w14:textId="754E0B32" w:rsidR="00547A89" w:rsidRPr="00724D83" w:rsidRDefault="00547A89" w:rsidP="00131C2A">
      <w:pPr>
        <w:pStyle w:val="Head1"/>
      </w:pPr>
      <w:r>
        <w:t>12</w:t>
      </w:r>
      <w:r w:rsidRPr="00724D83">
        <w:t>.3</w:t>
      </w:r>
      <w:r w:rsidRPr="00724D83">
        <w:tab/>
        <w:t>How to determine control</w:t>
      </w:r>
    </w:p>
    <w:p w14:paraId="0DA1F2A0" w14:textId="4E107CB1" w:rsidR="00547A89" w:rsidRPr="00724D83" w:rsidRDefault="00547A89" w:rsidP="00131C2A">
      <w:pPr>
        <w:pStyle w:val="Text1"/>
      </w:pPr>
      <w:r w:rsidRPr="00724D83">
        <w:rPr>
          <w:b/>
          <w:bCs/>
        </w:rPr>
        <w:t xml:space="preserve">Control </w:t>
      </w:r>
      <w:r w:rsidRPr="00724D83">
        <w:t xml:space="preserve">is the power to govern the financial and operating policies of a company so as to obtain benefits from its activities. To determine control, </w:t>
      </w:r>
      <w:r>
        <w:t>the Group</w:t>
      </w:r>
      <w:r w:rsidRPr="00724D83">
        <w:t xml:space="preserve"> should take into consideration any potential voting rights.</w:t>
      </w:r>
    </w:p>
    <w:p w14:paraId="0DA1F2A1" w14:textId="77777777" w:rsidR="00547A89" w:rsidRPr="00724D83" w:rsidRDefault="00547A89" w:rsidP="00131C2A">
      <w:pPr>
        <w:pStyle w:val="Text1kwn"/>
      </w:pPr>
      <w:r w:rsidRPr="00724D83">
        <w:t xml:space="preserve">Power to control exists in </w:t>
      </w:r>
      <w:r w:rsidRPr="00724D83">
        <w:rPr>
          <w:i/>
          <w:iCs/>
        </w:rPr>
        <w:t>any</w:t>
      </w:r>
      <w:r w:rsidRPr="00724D83">
        <w:t xml:space="preserve"> of the following circumstances:</w:t>
      </w:r>
    </w:p>
    <w:p w14:paraId="0DA1F2A2" w14:textId="4BFDA8AA" w:rsidR="00547A89" w:rsidRPr="00724D83" w:rsidRDefault="00547A89" w:rsidP="00131C2A">
      <w:pPr>
        <w:pStyle w:val="SquareBullet"/>
      </w:pPr>
      <w:r w:rsidRPr="00724D83">
        <w:t xml:space="preserve">The </w:t>
      </w:r>
      <w:r w:rsidR="009E0043">
        <w:t>G</w:t>
      </w:r>
      <w:r w:rsidRPr="00724D83">
        <w:t xml:space="preserve">roup controls more than one half of the </w:t>
      </w:r>
      <w:r w:rsidR="009E0043">
        <w:t xml:space="preserve">entity’s </w:t>
      </w:r>
      <w:r w:rsidRPr="00724D83">
        <w:t>voting rights – through ownership or an agreement with other investors.</w:t>
      </w:r>
    </w:p>
    <w:p w14:paraId="0DA1F2A3" w14:textId="6D53E81E" w:rsidR="00547A89" w:rsidRPr="00724D83" w:rsidRDefault="00547A89" w:rsidP="00131C2A">
      <w:pPr>
        <w:pStyle w:val="SquareBullet"/>
      </w:pPr>
      <w:r w:rsidRPr="00724D83">
        <w:t xml:space="preserve">The </w:t>
      </w:r>
      <w:r w:rsidR="009E0043">
        <w:t>G</w:t>
      </w:r>
      <w:r w:rsidRPr="00724D83">
        <w:t xml:space="preserve">roup controls the </w:t>
      </w:r>
      <w:r w:rsidR="009E0043">
        <w:t xml:space="preserve">entity’s </w:t>
      </w:r>
      <w:r w:rsidRPr="00724D83">
        <w:t>financial and operating policies under a statute or agreement.</w:t>
      </w:r>
    </w:p>
    <w:p w14:paraId="0DA1F2A4" w14:textId="6766E51C" w:rsidR="00547A89" w:rsidRPr="00724D83" w:rsidRDefault="00547A89" w:rsidP="00131C2A">
      <w:pPr>
        <w:pStyle w:val="SquareBullet"/>
      </w:pPr>
      <w:r w:rsidRPr="00724D83">
        <w:t xml:space="preserve">The </w:t>
      </w:r>
      <w:r w:rsidR="009E0043">
        <w:t>G</w:t>
      </w:r>
      <w:r w:rsidRPr="00724D83">
        <w:t xml:space="preserve">roup has the power to appoint or remove the majority of the </w:t>
      </w:r>
      <w:r w:rsidR="009E0043">
        <w:t>entity’s</w:t>
      </w:r>
      <w:r w:rsidR="005E7DA5">
        <w:t xml:space="preserve"> </w:t>
      </w:r>
      <w:r w:rsidRPr="00724D83">
        <w:t>governing body members.</w:t>
      </w:r>
    </w:p>
    <w:p w14:paraId="0DA1F2A5" w14:textId="2EB77B93" w:rsidR="00547A89" w:rsidRPr="00724D83" w:rsidRDefault="00547A89" w:rsidP="00131C2A">
      <w:pPr>
        <w:pStyle w:val="SquareBullet"/>
      </w:pPr>
      <w:r w:rsidRPr="00724D83">
        <w:t xml:space="preserve">The </w:t>
      </w:r>
      <w:r w:rsidR="009E0043">
        <w:t>G</w:t>
      </w:r>
      <w:r w:rsidRPr="00724D83">
        <w:t xml:space="preserve">roup has the power to cast the majority of votes at meetings of the </w:t>
      </w:r>
      <w:r w:rsidR="005E7DA5">
        <w:t xml:space="preserve">entity’s </w:t>
      </w:r>
      <w:r w:rsidRPr="00724D83">
        <w:t>governing body.</w:t>
      </w:r>
    </w:p>
    <w:p w14:paraId="0DA1F2A6" w14:textId="77777777" w:rsidR="00547A89" w:rsidRPr="00724D83" w:rsidRDefault="00547A89" w:rsidP="005144EB">
      <w:pPr>
        <w:pStyle w:val="Head1"/>
      </w:pPr>
      <w:r>
        <w:t>12</w:t>
      </w:r>
      <w:r w:rsidRPr="00724D83">
        <w:t>.3.1</w:t>
      </w:r>
      <w:r w:rsidRPr="00724D83">
        <w:tab/>
        <w:t>Power to control</w:t>
      </w:r>
    </w:p>
    <w:p w14:paraId="0DA1F2A7" w14:textId="77777777" w:rsidR="00547A89" w:rsidRPr="00724D83" w:rsidRDefault="00547A89" w:rsidP="005144EB">
      <w:pPr>
        <w:pStyle w:val="Text1"/>
      </w:pPr>
      <w:r w:rsidRPr="00724D83">
        <w:t>Consolidation is based on the power to control (i.e., the ability of one company to control another), regardless of whether that power is exercised in practice. Therefore, in assessing control it is important to consider whether the ability to control has a legal or contractual basis rather than whether that control is exercised.</w:t>
      </w:r>
    </w:p>
    <w:p w14:paraId="0DA1F2A8" w14:textId="2EF35416" w:rsidR="00547A89" w:rsidRPr="00724D83" w:rsidRDefault="00547A89" w:rsidP="005144EB">
      <w:pPr>
        <w:pStyle w:val="Text1"/>
      </w:pPr>
      <w:r w:rsidRPr="00724D83">
        <w:t xml:space="preserve">For example, </w:t>
      </w:r>
      <w:r w:rsidR="005E7DA5">
        <w:t xml:space="preserve">the Group </w:t>
      </w:r>
      <w:r w:rsidRPr="00724D83">
        <w:t>owns 60 percent of the voting power of B, but never intended to play an active role in this company and takes no other interest in running B’s operat</w:t>
      </w:r>
      <w:r>
        <w:t xml:space="preserve">ions. </w:t>
      </w:r>
      <w:r w:rsidR="005E7DA5">
        <w:t xml:space="preserve">The Group </w:t>
      </w:r>
      <w:r w:rsidRPr="00724D83">
        <w:t xml:space="preserve">has the power to control B because it can step in and exercise its rights at any time, for example, if it is not satisfied with how B’s operations are being run. Accordingly, </w:t>
      </w:r>
      <w:r w:rsidR="005E7DA5">
        <w:t xml:space="preserve">the Group </w:t>
      </w:r>
      <w:r w:rsidRPr="00724D83">
        <w:t>should consolidate B.</w:t>
      </w:r>
    </w:p>
    <w:p w14:paraId="0DA1F2A9" w14:textId="77777777" w:rsidR="00547A89" w:rsidRPr="00724D83" w:rsidRDefault="00547A89" w:rsidP="005144EB">
      <w:pPr>
        <w:pStyle w:val="Head1"/>
      </w:pPr>
      <w:r>
        <w:t>12</w:t>
      </w:r>
      <w:r w:rsidRPr="00724D83">
        <w:t>.3.2</w:t>
      </w:r>
      <w:r w:rsidRPr="00724D83">
        <w:tab/>
        <w:t>Governance structures</w:t>
      </w:r>
    </w:p>
    <w:p w14:paraId="0DA1F2AA" w14:textId="31714ECC" w:rsidR="00547A89" w:rsidRPr="00724D83" w:rsidRDefault="00547A89" w:rsidP="005144EB">
      <w:pPr>
        <w:pStyle w:val="Text1"/>
      </w:pPr>
      <w:r w:rsidRPr="00724D83">
        <w:t xml:space="preserve">Control is presumed to exist when </w:t>
      </w:r>
      <w:r w:rsidR="005E7DA5">
        <w:t xml:space="preserve">the Group </w:t>
      </w:r>
      <w:r w:rsidRPr="00724D83">
        <w:t xml:space="preserve">has the power to appoint or remove the majority of the investee’s board of directors or governing body members and control of the </w:t>
      </w:r>
      <w:r w:rsidR="005E7DA5">
        <w:t xml:space="preserve">entity </w:t>
      </w:r>
      <w:r w:rsidRPr="00724D83">
        <w:t xml:space="preserve">is exercised through that board or body. Similarly, control is presumed to exist where </w:t>
      </w:r>
      <w:r>
        <w:t xml:space="preserve">the </w:t>
      </w:r>
      <w:r w:rsidR="005E7DA5">
        <w:t xml:space="preserve">Group </w:t>
      </w:r>
      <w:r w:rsidRPr="00724D83">
        <w:t xml:space="preserve">has the power to cast the majority of votes at a meeting of the </w:t>
      </w:r>
      <w:r w:rsidR="00BD1A17">
        <w:t xml:space="preserve">entity </w:t>
      </w:r>
      <w:r w:rsidRPr="00724D83">
        <w:t xml:space="preserve">board of directors or governing body, and control of the </w:t>
      </w:r>
      <w:r w:rsidR="00BD1A17">
        <w:t xml:space="preserve">entity </w:t>
      </w:r>
      <w:r w:rsidRPr="00724D83">
        <w:t>is exercised through that board or body.</w:t>
      </w:r>
    </w:p>
    <w:p w14:paraId="0DA1F2AB" w14:textId="77777777" w:rsidR="00547A89" w:rsidRPr="00724D83" w:rsidRDefault="00547A89" w:rsidP="005144EB">
      <w:pPr>
        <w:pStyle w:val="Head1"/>
      </w:pPr>
      <w:r>
        <w:t>12</w:t>
      </w:r>
      <w:r w:rsidRPr="00724D83">
        <w:t>.3.3</w:t>
      </w:r>
      <w:r w:rsidRPr="00724D83">
        <w:tab/>
        <w:t>Shareholder’s agreements</w:t>
      </w:r>
    </w:p>
    <w:p w14:paraId="0DA1F2AC" w14:textId="77777777" w:rsidR="00547A89" w:rsidRPr="00724D83" w:rsidRDefault="00547A89" w:rsidP="005144EB">
      <w:pPr>
        <w:pStyle w:val="Text1"/>
      </w:pPr>
      <w:r w:rsidRPr="00724D83">
        <w:t>Shareholder’s agreements may be an important part of assessing control.</w:t>
      </w:r>
    </w:p>
    <w:p w14:paraId="0DA1F2AD" w14:textId="432DA8E0" w:rsidR="00547A89" w:rsidRPr="00724D83" w:rsidRDefault="00547A89" w:rsidP="005144EB">
      <w:pPr>
        <w:pStyle w:val="Text1"/>
      </w:pPr>
      <w:r w:rsidRPr="00724D83">
        <w:lastRenderedPageBreak/>
        <w:t xml:space="preserve">For example, </w:t>
      </w:r>
      <w:r w:rsidR="00BD1A17">
        <w:t xml:space="preserve">the Group </w:t>
      </w:r>
      <w:r w:rsidRPr="00724D83">
        <w:t xml:space="preserve">owns 49 percent of the voting power in G, and A owns the other 51 percent. A therefore appears to have the power to control G. However, A has entered into an agreement with </w:t>
      </w:r>
      <w:r w:rsidR="00BD1A17">
        <w:t xml:space="preserve">the Group </w:t>
      </w:r>
      <w:r w:rsidRPr="00724D83">
        <w:t xml:space="preserve">such that A defers to the wishes of </w:t>
      </w:r>
      <w:r w:rsidR="00BD1A17">
        <w:t xml:space="preserve">the Group </w:t>
      </w:r>
      <w:r w:rsidRPr="00724D83">
        <w:t xml:space="preserve">with respect to voting; A has done this because it has no expertise in the area of G’s operations. Therefore, in accordance with this agreement </w:t>
      </w:r>
      <w:r w:rsidR="00BD1A17">
        <w:t xml:space="preserve">the Group </w:t>
      </w:r>
      <w:r w:rsidRPr="00724D83">
        <w:t>has the power to control G.</w:t>
      </w:r>
    </w:p>
    <w:p w14:paraId="0DA1F2AE" w14:textId="77777777" w:rsidR="00547A89" w:rsidRPr="00724D83" w:rsidRDefault="00547A89" w:rsidP="005144EB">
      <w:pPr>
        <w:pStyle w:val="Text1"/>
      </w:pPr>
      <w:r w:rsidRPr="00724D83">
        <w:t>If a shareholders’ agreement has a fixed duration, depending on the facts and circumstances, it might be appropriate to conclude that the agreement is for too short a period to have any real impact on the power of control.</w:t>
      </w:r>
    </w:p>
    <w:p w14:paraId="0DA1F2AF" w14:textId="77777777" w:rsidR="00547A89" w:rsidRPr="00724D83" w:rsidRDefault="00547A89" w:rsidP="005144EB">
      <w:pPr>
        <w:pStyle w:val="Head1"/>
      </w:pPr>
      <w:r>
        <w:t>12</w:t>
      </w:r>
      <w:r w:rsidRPr="00724D83">
        <w:t>.3.4</w:t>
      </w:r>
      <w:r w:rsidRPr="00724D83">
        <w:tab/>
        <w:t>Management versus governance</w:t>
      </w:r>
    </w:p>
    <w:p w14:paraId="0DA1F2B0" w14:textId="77777777" w:rsidR="00547A89" w:rsidRPr="00724D83" w:rsidRDefault="00547A89" w:rsidP="005144EB">
      <w:pPr>
        <w:pStyle w:val="Text1"/>
      </w:pPr>
      <w:r w:rsidRPr="00724D83">
        <w:t>In assessing the power to govern it is necessary to distinguish between the management of the operations and their control. A manager does not have the control of a company simply by virtue of running the daily operations, when it does so only within the financial and operating policy framework established by another company.</w:t>
      </w:r>
    </w:p>
    <w:p w14:paraId="0DA1F2B1" w14:textId="3F580908" w:rsidR="00547A89" w:rsidRPr="00724D83" w:rsidRDefault="00547A89" w:rsidP="005144EB">
      <w:pPr>
        <w:pStyle w:val="Text1"/>
      </w:pPr>
      <w:r w:rsidRPr="00724D83">
        <w:t xml:space="preserve">For example, A owns 51 percent of the voting power in K, and </w:t>
      </w:r>
      <w:r w:rsidR="00BD1A17">
        <w:t xml:space="preserve">the Group </w:t>
      </w:r>
      <w:r w:rsidRPr="00724D83">
        <w:t xml:space="preserve">owns the other 49 percent. In addition, </w:t>
      </w:r>
      <w:r w:rsidR="00BD1A17">
        <w:t xml:space="preserve">the Group </w:t>
      </w:r>
      <w:r w:rsidRPr="00724D83">
        <w:t xml:space="preserve">runs the daily operations of K since it has expertise in that area. However, A actually has the power to govern the operations of K since it has the majority of voting power and therefore, has the power to remove </w:t>
      </w:r>
      <w:r w:rsidR="00BD1A17">
        <w:t xml:space="preserve">the Group </w:t>
      </w:r>
      <w:r w:rsidRPr="00724D83">
        <w:t xml:space="preserve">as manager. As a result, </w:t>
      </w:r>
      <w:r w:rsidR="00BD1A17">
        <w:t xml:space="preserve">the Group </w:t>
      </w:r>
      <w:r w:rsidRPr="00724D83">
        <w:t xml:space="preserve">does not have the power to control K and K should be consolidated using the equity method in </w:t>
      </w:r>
      <w:r w:rsidR="00BD1A17">
        <w:t xml:space="preserve">the Group’s </w:t>
      </w:r>
      <w:r w:rsidRPr="00724D83">
        <w:t>books.</w:t>
      </w:r>
    </w:p>
    <w:p w14:paraId="0DA1F2B2" w14:textId="77777777" w:rsidR="00547A89" w:rsidRPr="00724D83" w:rsidRDefault="00547A89" w:rsidP="005144EB">
      <w:pPr>
        <w:pStyle w:val="Head1"/>
      </w:pPr>
      <w:r>
        <w:t>12</w:t>
      </w:r>
      <w:r w:rsidRPr="00724D83">
        <w:t>.3.5</w:t>
      </w:r>
      <w:r w:rsidRPr="00724D83">
        <w:tab/>
        <w:t>Benefits from control</w:t>
      </w:r>
    </w:p>
    <w:p w14:paraId="0DA1F2B3" w14:textId="77777777" w:rsidR="00547A89" w:rsidRPr="00724D83" w:rsidRDefault="00547A89" w:rsidP="005144EB">
      <w:pPr>
        <w:pStyle w:val="Text1"/>
      </w:pPr>
      <w:r w:rsidRPr="00724D83">
        <w:t>The benefits referred to in the definition of control are the benefits derived from having the power to govern the financial and operating policies of a company.</w:t>
      </w:r>
    </w:p>
    <w:p w14:paraId="0DA1F2B4" w14:textId="77777777" w:rsidR="00547A89" w:rsidRPr="00724D83" w:rsidRDefault="00547A89" w:rsidP="005144EB">
      <w:pPr>
        <w:pStyle w:val="Text1"/>
      </w:pPr>
      <w:r w:rsidRPr="00724D83">
        <w:t>For example, if a shareholder sells services to the investee, the sales price of the services is a normal trading benefit as long as the investee does not pay more or less than any of the shareholder’s other customers under similar conditions.</w:t>
      </w:r>
    </w:p>
    <w:p w14:paraId="0DA1F2B5" w14:textId="77777777" w:rsidR="00547A89" w:rsidRPr="00724D83" w:rsidRDefault="00547A89" w:rsidP="005144EB">
      <w:pPr>
        <w:pStyle w:val="Text1"/>
      </w:pPr>
      <w:r w:rsidRPr="00724D83">
        <w:t>Control does not require the parent to receive a majority of the benefits from the subsidiary.</w:t>
      </w:r>
    </w:p>
    <w:p w14:paraId="0DA1F2B6" w14:textId="42DACDF3" w:rsidR="00547A89" w:rsidRPr="00724D83" w:rsidRDefault="00547A89" w:rsidP="005144EB">
      <w:pPr>
        <w:pStyle w:val="Text1"/>
      </w:pPr>
      <w:r w:rsidRPr="00724D83">
        <w:t>For example, if a subsidiary of</w:t>
      </w:r>
      <w:r w:rsidR="00BD1A17">
        <w:t xml:space="preserve"> the Group </w:t>
      </w:r>
      <w:r w:rsidRPr="00724D83">
        <w:t xml:space="preserve">owns 60 percent of the voting power in the company, but receives only 10 percent of the dividends, </w:t>
      </w:r>
      <w:r w:rsidR="00BD1A17">
        <w:t xml:space="preserve">the Group </w:t>
      </w:r>
      <w:r w:rsidRPr="00724D83">
        <w:t>controls the company despite its share of benefits being disproportionately low compared with its power.</w:t>
      </w:r>
    </w:p>
    <w:p w14:paraId="0DA1F2B7" w14:textId="77777777" w:rsidR="00547A89" w:rsidRPr="00724D83" w:rsidRDefault="00547A89" w:rsidP="005144EB">
      <w:pPr>
        <w:pStyle w:val="Head1"/>
      </w:pPr>
      <w:r>
        <w:t>12</w:t>
      </w:r>
      <w:r w:rsidRPr="00724D83">
        <w:t>.4</w:t>
      </w:r>
      <w:r w:rsidRPr="00724D83">
        <w:tab/>
        <w:t>Basis for consolidation</w:t>
      </w:r>
    </w:p>
    <w:p w14:paraId="0DA1F2B8" w14:textId="77777777" w:rsidR="00547A89" w:rsidRPr="00724D83" w:rsidRDefault="00547A89" w:rsidP="00950BD4">
      <w:pPr>
        <w:pStyle w:val="CM169"/>
        <w:keepNext/>
        <w:spacing w:after="255" w:line="258" w:lineRule="atLeast"/>
        <w:rPr>
          <w:b/>
          <w:bCs/>
          <w:color w:val="000080"/>
          <w:sz w:val="22"/>
          <w:szCs w:val="22"/>
        </w:rPr>
      </w:pPr>
      <w:r w:rsidRPr="00724D83">
        <w:rPr>
          <w:b/>
          <w:bCs/>
          <w:color w:val="000080"/>
          <w:sz w:val="22"/>
          <w:szCs w:val="22"/>
        </w:rPr>
        <w:t>Subsidiaries</w:t>
      </w:r>
    </w:p>
    <w:p w14:paraId="0DA1F2B9" w14:textId="529A9181" w:rsidR="00547A89" w:rsidRPr="00724D83" w:rsidRDefault="00547A89" w:rsidP="005144EB">
      <w:pPr>
        <w:pStyle w:val="Text1"/>
      </w:pPr>
      <w:r w:rsidRPr="00724D83">
        <w:t xml:space="preserve">Subsidiaries are entities </w:t>
      </w:r>
      <w:r w:rsidRPr="00724D83">
        <w:rPr>
          <w:b/>
          <w:bCs/>
        </w:rPr>
        <w:t>controlled</w:t>
      </w:r>
      <w:r w:rsidRPr="00724D83">
        <w:t xml:space="preserve"> by</w:t>
      </w:r>
      <w:r w:rsidR="00B16E2C">
        <w:t xml:space="preserve"> </w:t>
      </w:r>
      <w:r w:rsidR="00BD1A17">
        <w:t xml:space="preserve">the </w:t>
      </w:r>
      <w:r w:rsidR="00CB0BD7">
        <w:t xml:space="preserve">Group. </w:t>
      </w:r>
      <w:r w:rsidRPr="00724D83">
        <w:t>Consolidation is based on the power to control, i.e. the ability of one company to control another, regardless of whether that power is exercised in practice.</w:t>
      </w:r>
    </w:p>
    <w:p w14:paraId="0DA1F2BA" w14:textId="4591AB29" w:rsidR="00547A89" w:rsidRPr="00724D83" w:rsidRDefault="00547A89" w:rsidP="005144EB">
      <w:pPr>
        <w:pStyle w:val="Text1"/>
      </w:pPr>
      <w:r w:rsidRPr="00724D83">
        <w:lastRenderedPageBreak/>
        <w:t>Scenarios may exist where a non</w:t>
      </w:r>
      <w:r>
        <w:noBreakHyphen/>
      </w:r>
      <w:r w:rsidRPr="00724D83">
        <w:t xml:space="preserve">controlling shareholding, coupled with other circumstances, may result in effective control and therefore consolidation of that company. Please contact </w:t>
      </w:r>
      <w:r w:rsidR="00BD1A17">
        <w:t xml:space="preserve">the </w:t>
      </w:r>
      <w:r>
        <w:t xml:space="preserve">Corporate </w:t>
      </w:r>
      <w:r w:rsidR="00793297">
        <w:t>F</w:t>
      </w:r>
      <w:r w:rsidR="00BD1A17">
        <w:t xml:space="preserve">inance department </w:t>
      </w:r>
      <w:r w:rsidRPr="00724D83">
        <w:t>in case of any doubts.</w:t>
      </w:r>
    </w:p>
    <w:p w14:paraId="0DA1F2BB" w14:textId="7D5F068F" w:rsidR="00547A89" w:rsidRPr="00724D83" w:rsidRDefault="00BD1A17" w:rsidP="005144EB">
      <w:pPr>
        <w:pStyle w:val="Text1"/>
      </w:pPr>
      <w:r>
        <w:t xml:space="preserve">The Group </w:t>
      </w:r>
      <w:r w:rsidR="00547A89" w:rsidRPr="00724D83">
        <w:t>should consolidate all its subsidiaries (stake in voting rights &gt; 50%), including a subsidiary that operates under severe long</w:t>
      </w:r>
      <w:r w:rsidR="00547A89">
        <w:noBreakHyphen/>
      </w:r>
      <w:r w:rsidR="00547A89" w:rsidRPr="00724D83">
        <w:t xml:space="preserve">term restrictions which limit its ability to transfer funds to </w:t>
      </w:r>
      <w:r>
        <w:t xml:space="preserve">the Group </w:t>
      </w:r>
      <w:r w:rsidR="00547A89" w:rsidRPr="00724D83">
        <w:t>or is acquired and held exclusively with a view to it</w:t>
      </w:r>
      <w:r w:rsidR="00547A89">
        <w:t>s</w:t>
      </w:r>
      <w:r w:rsidR="00547A89" w:rsidRPr="00724D83">
        <w:t xml:space="preserve"> subsequent disposal. Severe long</w:t>
      </w:r>
      <w:r w:rsidR="00547A89">
        <w:noBreakHyphen/>
      </w:r>
      <w:r w:rsidR="00547A89" w:rsidRPr="00724D83">
        <w:t>term restrictions should be considered when assessing the ability to control a company, but such restrictions do not in themselves preclude control.</w:t>
      </w:r>
    </w:p>
    <w:p w14:paraId="0DA1F2BC" w14:textId="418BA3F2" w:rsidR="00547A89" w:rsidRPr="00724D83" w:rsidRDefault="00547A89" w:rsidP="005144EB">
      <w:pPr>
        <w:pStyle w:val="Head1"/>
      </w:pPr>
      <w:r>
        <w:t>12</w:t>
      </w:r>
      <w:r w:rsidRPr="00724D83">
        <w:t>.4.1</w:t>
      </w:r>
      <w:r w:rsidRPr="00724D83">
        <w:tab/>
        <w:t>Full consolidation method</w:t>
      </w:r>
    </w:p>
    <w:p w14:paraId="0DA1F2BD" w14:textId="44264A31" w:rsidR="00547A89" w:rsidRPr="00724D83" w:rsidRDefault="00547A89" w:rsidP="005144EB">
      <w:pPr>
        <w:pStyle w:val="Text1"/>
      </w:pPr>
      <w:r w:rsidRPr="00724D83">
        <w:t>In preparing consolidated financial statements, the financial statements of the parent and subsidiary to be consolidated are combined on a line</w:t>
      </w:r>
      <w:r>
        <w:noBreakHyphen/>
      </w:r>
      <w:r w:rsidRPr="00724D83">
        <w:t>by</w:t>
      </w:r>
      <w:r>
        <w:noBreakHyphen/>
      </w:r>
      <w:r w:rsidRPr="00724D83">
        <w:t xml:space="preserve">line basis by adding together like items of assets, liabilities, equity, income and expense. The financial statements should present financial information about the </w:t>
      </w:r>
      <w:r w:rsidR="00BD1A17">
        <w:t xml:space="preserve">Group </w:t>
      </w:r>
      <w:r w:rsidRPr="00724D83">
        <w:t>as a single company thereby eliminating inter</w:t>
      </w:r>
      <w:r>
        <w:noBreakHyphen/>
        <w:t>company</w:t>
      </w:r>
      <w:r w:rsidRPr="00724D83">
        <w:t xml:space="preserve"> items and transactions. This means that 100% of the profit or loss is booked in the </w:t>
      </w:r>
      <w:r w:rsidR="00BD1A17">
        <w:t xml:space="preserve">Group’s </w:t>
      </w:r>
      <w:r w:rsidRPr="00724D83">
        <w:t>income statement as well as all assets and liabilities in the balance sheet.</w:t>
      </w:r>
    </w:p>
    <w:p w14:paraId="0DA1F2BE" w14:textId="77777777" w:rsidR="00547A89" w:rsidRPr="00724D83" w:rsidRDefault="00547A89" w:rsidP="005144EB">
      <w:pPr>
        <w:pStyle w:val="Text1"/>
      </w:pPr>
      <w:r w:rsidRPr="00724D83">
        <w:t>The non</w:t>
      </w:r>
      <w:r>
        <w:noBreakHyphen/>
      </w:r>
      <w:r w:rsidRPr="00724D83">
        <w:t>controlling interests in the profit and loss of consolidated subsidiaries are identified and their proportion of profit and loss is allocated depending on their ownership interests. The proportions allocated to parent and non</w:t>
      </w:r>
      <w:r>
        <w:noBreakHyphen/>
      </w:r>
      <w:r w:rsidRPr="00724D83">
        <w:t>controlling interest are based solely on present ownership interests. The non</w:t>
      </w:r>
      <w:r>
        <w:noBreakHyphen/>
      </w:r>
      <w:r w:rsidRPr="00724D83">
        <w:t>controlling share is debited to non</w:t>
      </w:r>
      <w:r>
        <w:noBreakHyphen/>
      </w:r>
      <w:r w:rsidRPr="00724D83">
        <w:t xml:space="preserve">controlling interest </w:t>
      </w:r>
      <w:r>
        <w:t xml:space="preserve">expense in the consolidated income statement </w:t>
      </w:r>
      <w:r w:rsidRPr="00724D83">
        <w:t>and credited to the non</w:t>
      </w:r>
      <w:r>
        <w:noBreakHyphen/>
      </w:r>
      <w:r w:rsidRPr="00724D83">
        <w:t xml:space="preserve">controlling interest account in </w:t>
      </w:r>
      <w:r>
        <w:t>the consolidated balance sheet.</w:t>
      </w:r>
    </w:p>
    <w:tbl>
      <w:tblPr>
        <w:tblW w:w="6833" w:type="dxa"/>
        <w:tblLook w:val="0000" w:firstRow="0" w:lastRow="0" w:firstColumn="0" w:lastColumn="0" w:noHBand="0" w:noVBand="0"/>
      </w:tblPr>
      <w:tblGrid>
        <w:gridCol w:w="4850"/>
        <w:gridCol w:w="1983"/>
      </w:tblGrid>
      <w:tr w:rsidR="00547A89" w:rsidRPr="00724D83" w14:paraId="0DA1F2C1" w14:textId="77777777">
        <w:trPr>
          <w:trHeight w:val="663"/>
        </w:trPr>
        <w:tc>
          <w:tcPr>
            <w:tcW w:w="48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A1F2BF" w14:textId="77777777" w:rsidR="00547A89" w:rsidRPr="00724D83" w:rsidRDefault="00547A89">
            <w:pPr>
              <w:pStyle w:val="Default"/>
              <w:rPr>
                <w:sz w:val="22"/>
                <w:szCs w:val="22"/>
              </w:rPr>
            </w:pPr>
            <w:r w:rsidRPr="00724D83">
              <w:rPr>
                <w:b/>
                <w:bCs/>
                <w:sz w:val="22"/>
                <w:szCs w:val="22"/>
              </w:rPr>
              <w:t xml:space="preserve">Consolidation process step by step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0DA1F2C0" w14:textId="77777777" w:rsidR="00547A89" w:rsidRPr="00724D83" w:rsidRDefault="00547A89">
            <w:pPr>
              <w:pStyle w:val="Default"/>
              <w:jc w:val="center"/>
              <w:rPr>
                <w:sz w:val="22"/>
                <w:szCs w:val="22"/>
              </w:rPr>
            </w:pPr>
            <w:r w:rsidRPr="00724D83">
              <w:rPr>
                <w:b/>
                <w:bCs/>
                <w:sz w:val="22"/>
                <w:szCs w:val="22"/>
              </w:rPr>
              <w:t xml:space="preserve">Full consolidation method </w:t>
            </w:r>
          </w:p>
        </w:tc>
      </w:tr>
      <w:tr w:rsidR="00547A89" w:rsidRPr="00724D83" w14:paraId="0DA1F2C4" w14:textId="77777777" w:rsidTr="0090732C">
        <w:trPr>
          <w:trHeight w:val="530"/>
        </w:trPr>
        <w:tc>
          <w:tcPr>
            <w:tcW w:w="4850" w:type="dxa"/>
            <w:tcBorders>
              <w:top w:val="single" w:sz="4" w:space="0" w:color="000000"/>
              <w:left w:val="single" w:sz="4" w:space="0" w:color="000000"/>
              <w:bottom w:val="single" w:sz="4" w:space="0" w:color="000000"/>
              <w:right w:val="single" w:sz="4" w:space="0" w:color="000000"/>
            </w:tcBorders>
          </w:tcPr>
          <w:p w14:paraId="0DA1F2C2" w14:textId="77777777" w:rsidR="00547A89" w:rsidRPr="00724D83" w:rsidRDefault="00547A89">
            <w:pPr>
              <w:pStyle w:val="Default"/>
              <w:rPr>
                <w:sz w:val="22"/>
                <w:szCs w:val="22"/>
              </w:rPr>
            </w:pPr>
            <w:r w:rsidRPr="00724D83">
              <w:rPr>
                <w:sz w:val="22"/>
                <w:szCs w:val="22"/>
              </w:rPr>
              <w:t xml:space="preserve">Integration of items of assets, liabilities, income and expenses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C3" w14:textId="77777777" w:rsidR="00547A89" w:rsidRPr="00724D83" w:rsidRDefault="00547A89">
            <w:pPr>
              <w:pStyle w:val="Default"/>
              <w:jc w:val="center"/>
              <w:rPr>
                <w:sz w:val="22"/>
                <w:szCs w:val="22"/>
              </w:rPr>
            </w:pPr>
            <w:r w:rsidRPr="00724D83">
              <w:rPr>
                <w:sz w:val="22"/>
                <w:szCs w:val="22"/>
              </w:rPr>
              <w:t xml:space="preserve">Add items line by line </w:t>
            </w:r>
          </w:p>
        </w:tc>
      </w:tr>
      <w:tr w:rsidR="00547A89" w:rsidRPr="00724D83" w14:paraId="0DA1F2C7" w14:textId="77777777" w:rsidTr="0090732C">
        <w:trPr>
          <w:trHeight w:val="270"/>
        </w:trPr>
        <w:tc>
          <w:tcPr>
            <w:tcW w:w="4850" w:type="dxa"/>
            <w:tcBorders>
              <w:top w:val="single" w:sz="4" w:space="0" w:color="000000"/>
              <w:left w:val="single" w:sz="4" w:space="0" w:color="000000"/>
              <w:bottom w:val="single" w:sz="4" w:space="0" w:color="000000"/>
              <w:right w:val="single" w:sz="4" w:space="0" w:color="000000"/>
            </w:tcBorders>
            <w:vAlign w:val="center"/>
          </w:tcPr>
          <w:p w14:paraId="0DA1F2C5" w14:textId="6CB594C8" w:rsidR="00547A89" w:rsidRPr="00724D83" w:rsidRDefault="00547A89" w:rsidP="00BD1A17">
            <w:pPr>
              <w:pStyle w:val="Default"/>
              <w:rPr>
                <w:sz w:val="22"/>
                <w:szCs w:val="22"/>
              </w:rPr>
            </w:pPr>
            <w:r w:rsidRPr="00724D83">
              <w:rPr>
                <w:sz w:val="22"/>
                <w:szCs w:val="22"/>
              </w:rPr>
              <w:t xml:space="preserve">Use uniform accounting policies of </w:t>
            </w:r>
            <w:r>
              <w:rPr>
                <w:sz w:val="22"/>
                <w:szCs w:val="22"/>
              </w:rPr>
              <w:t xml:space="preserve">the </w:t>
            </w:r>
            <w:r w:rsidR="00BD1A17">
              <w:rPr>
                <w:sz w:val="22"/>
                <w:szCs w:val="22"/>
              </w:rPr>
              <w:t>Group</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C6"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CA" w14:textId="77777777" w:rsidTr="0090732C">
        <w:trPr>
          <w:trHeight w:val="270"/>
        </w:trPr>
        <w:tc>
          <w:tcPr>
            <w:tcW w:w="4850" w:type="dxa"/>
            <w:tcBorders>
              <w:top w:val="single" w:sz="4" w:space="0" w:color="000000"/>
              <w:left w:val="single" w:sz="4" w:space="0" w:color="000000"/>
              <w:bottom w:val="single" w:sz="4" w:space="0" w:color="000000"/>
              <w:right w:val="single" w:sz="4" w:space="0" w:color="000000"/>
            </w:tcBorders>
            <w:vAlign w:val="center"/>
          </w:tcPr>
          <w:p w14:paraId="0DA1F2C8" w14:textId="77777777" w:rsidR="00547A89" w:rsidRPr="00724D83" w:rsidRDefault="00547A89">
            <w:pPr>
              <w:pStyle w:val="Default"/>
              <w:rPr>
                <w:sz w:val="22"/>
                <w:szCs w:val="22"/>
              </w:rPr>
            </w:pPr>
            <w:r w:rsidRPr="00724D83">
              <w:rPr>
                <w:sz w:val="22"/>
                <w:szCs w:val="22"/>
              </w:rPr>
              <w:t xml:space="preserve">Translation of foreign currency financial statements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C9"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CD" w14:textId="77777777" w:rsidTr="0090732C">
        <w:trPr>
          <w:trHeight w:val="530"/>
        </w:trPr>
        <w:tc>
          <w:tcPr>
            <w:tcW w:w="4850" w:type="dxa"/>
            <w:tcBorders>
              <w:top w:val="single" w:sz="4" w:space="0" w:color="000000"/>
              <w:left w:val="single" w:sz="4" w:space="0" w:color="000000"/>
              <w:bottom w:val="single" w:sz="4" w:space="0" w:color="000000"/>
              <w:right w:val="single" w:sz="4" w:space="0" w:color="000000"/>
            </w:tcBorders>
          </w:tcPr>
          <w:p w14:paraId="0DA1F2CB" w14:textId="77777777" w:rsidR="00547A89" w:rsidRPr="00724D83" w:rsidRDefault="00547A89">
            <w:pPr>
              <w:pStyle w:val="Default"/>
              <w:rPr>
                <w:sz w:val="22"/>
                <w:szCs w:val="22"/>
              </w:rPr>
            </w:pPr>
            <w:r w:rsidRPr="00724D83">
              <w:rPr>
                <w:sz w:val="22"/>
                <w:szCs w:val="22"/>
              </w:rPr>
              <w:t>Elimination of int</w:t>
            </w:r>
            <w:r>
              <w:rPr>
                <w:sz w:val="22"/>
                <w:szCs w:val="22"/>
              </w:rPr>
              <w:t>er-company</w:t>
            </w:r>
            <w:r w:rsidRPr="00724D83">
              <w:rPr>
                <w:sz w:val="22"/>
                <w:szCs w:val="22"/>
              </w:rPr>
              <w:t xml:space="preserve"> transactions in balance sheet and in income statement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CC"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D0" w14:textId="77777777" w:rsidTr="0090732C">
        <w:trPr>
          <w:trHeight w:val="530"/>
        </w:trPr>
        <w:tc>
          <w:tcPr>
            <w:tcW w:w="4850" w:type="dxa"/>
            <w:tcBorders>
              <w:top w:val="single" w:sz="4" w:space="0" w:color="000000"/>
              <w:left w:val="single" w:sz="4" w:space="0" w:color="000000"/>
              <w:bottom w:val="single" w:sz="4" w:space="0" w:color="000000"/>
              <w:right w:val="single" w:sz="4" w:space="0" w:color="000000"/>
            </w:tcBorders>
          </w:tcPr>
          <w:p w14:paraId="0DA1F2CE" w14:textId="77777777" w:rsidR="00547A89" w:rsidRPr="00724D83" w:rsidRDefault="00547A89">
            <w:pPr>
              <w:pStyle w:val="Default"/>
              <w:rPr>
                <w:sz w:val="22"/>
                <w:szCs w:val="22"/>
              </w:rPr>
            </w:pPr>
            <w:r w:rsidRPr="00724D83">
              <w:rPr>
                <w:sz w:val="22"/>
                <w:szCs w:val="22"/>
              </w:rPr>
              <w:t>Elimination of unrealized profits and losses on inter</w:t>
            </w:r>
            <w:r>
              <w:rPr>
                <w:sz w:val="22"/>
                <w:szCs w:val="22"/>
              </w:rPr>
              <w:noBreakHyphen/>
            </w:r>
            <w:r w:rsidRPr="00724D83">
              <w:rPr>
                <w:sz w:val="22"/>
                <w:szCs w:val="22"/>
              </w:rPr>
              <w:t xml:space="preserve">company transactions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CF"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D3" w14:textId="77777777" w:rsidTr="0090732C">
        <w:trPr>
          <w:trHeight w:val="270"/>
        </w:trPr>
        <w:tc>
          <w:tcPr>
            <w:tcW w:w="4850" w:type="dxa"/>
            <w:tcBorders>
              <w:top w:val="single" w:sz="4" w:space="0" w:color="000000"/>
              <w:left w:val="single" w:sz="4" w:space="0" w:color="000000"/>
              <w:bottom w:val="single" w:sz="4" w:space="0" w:color="000000"/>
              <w:right w:val="single" w:sz="4" w:space="0" w:color="000000"/>
            </w:tcBorders>
            <w:vAlign w:val="center"/>
          </w:tcPr>
          <w:p w14:paraId="0DA1F2D1" w14:textId="77777777" w:rsidR="00547A89" w:rsidRPr="00724D83" w:rsidRDefault="00547A89">
            <w:pPr>
              <w:pStyle w:val="Default"/>
              <w:rPr>
                <w:sz w:val="22"/>
                <w:szCs w:val="22"/>
              </w:rPr>
            </w:pPr>
            <w:r w:rsidRPr="00724D83">
              <w:rPr>
                <w:sz w:val="22"/>
                <w:szCs w:val="22"/>
              </w:rPr>
              <w:t xml:space="preserve">Goodwill upon acquisition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D2"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D6" w14:textId="77777777" w:rsidTr="0090732C">
        <w:trPr>
          <w:trHeight w:val="270"/>
        </w:trPr>
        <w:tc>
          <w:tcPr>
            <w:tcW w:w="4850" w:type="dxa"/>
            <w:tcBorders>
              <w:top w:val="single" w:sz="4" w:space="0" w:color="000000"/>
              <w:left w:val="single" w:sz="4" w:space="0" w:color="000000"/>
              <w:bottom w:val="single" w:sz="4" w:space="0" w:color="000000"/>
              <w:right w:val="single" w:sz="4" w:space="0" w:color="000000"/>
            </w:tcBorders>
            <w:vAlign w:val="center"/>
          </w:tcPr>
          <w:p w14:paraId="0DA1F2D4" w14:textId="77777777" w:rsidR="00547A89" w:rsidRPr="00724D83" w:rsidRDefault="00547A89">
            <w:pPr>
              <w:pStyle w:val="Default"/>
              <w:rPr>
                <w:sz w:val="22"/>
                <w:szCs w:val="22"/>
              </w:rPr>
            </w:pPr>
            <w:r w:rsidRPr="00724D83">
              <w:rPr>
                <w:sz w:val="22"/>
                <w:szCs w:val="22"/>
              </w:rPr>
              <w:t xml:space="preserve">Elimination value of investment security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D5" w14:textId="77777777" w:rsidR="00547A89" w:rsidRPr="00724D83" w:rsidRDefault="00547A89">
            <w:pPr>
              <w:pStyle w:val="Default"/>
              <w:jc w:val="center"/>
              <w:rPr>
                <w:sz w:val="22"/>
                <w:szCs w:val="22"/>
              </w:rPr>
            </w:pPr>
            <w:r w:rsidRPr="00724D83">
              <w:rPr>
                <w:sz w:val="22"/>
                <w:szCs w:val="22"/>
              </w:rPr>
              <w:t xml:space="preserve">X </w:t>
            </w:r>
          </w:p>
        </w:tc>
      </w:tr>
      <w:tr w:rsidR="00547A89" w:rsidRPr="00724D83" w14:paraId="0DA1F2D9" w14:textId="77777777" w:rsidTr="0090732C">
        <w:trPr>
          <w:trHeight w:val="533"/>
        </w:trPr>
        <w:tc>
          <w:tcPr>
            <w:tcW w:w="4850" w:type="dxa"/>
            <w:tcBorders>
              <w:top w:val="single" w:sz="4" w:space="0" w:color="000000"/>
              <w:left w:val="single" w:sz="4" w:space="0" w:color="000000"/>
              <w:bottom w:val="single" w:sz="4" w:space="0" w:color="000000"/>
              <w:right w:val="single" w:sz="4" w:space="0" w:color="000000"/>
            </w:tcBorders>
          </w:tcPr>
          <w:p w14:paraId="0DA1F2D7" w14:textId="2FE2107F" w:rsidR="00547A89" w:rsidRPr="00724D83" w:rsidRDefault="00547A89" w:rsidP="00DD168F">
            <w:pPr>
              <w:pStyle w:val="Default"/>
              <w:rPr>
                <w:sz w:val="22"/>
                <w:szCs w:val="22"/>
              </w:rPr>
            </w:pPr>
            <w:r w:rsidRPr="00724D83">
              <w:rPr>
                <w:sz w:val="22"/>
                <w:szCs w:val="22"/>
              </w:rPr>
              <w:t xml:space="preserve">Sharing with </w:t>
            </w:r>
            <w:r w:rsidR="00DD168F">
              <w:rPr>
                <w:sz w:val="22"/>
                <w:szCs w:val="22"/>
              </w:rPr>
              <w:t>Group</w:t>
            </w:r>
            <w:r w:rsidR="00DD168F" w:rsidRPr="00724D83">
              <w:rPr>
                <w:sz w:val="22"/>
                <w:szCs w:val="22"/>
              </w:rPr>
              <w:t xml:space="preserve"> </w:t>
            </w:r>
            <w:r w:rsidRPr="00724D83">
              <w:rPr>
                <w:sz w:val="22"/>
                <w:szCs w:val="22"/>
              </w:rPr>
              <w:t>equity and non</w:t>
            </w:r>
            <w:r>
              <w:rPr>
                <w:sz w:val="22"/>
                <w:szCs w:val="22"/>
              </w:rPr>
              <w:noBreakHyphen/>
            </w:r>
            <w:r w:rsidRPr="00724D83">
              <w:rPr>
                <w:sz w:val="22"/>
                <w:szCs w:val="22"/>
              </w:rPr>
              <w:t xml:space="preserve">controlling interest </w:t>
            </w:r>
          </w:p>
        </w:tc>
        <w:tc>
          <w:tcPr>
            <w:tcW w:w="1983" w:type="dxa"/>
            <w:tcBorders>
              <w:top w:val="single" w:sz="4" w:space="0" w:color="000000"/>
              <w:left w:val="single" w:sz="4" w:space="0" w:color="000000"/>
              <w:bottom w:val="single" w:sz="4" w:space="0" w:color="000000"/>
              <w:right w:val="single" w:sz="4" w:space="0" w:color="000000"/>
            </w:tcBorders>
            <w:vAlign w:val="bottom"/>
          </w:tcPr>
          <w:p w14:paraId="0DA1F2D8" w14:textId="77777777" w:rsidR="00547A89" w:rsidRPr="00724D83" w:rsidRDefault="00547A89">
            <w:pPr>
              <w:pStyle w:val="Default"/>
              <w:jc w:val="center"/>
              <w:rPr>
                <w:sz w:val="22"/>
                <w:szCs w:val="22"/>
              </w:rPr>
            </w:pPr>
            <w:r w:rsidRPr="00724D83">
              <w:rPr>
                <w:sz w:val="22"/>
                <w:szCs w:val="22"/>
              </w:rPr>
              <w:t xml:space="preserve">X </w:t>
            </w:r>
          </w:p>
        </w:tc>
      </w:tr>
    </w:tbl>
    <w:p w14:paraId="0DA1F2DA" w14:textId="77777777" w:rsidR="00547A89" w:rsidRPr="00724D83" w:rsidRDefault="00547A89" w:rsidP="00381400">
      <w:pPr>
        <w:pStyle w:val="Text1"/>
      </w:pPr>
    </w:p>
    <w:p w14:paraId="0DA1F2DB" w14:textId="0E9FAD1C" w:rsidR="00547A89" w:rsidRPr="00724D83" w:rsidRDefault="00547A89" w:rsidP="00422DDE">
      <w:pPr>
        <w:pStyle w:val="Head1"/>
      </w:pPr>
      <w:r w:rsidRPr="00724D83">
        <w:lastRenderedPageBreak/>
        <w:t>Uniform accounting policies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7A89" w:rsidRPr="00724D83" w14:paraId="0DA1F2DD" w14:textId="77777777" w:rsidTr="00D51FDE">
        <w:tc>
          <w:tcPr>
            <w:tcW w:w="9360" w:type="dxa"/>
          </w:tcPr>
          <w:p w14:paraId="0DA1F2DC" w14:textId="4EB982D0" w:rsidR="00547A89" w:rsidRPr="00724D83" w:rsidRDefault="00B16E2C" w:rsidP="00B16E2C">
            <w:pPr>
              <w:pStyle w:val="Text1"/>
              <w:spacing w:before="120" w:after="120"/>
            </w:pPr>
            <w:r>
              <w:t xml:space="preserve">The </w:t>
            </w:r>
            <w:r w:rsidR="00547A89">
              <w:t>G</w:t>
            </w:r>
            <w:r w:rsidR="00547A89" w:rsidRPr="00724D83">
              <w:t xml:space="preserve">roup uses uniform accounting policies to prepare its consolidated financial statements. To ensure uniformity, each </w:t>
            </w:r>
            <w:r>
              <w:t xml:space="preserve">entity within the Group </w:t>
            </w:r>
            <w:r w:rsidR="00547A89" w:rsidRPr="00724D83">
              <w:t>is required to use the accounting policies set out in this manual.</w:t>
            </w:r>
          </w:p>
        </w:tc>
      </w:tr>
    </w:tbl>
    <w:p w14:paraId="0DA1F2DF" w14:textId="3DDC5488" w:rsidR="00547A89" w:rsidRPr="00724D83" w:rsidRDefault="00547A89" w:rsidP="008E3A3A">
      <w:pPr>
        <w:pStyle w:val="Head1"/>
        <w:spacing w:before="240"/>
      </w:pPr>
      <w:r w:rsidRPr="00724D83">
        <w:t>Date of consolidation</w:t>
      </w:r>
    </w:p>
    <w:p w14:paraId="0DA1F2E0" w14:textId="4CFB04E9" w:rsidR="00547A89" w:rsidRPr="00724D83" w:rsidRDefault="00547A89" w:rsidP="00422DDE">
      <w:pPr>
        <w:pStyle w:val="Text1"/>
      </w:pPr>
      <w:r w:rsidRPr="00724D83">
        <w:t xml:space="preserve">A subsidiary should be consolidated from the date the group has the control and deconsolidated when </w:t>
      </w:r>
      <w:r>
        <w:t>the G</w:t>
      </w:r>
      <w:r w:rsidRPr="00724D83">
        <w:t>roup loses control.</w:t>
      </w:r>
    </w:p>
    <w:p w14:paraId="0DA1F2E1" w14:textId="54F849CB" w:rsidR="00547A89" w:rsidRPr="00724D83" w:rsidRDefault="00547A89" w:rsidP="005144EB">
      <w:pPr>
        <w:pStyle w:val="Head1"/>
      </w:pPr>
      <w:r>
        <w:t>12</w:t>
      </w:r>
      <w:r w:rsidRPr="00724D83">
        <w:t>.4.2</w:t>
      </w:r>
      <w:r w:rsidRPr="00724D83">
        <w:tab/>
        <w:t>Intra</w:t>
      </w:r>
      <w:r>
        <w:t>group</w:t>
      </w:r>
      <w:r w:rsidRPr="00724D83">
        <w:t xml:space="preserve"> transactions</w:t>
      </w:r>
    </w:p>
    <w:p w14:paraId="0DA1F2E2" w14:textId="77777777" w:rsidR="00547A89" w:rsidRPr="00724D83" w:rsidRDefault="00547A89" w:rsidP="005144EB">
      <w:pPr>
        <w:pStyle w:val="Text1"/>
      </w:pPr>
      <w:r w:rsidRPr="00724D83">
        <w:t>Intra</w:t>
      </w:r>
      <w:r>
        <w:t>group</w:t>
      </w:r>
      <w:r w:rsidRPr="00724D83">
        <w:t xml:space="preserve"> transactions and balances and resulting unrealized profits should be eliminated in full. Unrealized losses resulting from intra</w:t>
      </w:r>
      <w:r>
        <w:noBreakHyphen/>
        <w:t>company</w:t>
      </w:r>
      <w:r w:rsidRPr="00724D83">
        <w:t xml:space="preserve"> transactions should be eliminated unless cost cannot be recovered. Timing differences that arise from the elimination of unrealized profits and losses are dealt with in accordance with </w:t>
      </w:r>
      <w:r w:rsidRPr="00724D83">
        <w:rPr>
          <w:i/>
          <w:iCs/>
          <w:color w:val="0000FF"/>
          <w:u w:val="single"/>
        </w:rPr>
        <w:t>Income tax</w:t>
      </w:r>
      <w:r w:rsidRPr="00724D83">
        <w:t>.</w:t>
      </w:r>
    </w:p>
    <w:p w14:paraId="0DA1F2E3" w14:textId="77777777" w:rsidR="00547A89" w:rsidRPr="00724D83" w:rsidRDefault="00547A89" w:rsidP="005144EB">
      <w:pPr>
        <w:pStyle w:val="Text1"/>
        <w:rPr>
          <w:color w:val="000080"/>
        </w:rPr>
      </w:pPr>
      <w:r w:rsidRPr="00724D83">
        <w:t>Intra</w:t>
      </w:r>
      <w:r>
        <w:t>group</w:t>
      </w:r>
      <w:r w:rsidRPr="00724D83">
        <w:t xml:space="preserve"> losses may indicate an impairment that requires recognition in the consolidated financial statements. </w:t>
      </w:r>
    </w:p>
    <w:p w14:paraId="0DA1F2E4" w14:textId="6079FEFA" w:rsidR="00547A89" w:rsidRPr="00724D83" w:rsidRDefault="00547A89" w:rsidP="005144EB">
      <w:pPr>
        <w:pStyle w:val="Head1"/>
      </w:pPr>
      <w:r>
        <w:t>12</w:t>
      </w:r>
      <w:r w:rsidRPr="00724D83">
        <w:t>.4.3</w:t>
      </w:r>
      <w:r w:rsidRPr="00724D83">
        <w:tab/>
        <w:t>Non</w:t>
      </w:r>
      <w:r>
        <w:noBreakHyphen/>
      </w:r>
      <w:r w:rsidRPr="00724D83">
        <w:t>controlling interest</w:t>
      </w:r>
    </w:p>
    <w:p w14:paraId="0DA1F2E5" w14:textId="77777777" w:rsidR="00547A89" w:rsidRPr="00724D83" w:rsidRDefault="00547A89" w:rsidP="005144EB">
      <w:pPr>
        <w:pStyle w:val="Text1"/>
      </w:pPr>
      <w:r w:rsidRPr="00724D83">
        <w:t>Non</w:t>
      </w:r>
      <w:r>
        <w:noBreakHyphen/>
      </w:r>
      <w:r w:rsidRPr="00724D83">
        <w:t>controlling interests are that portion of the profit or loss and net assets of a subsidiary attributable to equity interests that are not owned directly or indirectly through subsidiaries by the parent.</w:t>
      </w:r>
    </w:p>
    <w:p w14:paraId="0DA1F2E6" w14:textId="433794DC" w:rsidR="00547A89" w:rsidRPr="00724D83" w:rsidRDefault="00547A89" w:rsidP="005144EB">
      <w:pPr>
        <w:pStyle w:val="Text1kwn"/>
      </w:pPr>
      <w:r w:rsidRPr="00724D83">
        <w:t>Non</w:t>
      </w:r>
      <w:r>
        <w:noBreakHyphen/>
      </w:r>
      <w:r w:rsidRPr="00724D83">
        <w:t>controlling interests in the net assets of consolidated subsidiaries consist of:</w:t>
      </w:r>
      <w:r>
        <w:t xml:space="preserve"> </w:t>
      </w:r>
    </w:p>
    <w:p w14:paraId="0DA1F2E7" w14:textId="77777777" w:rsidR="00547A89" w:rsidRPr="00724D83" w:rsidRDefault="00547A89" w:rsidP="005E503E">
      <w:pPr>
        <w:pStyle w:val="SquareBullet"/>
      </w:pPr>
      <w:r w:rsidRPr="00724D83">
        <w:t xml:space="preserve">the amount recognized initially at the date of acquisition </w:t>
      </w:r>
    </w:p>
    <w:p w14:paraId="0DA1F2E8" w14:textId="77777777" w:rsidR="00547A89" w:rsidRPr="00724D83" w:rsidRDefault="00547A89" w:rsidP="005E503E">
      <w:pPr>
        <w:pStyle w:val="SquareBulletLast"/>
      </w:pPr>
      <w:r w:rsidRPr="00724D83">
        <w:t>the non</w:t>
      </w:r>
      <w:r>
        <w:noBreakHyphen/>
      </w:r>
      <w:r w:rsidRPr="00724D83">
        <w:t>controlling interest’s share of movements in equity since the date of the combination.</w:t>
      </w:r>
    </w:p>
    <w:p w14:paraId="0DA1F2E9" w14:textId="77777777" w:rsidR="00547A89" w:rsidRPr="00724D83" w:rsidRDefault="00547A89" w:rsidP="005144EB">
      <w:pPr>
        <w:pStyle w:val="Text1"/>
      </w:pPr>
      <w:r w:rsidRPr="00724D83">
        <w:t>Non</w:t>
      </w:r>
      <w:r>
        <w:noBreakHyphen/>
      </w:r>
      <w:r w:rsidRPr="00724D83">
        <w:t>controlling interests should be presented in the consolidated balance sheet within equity, separately from the parent shareholders’ equity. Non</w:t>
      </w:r>
      <w:r>
        <w:noBreakHyphen/>
      </w:r>
      <w:r w:rsidRPr="00724D83">
        <w:t>co</w:t>
      </w:r>
      <w:r>
        <w:t>ntrolling interest in the income</w:t>
      </w:r>
      <w:r w:rsidRPr="00724D83">
        <w:t xml:space="preserve"> or loss of the </w:t>
      </w:r>
      <w:r>
        <w:t>Company</w:t>
      </w:r>
      <w:r w:rsidRPr="00724D83">
        <w:t xml:space="preserve"> should also be separately disclosed.</w:t>
      </w:r>
    </w:p>
    <w:p w14:paraId="0DA1F2EA" w14:textId="7109952A" w:rsidR="00547A89" w:rsidRDefault="00547A89" w:rsidP="00F71386">
      <w:pPr>
        <w:pStyle w:val="Text1"/>
        <w:ind w:left="540"/>
      </w:pPr>
      <w:r w:rsidRPr="00724D83">
        <w:rPr>
          <w:b/>
          <w:bCs/>
        </w:rPr>
        <w:t>If a subsidiary is not profitable</w:t>
      </w:r>
      <w:r w:rsidR="008E3A3A">
        <w:rPr>
          <w:b/>
          <w:bCs/>
        </w:rPr>
        <w:t>,</w:t>
      </w:r>
      <w:r w:rsidRPr="00724D83">
        <w:t xml:space="preserve"> the non</w:t>
      </w:r>
      <w:r>
        <w:noBreakHyphen/>
      </w:r>
      <w:r w:rsidRPr="00724D83">
        <w:t xml:space="preserve">controlling interest account could result in a debit balance. The </w:t>
      </w:r>
      <w:r w:rsidR="00B16E2C">
        <w:t xml:space="preserve">Group </w:t>
      </w:r>
      <w:r w:rsidRPr="00724D83">
        <w:t>should take this debit in its income statement when it occurs unless the non</w:t>
      </w:r>
      <w:r>
        <w:noBreakHyphen/>
      </w:r>
      <w:r w:rsidRPr="00724D83">
        <w:t>controlling interest has an obligation to fund those losses (in that case, a debit</w:t>
      </w:r>
      <w:r>
        <w:t xml:space="preserve"> balance should be recognized)</w:t>
      </w:r>
      <w:r w:rsidR="008E3A3A">
        <w:t>.</w:t>
      </w:r>
      <w:bookmarkStart w:id="0" w:name="_GoBack"/>
      <w:bookmarkEnd w:id="0"/>
    </w:p>
    <w:p w14:paraId="0DA1F2EB" w14:textId="5E1AB008" w:rsidR="00547A89" w:rsidRPr="001C0FBD" w:rsidRDefault="00547A89" w:rsidP="00422DDE">
      <w:pPr>
        <w:pStyle w:val="Head1"/>
      </w:pPr>
      <w:r>
        <w:lastRenderedPageBreak/>
        <w:t>12</w:t>
      </w:r>
      <w:r w:rsidRPr="00724D83">
        <w:t>.4.</w:t>
      </w:r>
      <w:r>
        <w:t>4</w:t>
      </w:r>
      <w:r>
        <w:tab/>
        <w:t>Changes in ownership interest</w:t>
      </w:r>
    </w:p>
    <w:p w14:paraId="0DA1F2EC" w14:textId="77777777" w:rsidR="00547A89" w:rsidRPr="00D921FF" w:rsidRDefault="00547A89" w:rsidP="00422DDE">
      <w:pPr>
        <w:autoSpaceDE w:val="0"/>
        <w:autoSpaceDN w:val="0"/>
        <w:adjustRightInd w:val="0"/>
        <w:spacing w:after="0" w:line="240" w:lineRule="auto"/>
        <w:rPr>
          <w:color w:val="000000"/>
        </w:rPr>
      </w:pPr>
      <w:r w:rsidRPr="00D921FF">
        <w:rPr>
          <w:color w:val="000000"/>
        </w:rPr>
        <w:t>Changes in a parent’s ownership interest in a subsidiary that do</w:t>
      </w:r>
      <w:r>
        <w:rPr>
          <w:color w:val="000000"/>
        </w:rPr>
        <w:t>es</w:t>
      </w:r>
      <w:r w:rsidRPr="00D921FF">
        <w:rPr>
          <w:color w:val="000000"/>
        </w:rPr>
        <w:t xml:space="preserve"> not result in a</w:t>
      </w:r>
      <w:r>
        <w:rPr>
          <w:color w:val="000000"/>
        </w:rPr>
        <w:t xml:space="preserve"> </w:t>
      </w:r>
      <w:r w:rsidRPr="00D921FF">
        <w:rPr>
          <w:color w:val="000000"/>
        </w:rPr>
        <w:t xml:space="preserve">loss of control are accounted for </w:t>
      </w:r>
      <w:r>
        <w:rPr>
          <w:color w:val="000000"/>
        </w:rPr>
        <w:t>within</w:t>
      </w:r>
      <w:r w:rsidRPr="00D921FF">
        <w:rPr>
          <w:color w:val="000000"/>
        </w:rPr>
        <w:t xml:space="preserve"> equity.</w:t>
      </w:r>
    </w:p>
    <w:p w14:paraId="0DA1F2ED" w14:textId="77777777" w:rsidR="00547A89" w:rsidRDefault="00547A89" w:rsidP="00422DDE">
      <w:pPr>
        <w:autoSpaceDE w:val="0"/>
        <w:autoSpaceDN w:val="0"/>
        <w:adjustRightInd w:val="0"/>
        <w:spacing w:after="0" w:line="240" w:lineRule="auto"/>
        <w:rPr>
          <w:color w:val="000000"/>
        </w:rPr>
      </w:pPr>
    </w:p>
    <w:p w14:paraId="0DA1F2EE" w14:textId="77777777" w:rsidR="00547A89" w:rsidRDefault="00547A89" w:rsidP="00422DDE">
      <w:pPr>
        <w:autoSpaceDE w:val="0"/>
        <w:autoSpaceDN w:val="0"/>
        <w:adjustRightInd w:val="0"/>
        <w:spacing w:after="0" w:line="240" w:lineRule="auto"/>
      </w:pPr>
      <w:r w:rsidRPr="00D921FF">
        <w:rPr>
          <w:color w:val="000000"/>
        </w:rPr>
        <w:t>In such circumstances the carrying amounts of the controlling and</w:t>
      </w:r>
      <w:r>
        <w:rPr>
          <w:color w:val="000000"/>
        </w:rPr>
        <w:t xml:space="preserve"> </w:t>
      </w:r>
      <w:r w:rsidRPr="00D921FF">
        <w:rPr>
          <w:color w:val="000000"/>
        </w:rPr>
        <w:t xml:space="preserve">non-controlling interests shall be adjusted to reflect the changes in </w:t>
      </w:r>
      <w:r>
        <w:rPr>
          <w:color w:val="000000"/>
        </w:rPr>
        <w:t xml:space="preserve">the ownership </w:t>
      </w:r>
      <w:r w:rsidRPr="00D921FF">
        <w:rPr>
          <w:color w:val="000000"/>
        </w:rPr>
        <w:t xml:space="preserve">interests in the subsidiary. Any difference between the amount </w:t>
      </w:r>
      <w:r>
        <w:rPr>
          <w:color w:val="000000"/>
        </w:rPr>
        <w:t xml:space="preserve">that </w:t>
      </w:r>
      <w:r w:rsidRPr="00D921FF">
        <w:rPr>
          <w:color w:val="000000"/>
        </w:rPr>
        <w:t>non-controlling interests are adjusted and the fair value of the consideration paid</w:t>
      </w:r>
      <w:r>
        <w:rPr>
          <w:color w:val="000000"/>
        </w:rPr>
        <w:t xml:space="preserve"> </w:t>
      </w:r>
      <w:r w:rsidRPr="00D921FF">
        <w:t xml:space="preserve">or received </w:t>
      </w:r>
      <w:r>
        <w:t>is</w:t>
      </w:r>
      <w:r w:rsidRPr="00D921FF">
        <w:t xml:space="preserve"> recogni</w:t>
      </w:r>
      <w:r>
        <w:t>z</w:t>
      </w:r>
      <w:r w:rsidRPr="00D921FF">
        <w:t>ed directly in equity and attributed to the owners of</w:t>
      </w:r>
      <w:r>
        <w:t xml:space="preserve"> </w:t>
      </w:r>
      <w:r w:rsidRPr="00D921FF">
        <w:t>the parent.</w:t>
      </w:r>
    </w:p>
    <w:p w14:paraId="0DA1F2EF" w14:textId="40E01CD1" w:rsidR="00547A89" w:rsidRDefault="00547A89" w:rsidP="00422DDE">
      <w:pPr>
        <w:spacing w:before="100" w:beforeAutospacing="1" w:after="100" w:afterAutospacing="1" w:line="240" w:lineRule="auto"/>
        <w:rPr>
          <w:b/>
          <w:bCs/>
          <w:color w:val="000080"/>
          <w:sz w:val="24"/>
          <w:szCs w:val="24"/>
        </w:rPr>
      </w:pPr>
      <w:r>
        <w:rPr>
          <w:b/>
          <w:bCs/>
          <w:color w:val="000080"/>
          <w:sz w:val="24"/>
          <w:szCs w:val="24"/>
        </w:rPr>
        <w:t>12.5 How control is lost</w:t>
      </w:r>
    </w:p>
    <w:p w14:paraId="0DA1F2F0" w14:textId="77777777" w:rsidR="00547A89" w:rsidRPr="002042DB" w:rsidRDefault="00547A89" w:rsidP="00422DDE">
      <w:pPr>
        <w:spacing w:before="100" w:beforeAutospacing="1" w:after="100" w:afterAutospacing="1" w:line="240" w:lineRule="auto"/>
        <w:rPr>
          <w:b/>
          <w:bCs/>
          <w:color w:val="000080"/>
          <w:sz w:val="24"/>
          <w:szCs w:val="24"/>
        </w:rPr>
      </w:pPr>
      <w:r w:rsidRPr="00D921FF">
        <w:rPr>
          <w:color w:val="000000"/>
        </w:rPr>
        <w:t>A parent can lose control of a subsidiary with or without a change in absolute or</w:t>
      </w:r>
      <w:r>
        <w:rPr>
          <w:color w:val="000000"/>
        </w:rPr>
        <w:t xml:space="preserve"> </w:t>
      </w:r>
      <w:r w:rsidRPr="00D921FF">
        <w:rPr>
          <w:color w:val="000000"/>
        </w:rPr>
        <w:t>relative ownership levels. This could occur, for example, when a subsidiary</w:t>
      </w:r>
      <w:r>
        <w:rPr>
          <w:color w:val="000000"/>
        </w:rPr>
        <w:t xml:space="preserve"> </w:t>
      </w:r>
      <w:r w:rsidRPr="00D921FF">
        <w:rPr>
          <w:color w:val="000000"/>
        </w:rPr>
        <w:t>becomes subject to the control of a government, court, administrator or</w:t>
      </w:r>
      <w:r>
        <w:rPr>
          <w:color w:val="000000"/>
        </w:rPr>
        <w:t xml:space="preserve"> </w:t>
      </w:r>
      <w:r w:rsidRPr="00D921FF">
        <w:rPr>
          <w:color w:val="000000"/>
        </w:rPr>
        <w:t>regulator. It also could occur as a result of a contractual agreement.</w:t>
      </w:r>
    </w:p>
    <w:p w14:paraId="0DA1F2F1" w14:textId="77777777" w:rsidR="00547A89" w:rsidRPr="001A6E4B" w:rsidRDefault="00547A89" w:rsidP="00422DDE">
      <w:pPr>
        <w:autoSpaceDE w:val="0"/>
        <w:autoSpaceDN w:val="0"/>
        <w:adjustRightInd w:val="0"/>
        <w:spacing w:after="0" w:line="240" w:lineRule="auto"/>
        <w:rPr>
          <w:color w:val="000000"/>
        </w:rPr>
      </w:pPr>
      <w:r w:rsidRPr="001A6E4B">
        <w:rPr>
          <w:color w:val="000000"/>
        </w:rPr>
        <w:t>A parent might lose control of a subsidiary in two or more arrangements</w:t>
      </w:r>
      <w:r>
        <w:rPr>
          <w:color w:val="000000"/>
        </w:rPr>
        <w:t xml:space="preserve"> </w:t>
      </w:r>
      <w:r w:rsidRPr="001A6E4B">
        <w:rPr>
          <w:color w:val="000000"/>
        </w:rPr>
        <w:t>(transactions). However, sometimes circumstances indicate that the multiple</w:t>
      </w:r>
      <w:r>
        <w:rPr>
          <w:color w:val="000000"/>
        </w:rPr>
        <w:t xml:space="preserve"> </w:t>
      </w:r>
      <w:r w:rsidRPr="001A6E4B">
        <w:rPr>
          <w:color w:val="000000"/>
        </w:rPr>
        <w:t>arrangements should be accounted for as a single transaction. In determining</w:t>
      </w:r>
      <w:r>
        <w:rPr>
          <w:color w:val="000000"/>
        </w:rPr>
        <w:t xml:space="preserve"> </w:t>
      </w:r>
      <w:r w:rsidRPr="001A6E4B">
        <w:rPr>
          <w:color w:val="000000"/>
        </w:rPr>
        <w:t>whether to account for the arrangements as a single transaction, a parent shall</w:t>
      </w:r>
      <w:r>
        <w:rPr>
          <w:color w:val="000000"/>
        </w:rPr>
        <w:t xml:space="preserve"> </w:t>
      </w:r>
      <w:r w:rsidRPr="001A6E4B">
        <w:rPr>
          <w:color w:val="000000"/>
        </w:rPr>
        <w:t>consider all of the terms and conditions of the arrangements and their economic</w:t>
      </w:r>
      <w:r>
        <w:rPr>
          <w:color w:val="000000"/>
        </w:rPr>
        <w:t xml:space="preserve"> </w:t>
      </w:r>
      <w:r w:rsidRPr="001A6E4B">
        <w:rPr>
          <w:color w:val="000000"/>
        </w:rPr>
        <w:t>effects.</w:t>
      </w:r>
    </w:p>
    <w:p w14:paraId="0DA1F2F2" w14:textId="77777777" w:rsidR="00547A89" w:rsidRDefault="00547A89" w:rsidP="00422DDE">
      <w:pPr>
        <w:autoSpaceDE w:val="0"/>
        <w:autoSpaceDN w:val="0"/>
        <w:adjustRightInd w:val="0"/>
        <w:spacing w:after="0" w:line="240" w:lineRule="auto"/>
        <w:rPr>
          <w:rFonts w:ascii="SwiftLTPro-ExtraBold" w:hAnsi="SwiftLTPro-ExtraBold" w:cs="SwiftLTPro-ExtraBold"/>
          <w:b/>
          <w:bCs/>
          <w:sz w:val="16"/>
          <w:szCs w:val="16"/>
        </w:rPr>
      </w:pPr>
    </w:p>
    <w:p w14:paraId="0DA1F2F3" w14:textId="61057A30" w:rsidR="00547A89" w:rsidRPr="001A6E4B" w:rsidRDefault="00547A89" w:rsidP="00422DDE">
      <w:pPr>
        <w:autoSpaceDE w:val="0"/>
        <w:autoSpaceDN w:val="0"/>
        <w:adjustRightInd w:val="0"/>
        <w:spacing w:after="0" w:line="240" w:lineRule="auto"/>
        <w:rPr>
          <w:b/>
          <w:bCs/>
          <w:color w:val="000080"/>
          <w:sz w:val="24"/>
          <w:szCs w:val="24"/>
        </w:rPr>
      </w:pPr>
      <w:r>
        <w:rPr>
          <w:b/>
          <w:bCs/>
          <w:color w:val="000080"/>
          <w:sz w:val="24"/>
          <w:szCs w:val="24"/>
        </w:rPr>
        <w:t>12</w:t>
      </w:r>
      <w:r w:rsidRPr="001A6E4B">
        <w:rPr>
          <w:b/>
          <w:bCs/>
          <w:color w:val="000080"/>
          <w:sz w:val="24"/>
          <w:szCs w:val="24"/>
        </w:rPr>
        <w:t>.</w:t>
      </w:r>
      <w:r>
        <w:rPr>
          <w:b/>
          <w:bCs/>
          <w:color w:val="000080"/>
          <w:sz w:val="24"/>
          <w:szCs w:val="24"/>
        </w:rPr>
        <w:t>5</w:t>
      </w:r>
      <w:r w:rsidRPr="001A6E4B">
        <w:rPr>
          <w:b/>
          <w:bCs/>
          <w:color w:val="000080"/>
          <w:sz w:val="24"/>
          <w:szCs w:val="24"/>
        </w:rPr>
        <w:t>.</w:t>
      </w:r>
      <w:r>
        <w:rPr>
          <w:b/>
          <w:bCs/>
          <w:color w:val="000080"/>
          <w:sz w:val="24"/>
          <w:szCs w:val="24"/>
        </w:rPr>
        <w:t>1</w:t>
      </w:r>
      <w:r w:rsidRPr="001A6E4B">
        <w:rPr>
          <w:b/>
          <w:bCs/>
          <w:color w:val="000080"/>
          <w:sz w:val="24"/>
          <w:szCs w:val="24"/>
        </w:rPr>
        <w:tab/>
      </w:r>
      <w:r>
        <w:rPr>
          <w:b/>
          <w:bCs/>
          <w:color w:val="000080"/>
          <w:sz w:val="24"/>
          <w:szCs w:val="24"/>
        </w:rPr>
        <w:t>How to record the transaction when control is lost</w:t>
      </w:r>
    </w:p>
    <w:p w14:paraId="0DA1F2F4" w14:textId="77777777" w:rsidR="00547A89" w:rsidRDefault="00547A89" w:rsidP="00422DDE">
      <w:pPr>
        <w:autoSpaceDE w:val="0"/>
        <w:autoSpaceDN w:val="0"/>
        <w:adjustRightInd w:val="0"/>
        <w:spacing w:after="0" w:line="240" w:lineRule="auto"/>
        <w:rPr>
          <w:rFonts w:ascii="SwiftLTPro-ExtraBold" w:hAnsi="SwiftLTPro-ExtraBold" w:cs="SwiftLTPro-ExtraBold"/>
          <w:b/>
          <w:bCs/>
          <w:sz w:val="16"/>
          <w:szCs w:val="16"/>
        </w:rPr>
      </w:pPr>
    </w:p>
    <w:p w14:paraId="0DA1F2F5" w14:textId="77777777" w:rsidR="00547A89" w:rsidRDefault="00547A89" w:rsidP="00422DDE">
      <w:pPr>
        <w:autoSpaceDE w:val="0"/>
        <w:autoSpaceDN w:val="0"/>
        <w:adjustRightInd w:val="0"/>
        <w:spacing w:after="0" w:line="240" w:lineRule="auto"/>
        <w:rPr>
          <w:color w:val="000000"/>
        </w:rPr>
      </w:pPr>
      <w:r w:rsidRPr="00056F8D">
        <w:rPr>
          <w:color w:val="000000"/>
        </w:rPr>
        <w:t>When an entity loses control of a subsidiary it</w:t>
      </w:r>
      <w:r>
        <w:rPr>
          <w:color w:val="000000"/>
        </w:rPr>
        <w:t>:</w:t>
      </w:r>
    </w:p>
    <w:p w14:paraId="0DA1F2F6" w14:textId="4B4CB59B" w:rsidR="00547A89" w:rsidRPr="00032551" w:rsidRDefault="00547A89" w:rsidP="001D64F7">
      <w:pPr>
        <w:pStyle w:val="SquareBullet"/>
        <w:numPr>
          <w:ilvl w:val="0"/>
          <w:numId w:val="33"/>
        </w:numPr>
      </w:pPr>
      <w:r w:rsidRPr="00032551">
        <w:t>de</w:t>
      </w:r>
      <w:r w:rsidR="00CB0BD7">
        <w:t>-</w:t>
      </w:r>
      <w:r w:rsidRPr="00032551">
        <w:t>recogni</w:t>
      </w:r>
      <w:r w:rsidR="00CB0BD7">
        <w:t>z</w:t>
      </w:r>
      <w:r w:rsidRPr="00032551">
        <w:t xml:space="preserve">es the assets and liabilities and related equity components of the former subsidiary. </w:t>
      </w:r>
    </w:p>
    <w:p w14:paraId="0DA1F2F7" w14:textId="58DFCC15" w:rsidR="00547A89" w:rsidRPr="00032551" w:rsidRDefault="00547A89" w:rsidP="001D64F7">
      <w:pPr>
        <w:pStyle w:val="SquareBullet"/>
        <w:numPr>
          <w:ilvl w:val="0"/>
          <w:numId w:val="33"/>
        </w:numPr>
      </w:pPr>
      <w:r w:rsidRPr="00032551">
        <w:t xml:space="preserve">any gain or loss is </w:t>
      </w:r>
      <w:r w:rsidR="00CB0BD7" w:rsidRPr="00032551">
        <w:t>recognized</w:t>
      </w:r>
      <w:r w:rsidRPr="00032551">
        <w:t xml:space="preserve"> in profit or loss. </w:t>
      </w:r>
    </w:p>
    <w:p w14:paraId="0DA1F2F8" w14:textId="77777777" w:rsidR="00547A89" w:rsidRPr="006E7B46" w:rsidRDefault="00547A89" w:rsidP="001D64F7">
      <w:pPr>
        <w:pStyle w:val="SquareBullet"/>
        <w:numPr>
          <w:ilvl w:val="0"/>
          <w:numId w:val="33"/>
        </w:numPr>
        <w:rPr>
          <w:color w:val="000000"/>
        </w:rPr>
      </w:pPr>
      <w:r w:rsidRPr="00032551">
        <w:t>any investment retained in the former subsidiary is measured at its fair value at the date when control</w:t>
      </w:r>
      <w:r w:rsidRPr="00056F8D">
        <w:rPr>
          <w:color w:val="000000"/>
        </w:rPr>
        <w:t xml:space="preserve"> is lost.</w:t>
      </w:r>
      <w:r w:rsidRPr="00A039B5">
        <w:rPr>
          <w:color w:val="000000"/>
        </w:rPr>
        <w:t xml:space="preserve"> </w:t>
      </w:r>
    </w:p>
    <w:p w14:paraId="0DA1F2F9" w14:textId="2A2D716F" w:rsidR="00547A89" w:rsidRPr="00697A98" w:rsidRDefault="00547A89" w:rsidP="006E7B46">
      <w:pPr>
        <w:spacing w:before="100" w:beforeAutospacing="1" w:after="100" w:afterAutospacing="1" w:line="240" w:lineRule="auto"/>
        <w:rPr>
          <w:b/>
          <w:bCs/>
          <w:color w:val="000080"/>
          <w:sz w:val="24"/>
          <w:szCs w:val="24"/>
        </w:rPr>
      </w:pPr>
      <w:r>
        <w:rPr>
          <w:b/>
          <w:bCs/>
          <w:color w:val="000080"/>
          <w:sz w:val="24"/>
          <w:szCs w:val="24"/>
        </w:rPr>
        <w:t>12.6 Financial statement d</w:t>
      </w:r>
      <w:r w:rsidRPr="00697A98">
        <w:rPr>
          <w:b/>
          <w:bCs/>
          <w:color w:val="000080"/>
          <w:sz w:val="24"/>
          <w:szCs w:val="24"/>
        </w:rPr>
        <w:t>isclosure</w:t>
      </w:r>
      <w:r>
        <w:rPr>
          <w:b/>
          <w:bCs/>
          <w:color w:val="000080"/>
          <w:sz w:val="24"/>
          <w:szCs w:val="24"/>
        </w:rPr>
        <w:t>s</w:t>
      </w:r>
    </w:p>
    <w:p w14:paraId="0DA1F2FA" w14:textId="2C657BAD" w:rsidR="00547A89" w:rsidRDefault="00B16E2C" w:rsidP="006E7B46">
      <w:pPr>
        <w:spacing w:before="100" w:beforeAutospacing="1" w:after="100" w:afterAutospacing="1" w:line="240" w:lineRule="auto"/>
        <w:rPr>
          <w:color w:val="000000"/>
        </w:rPr>
      </w:pPr>
      <w:r>
        <w:rPr>
          <w:color w:val="000000"/>
        </w:rPr>
        <w:t xml:space="preserve">The Group </w:t>
      </w:r>
      <w:r w:rsidR="00547A89">
        <w:rPr>
          <w:color w:val="000000"/>
        </w:rPr>
        <w:t xml:space="preserve">is </w:t>
      </w:r>
      <w:r w:rsidR="00547A89" w:rsidRPr="00697A98">
        <w:rPr>
          <w:color w:val="000000"/>
        </w:rPr>
        <w:t xml:space="preserve">required </w:t>
      </w:r>
      <w:r w:rsidR="00547A89">
        <w:rPr>
          <w:color w:val="000000"/>
        </w:rPr>
        <w:t xml:space="preserve">to disclose certain information </w:t>
      </w:r>
      <w:r w:rsidR="00547A89" w:rsidRPr="00697A98">
        <w:rPr>
          <w:color w:val="000000"/>
        </w:rPr>
        <w:t xml:space="preserve">in </w:t>
      </w:r>
      <w:r w:rsidR="00547A89">
        <w:rPr>
          <w:color w:val="000000"/>
        </w:rPr>
        <w:t xml:space="preserve">its </w:t>
      </w:r>
      <w:r w:rsidR="00547A89" w:rsidRPr="00697A98">
        <w:rPr>
          <w:color w:val="000000"/>
        </w:rPr>
        <w:t>consolidated financial statements</w:t>
      </w:r>
      <w:r w:rsidR="00547A89">
        <w:rPr>
          <w:color w:val="000000"/>
        </w:rPr>
        <w:t xml:space="preserve"> under International Financial Reporting Standards.</w:t>
      </w:r>
      <w:r w:rsidR="00547A89" w:rsidRPr="00697A98">
        <w:rPr>
          <w:color w:val="000000"/>
        </w:rPr>
        <w:t xml:space="preserve"> </w:t>
      </w:r>
    </w:p>
    <w:p w14:paraId="0DA1F2FB" w14:textId="77777777" w:rsidR="00547A89" w:rsidRPr="00697A98" w:rsidRDefault="00547A89" w:rsidP="006E7B46">
      <w:pPr>
        <w:spacing w:before="100" w:beforeAutospacing="1" w:after="100" w:afterAutospacing="1" w:line="240" w:lineRule="auto"/>
        <w:rPr>
          <w:color w:val="000000"/>
        </w:rPr>
      </w:pPr>
      <w:r>
        <w:rPr>
          <w:color w:val="000000"/>
        </w:rPr>
        <w:t>These requirements are as follows:</w:t>
      </w:r>
    </w:p>
    <w:p w14:paraId="0DA1F2FC" w14:textId="77777777" w:rsidR="00547A89" w:rsidRPr="00414E57" w:rsidRDefault="00547A89" w:rsidP="001D64F7">
      <w:pPr>
        <w:pStyle w:val="SquareBullet"/>
        <w:numPr>
          <w:ilvl w:val="0"/>
          <w:numId w:val="33"/>
        </w:numPr>
      </w:pPr>
      <w:r w:rsidRPr="00414E57">
        <w:t xml:space="preserve">the nature of the relationship between the parent and a subsidiary when the parent does not own, directly or indirectly through subsidiaries, more than half of the voting power, </w:t>
      </w:r>
    </w:p>
    <w:p w14:paraId="0DA1F2FD" w14:textId="77777777" w:rsidR="00547A89" w:rsidRPr="00414E57" w:rsidRDefault="00547A89" w:rsidP="001D64F7">
      <w:pPr>
        <w:pStyle w:val="SquareBullet"/>
        <w:numPr>
          <w:ilvl w:val="0"/>
          <w:numId w:val="33"/>
        </w:numPr>
      </w:pPr>
      <w:r w:rsidRPr="00414E57">
        <w:lastRenderedPageBreak/>
        <w:t xml:space="preserve">the reasons why the ownership, directly or indirectly through subsidiaries, of more than half of the voting or potential voting power of an investee does not constitute control, </w:t>
      </w:r>
    </w:p>
    <w:p w14:paraId="0DA1F2FE" w14:textId="77777777" w:rsidR="00547A89" w:rsidRPr="00414E57" w:rsidRDefault="00547A89" w:rsidP="001D64F7">
      <w:pPr>
        <w:pStyle w:val="SquareBullet"/>
        <w:numPr>
          <w:ilvl w:val="0"/>
          <w:numId w:val="33"/>
        </w:numPr>
      </w:pPr>
      <w:r w:rsidRPr="00414E57">
        <w:t xml:space="preserve">the reporting date of the financial statements of a subsidiary when such financial statements are used to prepare consolidated financial statements and are as of a reporting date or for a period that is different from that of the parent, and the reason for using a different reporting date or period, </w:t>
      </w:r>
    </w:p>
    <w:p w14:paraId="0DA1F2FF" w14:textId="77777777" w:rsidR="00547A89" w:rsidRPr="00414E57" w:rsidRDefault="00547A89" w:rsidP="001D64F7">
      <w:pPr>
        <w:pStyle w:val="SquareBullet"/>
        <w:numPr>
          <w:ilvl w:val="0"/>
          <w:numId w:val="33"/>
        </w:numPr>
      </w:pPr>
      <w:r w:rsidRPr="00414E57">
        <w:t xml:space="preserve">the nature and extent of any significant restrictions on the ability of subsidiaries to transfer funds to the parent in the form of cash dividends or to repay loans or advances. </w:t>
      </w:r>
    </w:p>
    <w:p w14:paraId="0DA1F300" w14:textId="77777777" w:rsidR="00547A89" w:rsidRPr="00414E57" w:rsidRDefault="00547A89" w:rsidP="001D64F7">
      <w:pPr>
        <w:pStyle w:val="SquareBullet"/>
        <w:numPr>
          <w:ilvl w:val="0"/>
          <w:numId w:val="33"/>
        </w:numPr>
      </w:pPr>
      <w:r w:rsidRPr="00414E57">
        <w:t>a schedule that shows the effects of any changes in a parent’s ownership interest in a subsidiary that do not result in a loss of control on the equity attributable to owners of the parent; and</w:t>
      </w:r>
    </w:p>
    <w:p w14:paraId="0DA1F301" w14:textId="1CA51421" w:rsidR="00547A89" w:rsidRPr="00414E57" w:rsidRDefault="00547A89" w:rsidP="001D64F7">
      <w:pPr>
        <w:pStyle w:val="SquareBullet"/>
        <w:numPr>
          <w:ilvl w:val="0"/>
          <w:numId w:val="33"/>
        </w:numPr>
      </w:pPr>
      <w:r w:rsidRPr="00414E57">
        <w:t xml:space="preserve">if control of a subsidiary is lost, the parent shall disclose the gain or loss, if any, </w:t>
      </w:r>
      <w:r w:rsidR="00CB0BD7" w:rsidRPr="00414E57">
        <w:t>recognized</w:t>
      </w:r>
      <w:r w:rsidRPr="00414E57">
        <w:t xml:space="preserve"> in accordance with (see </w:t>
      </w:r>
      <w:r>
        <w:rPr>
          <w:i/>
          <w:iCs/>
          <w:color w:val="0000FF"/>
          <w:u w:val="single"/>
        </w:rPr>
        <w:t>How control is lost</w:t>
      </w:r>
      <w:r w:rsidRPr="00414E57">
        <w:t>), and:</w:t>
      </w:r>
    </w:p>
    <w:p w14:paraId="0DA1F302" w14:textId="0401E8F2" w:rsidR="00547A89" w:rsidRDefault="00547A89" w:rsidP="00A0684A">
      <w:pPr>
        <w:pStyle w:val="SquareBullet"/>
        <w:numPr>
          <w:ilvl w:val="0"/>
          <w:numId w:val="0"/>
        </w:numPr>
        <w:ind w:left="1080"/>
      </w:pPr>
      <w:r w:rsidRPr="00414E57">
        <w:t xml:space="preserve">(i) the portion of that gain or loss attributable to </w:t>
      </w:r>
      <w:r w:rsidR="00CB0BD7" w:rsidRPr="00414E57">
        <w:t>recognizing</w:t>
      </w:r>
      <w:r w:rsidRPr="00414E57">
        <w:t xml:space="preserve"> any investment retained in the former subsidiary at its fair value at the date when control is lost; and</w:t>
      </w:r>
    </w:p>
    <w:p w14:paraId="0DA1F303" w14:textId="58522CCE" w:rsidR="00547A89" w:rsidRDefault="00547A89" w:rsidP="00185F1E">
      <w:pPr>
        <w:ind w:left="1080"/>
      </w:pPr>
      <w:r w:rsidRPr="00414E57">
        <w:t xml:space="preserve">(ii) the line item(s) in the statement of comprehensive income in which the gain or loss is </w:t>
      </w:r>
      <w:r w:rsidR="00CB0BD7" w:rsidRPr="00414E57">
        <w:t>recognized</w:t>
      </w:r>
      <w:r w:rsidRPr="00414E57">
        <w:t xml:space="preserve"> (if not presented separately in the sta</w:t>
      </w:r>
      <w:r>
        <w:t>tement of comprehensive income).</w:t>
      </w:r>
    </w:p>
    <w:p w14:paraId="715B0E9A" w14:textId="7B771E77" w:rsidR="003F6478" w:rsidRDefault="003F6478" w:rsidP="00CB0BD7">
      <w:pPr>
        <w:pStyle w:val="ListParagraph"/>
        <w:numPr>
          <w:ilvl w:val="0"/>
          <w:numId w:val="62"/>
        </w:numPr>
      </w:pPr>
      <w:proofErr w:type="gramStart"/>
      <w:r>
        <w:t>other</w:t>
      </w:r>
      <w:proofErr w:type="gramEnd"/>
      <w:r>
        <w:t xml:space="preserve"> disclosure requirements that may be in place from time to time</w:t>
      </w:r>
      <w:r w:rsidR="00793297">
        <w:t>.</w:t>
      </w:r>
    </w:p>
    <w:p w14:paraId="44FC4ADD" w14:textId="77777777" w:rsidR="003F6478" w:rsidRDefault="003F6478" w:rsidP="00CB0BD7"/>
    <w:p w14:paraId="1DD0E12C" w14:textId="77777777" w:rsidR="003F6478" w:rsidRPr="00724D83" w:rsidRDefault="003F6478" w:rsidP="00CB0BD7">
      <w:pPr>
        <w:sectPr w:rsidR="003F6478" w:rsidRPr="00724D83" w:rsidSect="006A1B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656" w:header="720" w:footer="720" w:gutter="0"/>
          <w:pgNumType w:start="1"/>
          <w:cols w:space="720"/>
          <w:noEndnote/>
        </w:sectPr>
      </w:pPr>
    </w:p>
    <w:p w14:paraId="0DA1F304" w14:textId="77777777" w:rsidR="00547A89" w:rsidRPr="00941B3A" w:rsidRDefault="00547A89" w:rsidP="00564500">
      <w:pPr>
        <w:pStyle w:val="Head1"/>
      </w:pPr>
    </w:p>
    <w:sectPr w:rsidR="00547A89" w:rsidRPr="00941B3A" w:rsidSect="005B0984">
      <w:headerReference w:type="default" r:id="rId19"/>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1F307" w14:textId="77777777" w:rsidR="00547A89" w:rsidRPr="00847423" w:rsidRDefault="00547A89" w:rsidP="00847423">
      <w:pPr>
        <w:spacing w:after="0" w:line="240" w:lineRule="auto"/>
        <w:rPr>
          <w:rFonts w:ascii="Calibri" w:hAnsi="Calibri"/>
        </w:rPr>
      </w:pPr>
      <w:r>
        <w:separator/>
      </w:r>
    </w:p>
  </w:endnote>
  <w:endnote w:type="continuationSeparator" w:id="0">
    <w:p w14:paraId="0DA1F308" w14:textId="77777777" w:rsidR="00547A89" w:rsidRPr="00847423" w:rsidRDefault="00547A89"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SwiftLTPro-Ext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7AC9F" w14:textId="77777777" w:rsidR="0032254A" w:rsidRDefault="00322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1F319" w14:textId="77777777" w:rsidR="00547A89" w:rsidRPr="00847423" w:rsidRDefault="00894683" w:rsidP="008B3FD1">
    <w:pPr>
      <w:pStyle w:val="Footer"/>
      <w:jc w:val="right"/>
    </w:pPr>
    <w:r>
      <w:fldChar w:fldCharType="begin"/>
    </w:r>
    <w:r>
      <w:instrText xml:space="preserve"> PAGE   \* MERGEFORMAT </w:instrText>
    </w:r>
    <w:r>
      <w:fldChar w:fldCharType="separate"/>
    </w:r>
    <w:r w:rsidR="008E3A3A">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B4A4" w14:textId="77777777" w:rsidR="0032254A" w:rsidRDefault="00322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1F305" w14:textId="77777777" w:rsidR="00547A89" w:rsidRPr="00847423" w:rsidRDefault="00547A89" w:rsidP="00847423">
      <w:pPr>
        <w:spacing w:after="0" w:line="240" w:lineRule="auto"/>
        <w:rPr>
          <w:rFonts w:ascii="Calibri" w:hAnsi="Calibri"/>
        </w:rPr>
      </w:pPr>
      <w:r>
        <w:separator/>
      </w:r>
    </w:p>
  </w:footnote>
  <w:footnote w:type="continuationSeparator" w:id="0">
    <w:p w14:paraId="0DA1F306" w14:textId="77777777" w:rsidR="00547A89" w:rsidRPr="00847423" w:rsidRDefault="00547A89"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C6C0" w14:textId="77777777" w:rsidR="0032254A" w:rsidRDefault="00322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547A89" w:rsidRPr="000229A7" w14:paraId="0DA1F30B"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0DA1F309" w14:textId="77777777" w:rsidR="00547A89" w:rsidRPr="0028799E" w:rsidRDefault="00547A89" w:rsidP="005144EB">
          <w:pPr>
            <w:pStyle w:val="Default"/>
            <w:jc w:val="center"/>
            <w:rPr>
              <w:b/>
              <w:color w:val="auto"/>
            </w:rPr>
          </w:pPr>
          <w:r>
            <w:rPr>
              <w:b/>
              <w:color w:val="auto"/>
            </w:rPr>
            <w:t>112.0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0DA1F30A" w14:textId="77777777" w:rsidR="00547A89" w:rsidRPr="000229A7" w:rsidRDefault="00547A89" w:rsidP="005144EB">
          <w:pPr>
            <w:pStyle w:val="Default"/>
            <w:jc w:val="center"/>
            <w:rPr>
              <w:b/>
              <w:sz w:val="22"/>
              <w:szCs w:val="22"/>
            </w:rPr>
          </w:pPr>
          <w:r w:rsidRPr="000229A7">
            <w:rPr>
              <w:b/>
              <w:sz w:val="22"/>
              <w:szCs w:val="22"/>
            </w:rPr>
            <w:t>INTERNATIONAL FINANCIAL REPORTING STANDARDS</w:t>
          </w:r>
        </w:p>
      </w:tc>
    </w:tr>
    <w:tr w:rsidR="00547A89" w:rsidRPr="000229A7" w14:paraId="0DA1F30F" w14:textId="77777777" w:rsidTr="00C41B9E">
      <w:trPr>
        <w:trHeight w:val="735"/>
      </w:trPr>
      <w:tc>
        <w:tcPr>
          <w:tcW w:w="2752" w:type="dxa"/>
          <w:vMerge/>
          <w:tcBorders>
            <w:left w:val="double" w:sz="4" w:space="0" w:color="000000"/>
            <w:bottom w:val="single" w:sz="4" w:space="0" w:color="auto"/>
            <w:right w:val="single" w:sz="4" w:space="0" w:color="000000"/>
          </w:tcBorders>
        </w:tcPr>
        <w:p w14:paraId="0DA1F30C" w14:textId="77777777" w:rsidR="00547A89" w:rsidRPr="000229A7" w:rsidRDefault="00547A89"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0DA1F30D" w14:textId="77777777" w:rsidR="00547A89" w:rsidRPr="000229A7" w:rsidRDefault="00547A89"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0DA1F30E" w14:textId="77777777" w:rsidR="00547A89" w:rsidRPr="0028799E" w:rsidRDefault="00547A89" w:rsidP="005144EB">
          <w:pPr>
            <w:pStyle w:val="Default"/>
            <w:jc w:val="center"/>
            <w:rPr>
              <w:b/>
              <w:color w:val="auto"/>
            </w:rPr>
          </w:pPr>
          <w:r w:rsidRPr="0028799E">
            <w:rPr>
              <w:b/>
              <w:color w:val="auto"/>
            </w:rPr>
            <w:t>Consolidation</w:t>
          </w:r>
        </w:p>
      </w:tc>
    </w:tr>
    <w:tr w:rsidR="00547A89" w:rsidRPr="000229A7" w14:paraId="0DA1F313" w14:textId="77777777" w:rsidTr="00C41B9E">
      <w:trPr>
        <w:trHeight w:val="396"/>
      </w:trPr>
      <w:tc>
        <w:tcPr>
          <w:tcW w:w="2752" w:type="dxa"/>
          <w:vMerge w:val="restart"/>
          <w:tcBorders>
            <w:top w:val="single" w:sz="4" w:space="0" w:color="auto"/>
            <w:left w:val="double" w:sz="4" w:space="0" w:color="000000"/>
            <w:right w:val="single" w:sz="4" w:space="0" w:color="000000"/>
          </w:tcBorders>
        </w:tcPr>
        <w:p w14:paraId="0DA1F310" w14:textId="77777777" w:rsidR="00547A89" w:rsidRPr="002E2534" w:rsidRDefault="00547A89"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0DA1F311" w14:textId="77777777" w:rsidR="00547A89" w:rsidRPr="000229A7" w:rsidRDefault="00547A89"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0DA1F312" w14:textId="77777777" w:rsidR="00547A89" w:rsidRPr="000229A7" w:rsidRDefault="00547A89" w:rsidP="005144EB">
          <w:pPr>
            <w:pStyle w:val="Default"/>
            <w:jc w:val="center"/>
            <w:rPr>
              <w:b/>
              <w:bCs/>
              <w:sz w:val="22"/>
              <w:szCs w:val="22"/>
            </w:rPr>
          </w:pPr>
        </w:p>
      </w:tc>
    </w:tr>
    <w:tr w:rsidR="00547A89" w:rsidRPr="002E2534" w14:paraId="0DA1F317" w14:textId="77777777" w:rsidTr="008F2298">
      <w:trPr>
        <w:trHeight w:val="275"/>
      </w:trPr>
      <w:tc>
        <w:tcPr>
          <w:tcW w:w="2752" w:type="dxa"/>
          <w:vMerge/>
          <w:tcBorders>
            <w:left w:val="double" w:sz="4" w:space="0" w:color="000000"/>
            <w:right w:val="single" w:sz="4" w:space="0" w:color="000000"/>
          </w:tcBorders>
        </w:tcPr>
        <w:p w14:paraId="0DA1F314" w14:textId="77777777" w:rsidR="00547A89" w:rsidRPr="000229A7" w:rsidRDefault="00547A89" w:rsidP="005144EB">
          <w:pPr>
            <w:pStyle w:val="Default"/>
            <w:rPr>
              <w:color w:val="auto"/>
            </w:rPr>
          </w:pPr>
        </w:p>
      </w:tc>
      <w:tc>
        <w:tcPr>
          <w:tcW w:w="3203" w:type="dxa"/>
          <w:vMerge/>
          <w:tcBorders>
            <w:left w:val="single" w:sz="4" w:space="0" w:color="000000"/>
            <w:right w:val="single" w:sz="4" w:space="0" w:color="000000"/>
          </w:tcBorders>
          <w:vAlign w:val="center"/>
        </w:tcPr>
        <w:p w14:paraId="0DA1F315" w14:textId="77777777" w:rsidR="00547A89" w:rsidRPr="000229A7" w:rsidRDefault="00547A89"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0DA1F316" w14:textId="3A5F3FCE" w:rsidR="00547A89" w:rsidRPr="002E2534" w:rsidRDefault="008F2298" w:rsidP="005144EB">
          <w:pPr>
            <w:pStyle w:val="Default"/>
            <w:jc w:val="center"/>
            <w:rPr>
              <w:b/>
              <w:bCs/>
              <w:sz w:val="20"/>
              <w:szCs w:val="20"/>
            </w:rPr>
          </w:pPr>
          <w:r>
            <w:rPr>
              <w:b/>
              <w:bCs/>
              <w:sz w:val="20"/>
              <w:szCs w:val="20"/>
            </w:rPr>
            <w:t>December 2013 – Version 1.1</w:t>
          </w:r>
        </w:p>
      </w:tc>
    </w:tr>
    <w:tr w:rsidR="008F2298" w:rsidRPr="002E2534" w14:paraId="7A4A95AB" w14:textId="77777777" w:rsidTr="005144EB">
      <w:trPr>
        <w:trHeight w:val="275"/>
      </w:trPr>
      <w:tc>
        <w:tcPr>
          <w:tcW w:w="2752" w:type="dxa"/>
          <w:tcBorders>
            <w:left w:val="double" w:sz="4" w:space="0" w:color="000000"/>
            <w:bottom w:val="double" w:sz="4" w:space="0" w:color="000000"/>
            <w:right w:val="single" w:sz="4" w:space="0" w:color="000000"/>
          </w:tcBorders>
        </w:tcPr>
        <w:p w14:paraId="77D0E934" w14:textId="77777777" w:rsidR="008F2298" w:rsidRPr="000229A7" w:rsidRDefault="008F2298"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248F72DE" w14:textId="77777777" w:rsidR="008F2298" w:rsidRPr="000229A7" w:rsidRDefault="008F2298"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2E36759B" w14:textId="3E0CE07D" w:rsidR="008F2298" w:rsidRDefault="008F2298" w:rsidP="008E3A3A">
          <w:pPr>
            <w:pStyle w:val="Default"/>
            <w:jc w:val="center"/>
            <w:rPr>
              <w:b/>
              <w:bCs/>
              <w:sz w:val="20"/>
              <w:szCs w:val="20"/>
            </w:rPr>
          </w:pPr>
          <w:r>
            <w:rPr>
              <w:b/>
              <w:bCs/>
              <w:sz w:val="20"/>
              <w:szCs w:val="20"/>
            </w:rPr>
            <w:t>Last Reviewed: December 201</w:t>
          </w:r>
          <w:r w:rsidR="008E3A3A">
            <w:rPr>
              <w:b/>
              <w:bCs/>
              <w:sz w:val="20"/>
              <w:szCs w:val="20"/>
            </w:rPr>
            <w:t>8</w:t>
          </w:r>
        </w:p>
      </w:tc>
    </w:tr>
  </w:tbl>
  <w:p w14:paraId="0DA1F318" w14:textId="77777777" w:rsidR="00547A89" w:rsidRDefault="0054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B7E2" w14:textId="77777777" w:rsidR="0032254A" w:rsidRDefault="003225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1F31A" w14:textId="77777777" w:rsidR="00547A89" w:rsidRPr="00564500" w:rsidRDefault="00547A89" w:rsidP="00564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8317C0"/>
    <w:multiLevelType w:val="hybridMultilevel"/>
    <w:tmpl w:val="252A018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4B7C24"/>
    <w:multiLevelType w:val="hybridMultilevel"/>
    <w:tmpl w:val="76868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34"/>
  </w:num>
  <w:num w:numId="4">
    <w:abstractNumId w:val="55"/>
  </w:num>
  <w:num w:numId="5">
    <w:abstractNumId w:val="25"/>
  </w:num>
  <w:num w:numId="6">
    <w:abstractNumId w:val="47"/>
  </w:num>
  <w:num w:numId="7">
    <w:abstractNumId w:val="14"/>
  </w:num>
  <w:num w:numId="8">
    <w:abstractNumId w:val="36"/>
  </w:num>
  <w:num w:numId="9">
    <w:abstractNumId w:val="58"/>
  </w:num>
  <w:num w:numId="10">
    <w:abstractNumId w:val="59"/>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6"/>
  </w:num>
  <w:num w:numId="16">
    <w:abstractNumId w:val="31"/>
  </w:num>
  <w:num w:numId="17">
    <w:abstractNumId w:val="23"/>
  </w:num>
  <w:num w:numId="18">
    <w:abstractNumId w:val="2"/>
  </w:num>
  <w:num w:numId="19">
    <w:abstractNumId w:val="1"/>
  </w:num>
  <w:num w:numId="20">
    <w:abstractNumId w:val="9"/>
  </w:num>
  <w:num w:numId="21">
    <w:abstractNumId w:val="12"/>
  </w:num>
  <w:num w:numId="22">
    <w:abstractNumId w:val="38"/>
  </w:num>
  <w:num w:numId="23">
    <w:abstractNumId w:val="17"/>
  </w:num>
  <w:num w:numId="24">
    <w:abstractNumId w:val="7"/>
  </w:num>
  <w:num w:numId="25">
    <w:abstractNumId w:val="4"/>
  </w:num>
  <w:num w:numId="26">
    <w:abstractNumId w:val="13"/>
  </w:num>
  <w:num w:numId="27">
    <w:abstractNumId w:val="56"/>
  </w:num>
  <w:num w:numId="28">
    <w:abstractNumId w:val="49"/>
  </w:num>
  <w:num w:numId="29">
    <w:abstractNumId w:val="50"/>
  </w:num>
  <w:num w:numId="30">
    <w:abstractNumId w:val="43"/>
  </w:num>
  <w:num w:numId="31">
    <w:abstractNumId w:val="29"/>
  </w:num>
  <w:num w:numId="32">
    <w:abstractNumId w:val="54"/>
  </w:num>
  <w:num w:numId="33">
    <w:abstractNumId w:val="40"/>
  </w:num>
  <w:num w:numId="34">
    <w:abstractNumId w:val="22"/>
  </w:num>
  <w:num w:numId="35">
    <w:abstractNumId w:val="10"/>
  </w:num>
  <w:num w:numId="36">
    <w:abstractNumId w:val="18"/>
  </w:num>
  <w:num w:numId="37">
    <w:abstractNumId w:val="52"/>
  </w:num>
  <w:num w:numId="38">
    <w:abstractNumId w:val="28"/>
  </w:num>
  <w:num w:numId="39">
    <w:abstractNumId w:val="48"/>
  </w:num>
  <w:num w:numId="40">
    <w:abstractNumId w:val="15"/>
  </w:num>
  <w:num w:numId="41">
    <w:abstractNumId w:val="39"/>
  </w:num>
  <w:num w:numId="42">
    <w:abstractNumId w:val="37"/>
  </w:num>
  <w:num w:numId="43">
    <w:abstractNumId w:val="51"/>
  </w:num>
  <w:num w:numId="44">
    <w:abstractNumId w:val="41"/>
  </w:num>
  <w:num w:numId="45">
    <w:abstractNumId w:val="5"/>
  </w:num>
  <w:num w:numId="46">
    <w:abstractNumId w:val="16"/>
  </w:num>
  <w:num w:numId="47">
    <w:abstractNumId w:val="30"/>
  </w:num>
  <w:num w:numId="48">
    <w:abstractNumId w:val="3"/>
  </w:num>
  <w:num w:numId="49">
    <w:abstractNumId w:val="32"/>
  </w:num>
  <w:num w:numId="50">
    <w:abstractNumId w:val="0"/>
  </w:num>
  <w:num w:numId="51">
    <w:abstractNumId w:val="42"/>
  </w:num>
  <w:num w:numId="52">
    <w:abstractNumId w:val="53"/>
  </w:num>
  <w:num w:numId="53">
    <w:abstractNumId w:val="21"/>
  </w:num>
  <w:num w:numId="54">
    <w:abstractNumId w:val="33"/>
  </w:num>
  <w:num w:numId="55">
    <w:abstractNumId w:val="46"/>
  </w:num>
  <w:num w:numId="56">
    <w:abstractNumId w:val="27"/>
  </w:num>
  <w:num w:numId="57">
    <w:abstractNumId w:val="44"/>
  </w:num>
  <w:num w:numId="58">
    <w:abstractNumId w:val="57"/>
  </w:num>
  <w:num w:numId="59">
    <w:abstractNumId w:val="11"/>
  </w:num>
  <w:num w:numId="60">
    <w:abstractNumId w:val="6"/>
  </w:num>
  <w:num w:numId="61">
    <w:abstractNumId w:val="35"/>
  </w:num>
  <w:num w:numId="62">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2F0"/>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66C9C"/>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2B8B"/>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254A"/>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3F6478"/>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31F4"/>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65B9"/>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214F"/>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2616"/>
    <w:rsid w:val="00543BCA"/>
    <w:rsid w:val="00545235"/>
    <w:rsid w:val="00547A89"/>
    <w:rsid w:val="00547AA6"/>
    <w:rsid w:val="00550C4A"/>
    <w:rsid w:val="00551200"/>
    <w:rsid w:val="00552BE4"/>
    <w:rsid w:val="00554155"/>
    <w:rsid w:val="005547E4"/>
    <w:rsid w:val="00554BE0"/>
    <w:rsid w:val="00557E17"/>
    <w:rsid w:val="0056094C"/>
    <w:rsid w:val="00561BA6"/>
    <w:rsid w:val="00563201"/>
    <w:rsid w:val="0056327C"/>
    <w:rsid w:val="00564500"/>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0984"/>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E7DA5"/>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678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55B2"/>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3297"/>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C2200"/>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4683"/>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D3A10"/>
    <w:rsid w:val="008E1033"/>
    <w:rsid w:val="008E296D"/>
    <w:rsid w:val="008E3A3A"/>
    <w:rsid w:val="008E577F"/>
    <w:rsid w:val="008E59DC"/>
    <w:rsid w:val="008E6C33"/>
    <w:rsid w:val="008F042E"/>
    <w:rsid w:val="008F0C0D"/>
    <w:rsid w:val="008F2298"/>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0043"/>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6E2C"/>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1A17"/>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0BD7"/>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168F"/>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1BD1"/>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1F"/>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1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3F6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3F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248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7F8B-FEA8-496F-BF50-E5A855A93D7F}">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bbfadf9-d801-40f2-a897-3bb0ed128290"/>
    <ds:schemaRef ds:uri="328597d9-4282-4247-a4e8-f559f7eb4505"/>
    <ds:schemaRef ds:uri="http://schemas.microsoft.com/office/2006/metadata/properties"/>
    <ds:schemaRef ds:uri="0e17a363-e013-437b-9a95-505d1cd007fa"/>
    <ds:schemaRef ds:uri="1c64f3ea-64b2-4ba4-83e2-f0639d8ebc0b"/>
    <ds:schemaRef ds:uri="http://purl.org/dc/dcmitype/"/>
    <ds:schemaRef ds:uri="http://purl.org/dc/terms/"/>
  </ds:schemaRefs>
</ds:datastoreItem>
</file>

<file path=customXml/itemProps2.xml><?xml version="1.0" encoding="utf-8"?>
<ds:datastoreItem xmlns:ds="http://schemas.openxmlformats.org/officeDocument/2006/customXml" ds:itemID="{14249F28-AD8F-49E8-A4C4-CA54D9433FF6}">
  <ds:schemaRefs>
    <ds:schemaRef ds:uri="http://schemas.microsoft.com/sharepoint/v3/contenttype/forms"/>
  </ds:schemaRefs>
</ds:datastoreItem>
</file>

<file path=customXml/itemProps3.xml><?xml version="1.0" encoding="utf-8"?>
<ds:datastoreItem xmlns:ds="http://schemas.openxmlformats.org/officeDocument/2006/customXml" ds:itemID="{D2F0C226-E5DE-4C45-9A73-975B1E051E8E}"/>
</file>

<file path=customXml/itemProps4.xml><?xml version="1.0" encoding="utf-8"?>
<ds:datastoreItem xmlns:ds="http://schemas.openxmlformats.org/officeDocument/2006/customXml" ds:itemID="{B7358A03-C216-4207-B4D2-10349352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2341</Words>
  <Characters>12350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9</cp:revision>
  <cp:lastPrinted>2010-11-05T16:59:00Z</cp:lastPrinted>
  <dcterms:created xsi:type="dcterms:W3CDTF">2014-01-09T19:11:00Z</dcterms:created>
  <dcterms:modified xsi:type="dcterms:W3CDTF">2018-12-17T19:23:00Z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