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812711213"/>
        <w:docPartObj>
          <w:docPartGallery w:val="Cover Pages"/>
          <w:docPartUnique/>
        </w:docPartObj>
      </w:sdtPr>
      <w:sdtEndPr/>
      <w:sdtContent>
        <w:p w14:paraId="61255B86" w14:textId="77777777" w:rsidR="00B478A5" w:rsidRPr="009F05EA" w:rsidRDefault="00B478A5" w:rsidP="00214290">
          <w:pPr>
            <w:spacing w:line="240" w:lineRule="auto"/>
          </w:pPr>
        </w:p>
        <w:p w14:paraId="7134FE6A" w14:textId="77777777" w:rsidR="000E4164" w:rsidRPr="009F05EA" w:rsidRDefault="000E4164" w:rsidP="00214290">
          <w:pPr>
            <w:spacing w:line="240" w:lineRule="auto"/>
            <w:rPr>
              <w:b/>
              <w:bCs/>
              <w:color w:val="2F5496" w:themeColor="accent5" w:themeShade="BF"/>
            </w:rPr>
          </w:pPr>
        </w:p>
        <w:p w14:paraId="19112770" w14:textId="77777777" w:rsidR="00B478A5" w:rsidRPr="00B75F07" w:rsidRDefault="000357A4" w:rsidP="00214290">
          <w:pPr>
            <w:spacing w:line="240" w:lineRule="auto"/>
            <w:rPr>
              <w:rFonts w:ascii="Times New Roman" w:hAnsi="Times New Roman" w:cs="Times New Roman"/>
              <w:b/>
              <w:bCs/>
              <w:color w:val="2F5496" w:themeColor="accent5" w:themeShade="BF"/>
              <w:sz w:val="40"/>
              <w:szCs w:val="40"/>
            </w:rPr>
          </w:pPr>
          <w:r>
            <w:rPr>
              <w:rFonts w:ascii="Times New Roman" w:hAnsi="Times New Roman" w:cs="Times New Roman"/>
              <w:b/>
              <w:bCs/>
              <w:color w:val="2F5496" w:themeColor="accent5" w:themeShade="BF"/>
              <w:sz w:val="40"/>
              <w:szCs w:val="40"/>
            </w:rPr>
            <w:t>SAMSONITE</w:t>
          </w:r>
        </w:p>
        <w:p w14:paraId="4222C223" w14:textId="77777777" w:rsidR="00B478A5" w:rsidRPr="004D558E" w:rsidRDefault="00B478A5" w:rsidP="00214290">
          <w:pPr>
            <w:spacing w:line="240" w:lineRule="auto"/>
            <w:rPr>
              <w:b/>
              <w:bCs/>
              <w:sz w:val="26"/>
              <w:szCs w:val="26"/>
            </w:rPr>
          </w:pPr>
          <w:r w:rsidRPr="004D558E">
            <w:rPr>
              <w:b/>
              <w:bCs/>
              <w:sz w:val="26"/>
              <w:szCs w:val="26"/>
            </w:rPr>
            <w:t>Revenue Recognition</w:t>
          </w:r>
        </w:p>
        <w:p w14:paraId="4A7E995F" w14:textId="77777777" w:rsidR="00B478A5" w:rsidRPr="004D558E" w:rsidRDefault="00B75F07" w:rsidP="00214290">
          <w:pPr>
            <w:spacing w:line="240" w:lineRule="auto"/>
            <w:rPr>
              <w:sz w:val="26"/>
              <w:szCs w:val="26"/>
            </w:rPr>
          </w:pPr>
          <w:r w:rsidRPr="004D558E">
            <w:rPr>
              <w:b/>
              <w:bCs/>
              <w:sz w:val="26"/>
              <w:szCs w:val="26"/>
            </w:rPr>
            <w:t xml:space="preserve">Global </w:t>
          </w:r>
          <w:r w:rsidR="00B478A5" w:rsidRPr="004D558E">
            <w:rPr>
              <w:b/>
              <w:bCs/>
              <w:sz w:val="26"/>
              <w:szCs w:val="26"/>
            </w:rPr>
            <w:t>Accounting Policy</w:t>
          </w:r>
        </w:p>
        <w:p w14:paraId="75CEB77C" w14:textId="77777777" w:rsidR="00B478A5" w:rsidRPr="009F05EA" w:rsidRDefault="00B478A5" w:rsidP="00214290">
          <w:pPr>
            <w:spacing w:line="240" w:lineRule="auto"/>
          </w:pPr>
        </w:p>
        <w:p w14:paraId="1662186B" w14:textId="77777777" w:rsidR="000E4164" w:rsidRPr="009F05EA" w:rsidRDefault="000E4164" w:rsidP="00214290">
          <w:pPr>
            <w:spacing w:line="240" w:lineRule="auto"/>
          </w:pPr>
        </w:p>
        <w:p w14:paraId="4C4F8AD3" w14:textId="77777777" w:rsidR="000E4164" w:rsidRPr="009F05EA" w:rsidRDefault="000E4164" w:rsidP="00214290">
          <w:pPr>
            <w:spacing w:line="240" w:lineRule="auto"/>
          </w:pPr>
        </w:p>
        <w:p w14:paraId="228DA535" w14:textId="60BBDDD3" w:rsidR="000E4164" w:rsidRPr="00F500E7" w:rsidRDefault="000E4164" w:rsidP="00214290">
          <w:pPr>
            <w:spacing w:line="240" w:lineRule="auto"/>
          </w:pPr>
          <w:r w:rsidRPr="009F05EA">
            <w:t xml:space="preserve">Last revision </w:t>
          </w:r>
          <w:r w:rsidR="00F20702">
            <w:t>d</w:t>
          </w:r>
          <w:r w:rsidRPr="009F05EA">
            <w:t xml:space="preserve">ate: </w:t>
          </w:r>
          <w:r w:rsidR="00917962">
            <w:t>Octo</w:t>
          </w:r>
          <w:r w:rsidR="00917962" w:rsidRPr="004B22C4">
            <w:t xml:space="preserve">ber </w:t>
          </w:r>
          <w:r w:rsidR="00F500E7" w:rsidRPr="004B22C4">
            <w:t>201</w:t>
          </w:r>
          <w:r w:rsidR="00917962">
            <w:t>8</w:t>
          </w:r>
        </w:p>
        <w:p w14:paraId="2F07B2F4" w14:textId="2239D1C1" w:rsidR="000E4164" w:rsidRPr="00F500E7" w:rsidRDefault="000E4164" w:rsidP="00214290">
          <w:pPr>
            <w:spacing w:line="240" w:lineRule="auto"/>
          </w:pPr>
          <w:r w:rsidRPr="000F70A5">
            <w:t xml:space="preserve">Effective date: </w:t>
          </w:r>
          <w:r w:rsidR="00F500E7" w:rsidRPr="004B22C4">
            <w:t>January 1, 201</w:t>
          </w:r>
          <w:r w:rsidR="004A2EEF">
            <w:t>8</w:t>
          </w:r>
        </w:p>
        <w:p w14:paraId="5569062B" w14:textId="77777777" w:rsidR="00B478A5" w:rsidRPr="009F05EA" w:rsidRDefault="00B478A5" w:rsidP="00214290">
          <w:pPr>
            <w:spacing w:line="240" w:lineRule="auto"/>
          </w:pPr>
          <w:r w:rsidRPr="009F05EA">
            <w:br w:type="page"/>
          </w:r>
        </w:p>
      </w:sdtContent>
    </w:sdt>
    <w:sdt>
      <w:sdtPr>
        <w:id w:val="264347290"/>
        <w:docPartObj>
          <w:docPartGallery w:val="Table of Contents"/>
          <w:docPartUnique/>
        </w:docPartObj>
      </w:sdtPr>
      <w:sdtEndPr>
        <w:rPr>
          <w:b/>
          <w:bCs/>
          <w:noProof/>
        </w:rPr>
      </w:sdtEndPr>
      <w:sdtContent>
        <w:p w14:paraId="391E7D0F" w14:textId="77777777" w:rsidR="00A24CAD" w:rsidRDefault="00A24CAD" w:rsidP="00A25324">
          <w:r>
            <w:t>Contents</w:t>
          </w:r>
        </w:p>
        <w:p w14:paraId="61B06F54" w14:textId="77777777" w:rsidR="00BB456D" w:rsidRDefault="00A24CAD">
          <w:pPr>
            <w:pStyle w:val="TOC1"/>
            <w:rPr>
              <w:rFonts w:cstheme="minorBidi"/>
              <w:noProof/>
              <w:sz w:val="22"/>
              <w:szCs w:val="22"/>
            </w:rPr>
          </w:pPr>
          <w:r>
            <w:fldChar w:fldCharType="begin"/>
          </w:r>
          <w:r>
            <w:instrText xml:space="preserve"> TOC \o "1-3" \h \z \u </w:instrText>
          </w:r>
          <w:r>
            <w:fldChar w:fldCharType="separate"/>
          </w:r>
          <w:hyperlink w:anchor="_Toc499733554" w:history="1">
            <w:r w:rsidR="00BB456D" w:rsidRPr="006F2F02">
              <w:rPr>
                <w:rStyle w:val="Hyperlink"/>
                <w:rFonts w:ascii="Arial" w:eastAsia="MS Mincho" w:hAnsi="Arial"/>
                <w:noProof/>
                <w:lang w:eastAsia="ar-SA"/>
              </w:rPr>
              <w:t>1.</w:t>
            </w:r>
            <w:r w:rsidR="00BB456D">
              <w:rPr>
                <w:rFonts w:cstheme="minorBidi"/>
                <w:noProof/>
                <w:sz w:val="22"/>
                <w:szCs w:val="22"/>
              </w:rPr>
              <w:tab/>
            </w:r>
            <w:r w:rsidR="00BB456D" w:rsidRPr="006F2F02">
              <w:rPr>
                <w:rStyle w:val="Hyperlink"/>
                <w:rFonts w:ascii="Arial" w:eastAsia="MS Mincho" w:hAnsi="Arial"/>
                <w:noProof/>
                <w:lang w:eastAsia="ar-SA"/>
              </w:rPr>
              <w:t>Purpose</w:t>
            </w:r>
            <w:r w:rsidR="00BB456D">
              <w:rPr>
                <w:noProof/>
                <w:webHidden/>
              </w:rPr>
              <w:tab/>
            </w:r>
            <w:r w:rsidR="00BB456D">
              <w:rPr>
                <w:noProof/>
                <w:webHidden/>
              </w:rPr>
              <w:fldChar w:fldCharType="begin"/>
            </w:r>
            <w:r w:rsidR="00BB456D">
              <w:rPr>
                <w:noProof/>
                <w:webHidden/>
              </w:rPr>
              <w:instrText xml:space="preserve"> PAGEREF _Toc499733554 \h </w:instrText>
            </w:r>
            <w:r w:rsidR="00BB456D">
              <w:rPr>
                <w:noProof/>
                <w:webHidden/>
              </w:rPr>
            </w:r>
            <w:r w:rsidR="00BB456D">
              <w:rPr>
                <w:noProof/>
                <w:webHidden/>
              </w:rPr>
              <w:fldChar w:fldCharType="separate"/>
            </w:r>
            <w:r w:rsidR="00BB456D">
              <w:rPr>
                <w:noProof/>
                <w:webHidden/>
              </w:rPr>
              <w:t>3</w:t>
            </w:r>
            <w:r w:rsidR="00BB456D">
              <w:rPr>
                <w:noProof/>
                <w:webHidden/>
              </w:rPr>
              <w:fldChar w:fldCharType="end"/>
            </w:r>
          </w:hyperlink>
        </w:p>
        <w:p w14:paraId="48ABE346" w14:textId="77777777" w:rsidR="00BB456D" w:rsidRDefault="0028774A">
          <w:pPr>
            <w:pStyle w:val="TOC1"/>
            <w:rPr>
              <w:rFonts w:cstheme="minorBidi"/>
              <w:noProof/>
              <w:sz w:val="22"/>
              <w:szCs w:val="22"/>
            </w:rPr>
          </w:pPr>
          <w:hyperlink w:anchor="_Toc499733555" w:history="1">
            <w:r w:rsidR="00BB456D" w:rsidRPr="006F2F02">
              <w:rPr>
                <w:rStyle w:val="Hyperlink"/>
                <w:rFonts w:ascii="Arial" w:eastAsia="MS Mincho" w:hAnsi="Arial"/>
                <w:noProof/>
                <w:lang w:eastAsia="ar-SA"/>
              </w:rPr>
              <w:t>2.</w:t>
            </w:r>
            <w:r w:rsidR="00BB456D">
              <w:rPr>
                <w:rFonts w:cstheme="minorBidi"/>
                <w:noProof/>
                <w:sz w:val="22"/>
                <w:szCs w:val="22"/>
              </w:rPr>
              <w:tab/>
            </w:r>
            <w:r w:rsidR="00BB456D" w:rsidRPr="006F2F02">
              <w:rPr>
                <w:rStyle w:val="Hyperlink"/>
                <w:rFonts w:ascii="Arial" w:eastAsia="MS Mincho" w:hAnsi="Arial"/>
                <w:noProof/>
                <w:lang w:eastAsia="ar-SA"/>
              </w:rPr>
              <w:t>Overview</w:t>
            </w:r>
            <w:r w:rsidR="00BB456D">
              <w:rPr>
                <w:noProof/>
                <w:webHidden/>
              </w:rPr>
              <w:tab/>
            </w:r>
            <w:r w:rsidR="00BB456D">
              <w:rPr>
                <w:noProof/>
                <w:webHidden/>
              </w:rPr>
              <w:fldChar w:fldCharType="begin"/>
            </w:r>
            <w:r w:rsidR="00BB456D">
              <w:rPr>
                <w:noProof/>
                <w:webHidden/>
              </w:rPr>
              <w:instrText xml:space="preserve"> PAGEREF _Toc499733555 \h </w:instrText>
            </w:r>
            <w:r w:rsidR="00BB456D">
              <w:rPr>
                <w:noProof/>
                <w:webHidden/>
              </w:rPr>
            </w:r>
            <w:r w:rsidR="00BB456D">
              <w:rPr>
                <w:noProof/>
                <w:webHidden/>
              </w:rPr>
              <w:fldChar w:fldCharType="separate"/>
            </w:r>
            <w:r w:rsidR="00BB456D">
              <w:rPr>
                <w:noProof/>
                <w:webHidden/>
              </w:rPr>
              <w:t>3</w:t>
            </w:r>
            <w:r w:rsidR="00BB456D">
              <w:rPr>
                <w:noProof/>
                <w:webHidden/>
              </w:rPr>
              <w:fldChar w:fldCharType="end"/>
            </w:r>
          </w:hyperlink>
        </w:p>
        <w:p w14:paraId="053AD4A4" w14:textId="77777777" w:rsidR="00BB456D" w:rsidRDefault="0028774A">
          <w:pPr>
            <w:pStyle w:val="TOC2"/>
            <w:rPr>
              <w:rFonts w:cstheme="minorBidi"/>
              <w:noProof/>
              <w:sz w:val="22"/>
              <w:szCs w:val="22"/>
            </w:rPr>
          </w:pPr>
          <w:hyperlink w:anchor="_Toc499733556" w:history="1">
            <w:r w:rsidR="00BB456D" w:rsidRPr="006F2F02">
              <w:rPr>
                <w:rStyle w:val="Hyperlink"/>
                <w:noProof/>
              </w:rPr>
              <w:t>2.1</w:t>
            </w:r>
            <w:r w:rsidR="00BB456D">
              <w:rPr>
                <w:rFonts w:cstheme="minorBidi"/>
                <w:noProof/>
                <w:sz w:val="22"/>
                <w:szCs w:val="22"/>
              </w:rPr>
              <w:tab/>
            </w:r>
            <w:r w:rsidR="00BB456D" w:rsidRPr="006F2F02">
              <w:rPr>
                <w:rStyle w:val="Hyperlink"/>
                <w:noProof/>
              </w:rPr>
              <w:t>Scope</w:t>
            </w:r>
            <w:r w:rsidR="00BB456D">
              <w:rPr>
                <w:noProof/>
                <w:webHidden/>
              </w:rPr>
              <w:tab/>
            </w:r>
            <w:r w:rsidR="00BB456D">
              <w:rPr>
                <w:noProof/>
                <w:webHidden/>
              </w:rPr>
              <w:fldChar w:fldCharType="begin"/>
            </w:r>
            <w:r w:rsidR="00BB456D">
              <w:rPr>
                <w:noProof/>
                <w:webHidden/>
              </w:rPr>
              <w:instrText xml:space="preserve"> PAGEREF _Toc499733556 \h </w:instrText>
            </w:r>
            <w:r w:rsidR="00BB456D">
              <w:rPr>
                <w:noProof/>
                <w:webHidden/>
              </w:rPr>
            </w:r>
            <w:r w:rsidR="00BB456D">
              <w:rPr>
                <w:noProof/>
                <w:webHidden/>
              </w:rPr>
              <w:fldChar w:fldCharType="separate"/>
            </w:r>
            <w:r w:rsidR="00BB456D">
              <w:rPr>
                <w:noProof/>
                <w:webHidden/>
              </w:rPr>
              <w:t>3</w:t>
            </w:r>
            <w:r w:rsidR="00BB456D">
              <w:rPr>
                <w:noProof/>
                <w:webHidden/>
              </w:rPr>
              <w:fldChar w:fldCharType="end"/>
            </w:r>
          </w:hyperlink>
        </w:p>
        <w:p w14:paraId="3CFC53BF" w14:textId="77777777" w:rsidR="00BB456D" w:rsidRDefault="0028774A">
          <w:pPr>
            <w:pStyle w:val="TOC2"/>
            <w:rPr>
              <w:rFonts w:cstheme="minorBidi"/>
              <w:noProof/>
              <w:sz w:val="22"/>
              <w:szCs w:val="22"/>
            </w:rPr>
          </w:pPr>
          <w:hyperlink w:anchor="_Toc499733557" w:history="1">
            <w:r w:rsidR="00BB456D" w:rsidRPr="006F2F02">
              <w:rPr>
                <w:rStyle w:val="Hyperlink"/>
                <w:noProof/>
              </w:rPr>
              <w:t>2.2</w:t>
            </w:r>
            <w:r w:rsidR="00BB456D">
              <w:rPr>
                <w:rFonts w:cstheme="minorBidi"/>
                <w:noProof/>
                <w:sz w:val="22"/>
                <w:szCs w:val="22"/>
              </w:rPr>
              <w:tab/>
            </w:r>
            <w:r w:rsidR="00BB456D" w:rsidRPr="006F2F02">
              <w:rPr>
                <w:rStyle w:val="Hyperlink"/>
                <w:noProof/>
              </w:rPr>
              <w:t>Responsibility</w:t>
            </w:r>
            <w:r w:rsidR="00BB456D">
              <w:rPr>
                <w:noProof/>
                <w:webHidden/>
              </w:rPr>
              <w:tab/>
            </w:r>
            <w:r w:rsidR="00BB456D">
              <w:rPr>
                <w:noProof/>
                <w:webHidden/>
              </w:rPr>
              <w:fldChar w:fldCharType="begin"/>
            </w:r>
            <w:r w:rsidR="00BB456D">
              <w:rPr>
                <w:noProof/>
                <w:webHidden/>
              </w:rPr>
              <w:instrText xml:space="preserve"> PAGEREF _Toc499733557 \h </w:instrText>
            </w:r>
            <w:r w:rsidR="00BB456D">
              <w:rPr>
                <w:noProof/>
                <w:webHidden/>
              </w:rPr>
            </w:r>
            <w:r w:rsidR="00BB456D">
              <w:rPr>
                <w:noProof/>
                <w:webHidden/>
              </w:rPr>
              <w:fldChar w:fldCharType="separate"/>
            </w:r>
            <w:r w:rsidR="00BB456D">
              <w:rPr>
                <w:noProof/>
                <w:webHidden/>
              </w:rPr>
              <w:t>3</w:t>
            </w:r>
            <w:r w:rsidR="00BB456D">
              <w:rPr>
                <w:noProof/>
                <w:webHidden/>
              </w:rPr>
              <w:fldChar w:fldCharType="end"/>
            </w:r>
          </w:hyperlink>
        </w:p>
        <w:p w14:paraId="37259AC2" w14:textId="77777777" w:rsidR="00BB456D" w:rsidRDefault="0028774A">
          <w:pPr>
            <w:pStyle w:val="TOC2"/>
            <w:rPr>
              <w:rFonts w:cstheme="minorBidi"/>
              <w:noProof/>
              <w:sz w:val="22"/>
              <w:szCs w:val="22"/>
            </w:rPr>
          </w:pPr>
          <w:hyperlink w:anchor="_Toc499733558" w:history="1">
            <w:r w:rsidR="00BB456D" w:rsidRPr="006F2F02">
              <w:rPr>
                <w:rStyle w:val="Hyperlink"/>
                <w:noProof/>
              </w:rPr>
              <w:t>2.3</w:t>
            </w:r>
            <w:r w:rsidR="00BB456D">
              <w:rPr>
                <w:rFonts w:cstheme="minorBidi"/>
                <w:noProof/>
                <w:sz w:val="22"/>
                <w:szCs w:val="22"/>
              </w:rPr>
              <w:tab/>
            </w:r>
            <w:r w:rsidR="00BB456D" w:rsidRPr="006F2F02">
              <w:rPr>
                <w:rStyle w:val="Hyperlink"/>
                <w:noProof/>
              </w:rPr>
              <w:t>Applicable Professional Pronouncement</w:t>
            </w:r>
            <w:r w:rsidR="00BB456D">
              <w:rPr>
                <w:noProof/>
                <w:webHidden/>
              </w:rPr>
              <w:tab/>
            </w:r>
            <w:r w:rsidR="00BB456D">
              <w:rPr>
                <w:noProof/>
                <w:webHidden/>
              </w:rPr>
              <w:fldChar w:fldCharType="begin"/>
            </w:r>
            <w:r w:rsidR="00BB456D">
              <w:rPr>
                <w:noProof/>
                <w:webHidden/>
              </w:rPr>
              <w:instrText xml:space="preserve"> PAGEREF _Toc499733558 \h </w:instrText>
            </w:r>
            <w:r w:rsidR="00BB456D">
              <w:rPr>
                <w:noProof/>
                <w:webHidden/>
              </w:rPr>
            </w:r>
            <w:r w:rsidR="00BB456D">
              <w:rPr>
                <w:noProof/>
                <w:webHidden/>
              </w:rPr>
              <w:fldChar w:fldCharType="separate"/>
            </w:r>
            <w:r w:rsidR="00BB456D">
              <w:rPr>
                <w:noProof/>
                <w:webHidden/>
              </w:rPr>
              <w:t>3</w:t>
            </w:r>
            <w:r w:rsidR="00BB456D">
              <w:rPr>
                <w:noProof/>
                <w:webHidden/>
              </w:rPr>
              <w:fldChar w:fldCharType="end"/>
            </w:r>
          </w:hyperlink>
        </w:p>
        <w:p w14:paraId="38AECC2F" w14:textId="77777777" w:rsidR="00BB456D" w:rsidRDefault="0028774A">
          <w:pPr>
            <w:pStyle w:val="TOC1"/>
            <w:rPr>
              <w:rFonts w:cstheme="minorBidi"/>
              <w:noProof/>
              <w:sz w:val="22"/>
              <w:szCs w:val="22"/>
            </w:rPr>
          </w:pPr>
          <w:hyperlink w:anchor="_Toc499733559" w:history="1">
            <w:r w:rsidR="00BB456D" w:rsidRPr="006F2F02">
              <w:rPr>
                <w:rStyle w:val="Hyperlink"/>
                <w:rFonts w:ascii="Arial" w:eastAsia="MS Mincho" w:hAnsi="Arial"/>
                <w:noProof/>
                <w:lang w:eastAsia="ar-SA"/>
              </w:rPr>
              <w:t>3.</w:t>
            </w:r>
            <w:r w:rsidR="00BB456D">
              <w:rPr>
                <w:rFonts w:cstheme="minorBidi"/>
                <w:noProof/>
                <w:sz w:val="22"/>
                <w:szCs w:val="22"/>
              </w:rPr>
              <w:tab/>
            </w:r>
            <w:r w:rsidR="00BB456D" w:rsidRPr="006F2F02">
              <w:rPr>
                <w:rStyle w:val="Hyperlink"/>
                <w:rFonts w:ascii="Arial" w:eastAsia="MS Mincho" w:hAnsi="Arial"/>
                <w:noProof/>
                <w:lang w:eastAsia="ar-SA"/>
              </w:rPr>
              <w:t>Terms and definitions</w:t>
            </w:r>
            <w:r w:rsidR="00BB456D">
              <w:rPr>
                <w:noProof/>
                <w:webHidden/>
              </w:rPr>
              <w:tab/>
            </w:r>
            <w:r w:rsidR="00BB456D">
              <w:rPr>
                <w:noProof/>
                <w:webHidden/>
              </w:rPr>
              <w:fldChar w:fldCharType="begin"/>
            </w:r>
            <w:r w:rsidR="00BB456D">
              <w:rPr>
                <w:noProof/>
                <w:webHidden/>
              </w:rPr>
              <w:instrText xml:space="preserve"> PAGEREF _Toc499733559 \h </w:instrText>
            </w:r>
            <w:r w:rsidR="00BB456D">
              <w:rPr>
                <w:noProof/>
                <w:webHidden/>
              </w:rPr>
            </w:r>
            <w:r w:rsidR="00BB456D">
              <w:rPr>
                <w:noProof/>
                <w:webHidden/>
              </w:rPr>
              <w:fldChar w:fldCharType="separate"/>
            </w:r>
            <w:r w:rsidR="00BB456D">
              <w:rPr>
                <w:noProof/>
                <w:webHidden/>
              </w:rPr>
              <w:t>4</w:t>
            </w:r>
            <w:r w:rsidR="00BB456D">
              <w:rPr>
                <w:noProof/>
                <w:webHidden/>
              </w:rPr>
              <w:fldChar w:fldCharType="end"/>
            </w:r>
          </w:hyperlink>
        </w:p>
        <w:p w14:paraId="24DBFA65" w14:textId="77777777" w:rsidR="00BB456D" w:rsidRDefault="0028774A">
          <w:pPr>
            <w:pStyle w:val="TOC1"/>
            <w:rPr>
              <w:rFonts w:cstheme="minorBidi"/>
              <w:noProof/>
              <w:sz w:val="22"/>
              <w:szCs w:val="22"/>
            </w:rPr>
          </w:pPr>
          <w:hyperlink w:anchor="_Toc499733560" w:history="1">
            <w:r w:rsidR="00BB456D" w:rsidRPr="006F2F02">
              <w:rPr>
                <w:rStyle w:val="Hyperlink"/>
                <w:rFonts w:ascii="Arial" w:eastAsia="MS Mincho" w:hAnsi="Arial"/>
                <w:noProof/>
                <w:lang w:eastAsia="ar-SA"/>
              </w:rPr>
              <w:t>4.</w:t>
            </w:r>
            <w:r w:rsidR="00BB456D">
              <w:rPr>
                <w:rFonts w:cstheme="minorBidi"/>
                <w:noProof/>
                <w:sz w:val="22"/>
                <w:szCs w:val="22"/>
              </w:rPr>
              <w:tab/>
            </w:r>
            <w:r w:rsidR="00BB456D" w:rsidRPr="006F2F02">
              <w:rPr>
                <w:rStyle w:val="Hyperlink"/>
                <w:rFonts w:ascii="Arial" w:eastAsia="MS Mincho" w:hAnsi="Arial"/>
                <w:noProof/>
                <w:lang w:eastAsia="ar-SA"/>
              </w:rPr>
              <w:t>Contracts with customers</w:t>
            </w:r>
            <w:r w:rsidR="00BB456D">
              <w:rPr>
                <w:noProof/>
                <w:webHidden/>
              </w:rPr>
              <w:tab/>
            </w:r>
            <w:r w:rsidR="00BB456D">
              <w:rPr>
                <w:noProof/>
                <w:webHidden/>
              </w:rPr>
              <w:fldChar w:fldCharType="begin"/>
            </w:r>
            <w:r w:rsidR="00BB456D">
              <w:rPr>
                <w:noProof/>
                <w:webHidden/>
              </w:rPr>
              <w:instrText xml:space="preserve"> PAGEREF _Toc499733560 \h </w:instrText>
            </w:r>
            <w:r w:rsidR="00BB456D">
              <w:rPr>
                <w:noProof/>
                <w:webHidden/>
              </w:rPr>
            </w:r>
            <w:r w:rsidR="00BB456D">
              <w:rPr>
                <w:noProof/>
                <w:webHidden/>
              </w:rPr>
              <w:fldChar w:fldCharType="separate"/>
            </w:r>
            <w:r w:rsidR="00BB456D">
              <w:rPr>
                <w:noProof/>
                <w:webHidden/>
              </w:rPr>
              <w:t>5</w:t>
            </w:r>
            <w:r w:rsidR="00BB456D">
              <w:rPr>
                <w:noProof/>
                <w:webHidden/>
              </w:rPr>
              <w:fldChar w:fldCharType="end"/>
            </w:r>
          </w:hyperlink>
        </w:p>
        <w:p w14:paraId="2621CDEF" w14:textId="77777777" w:rsidR="00BB456D" w:rsidRDefault="0028774A">
          <w:pPr>
            <w:pStyle w:val="TOC1"/>
            <w:rPr>
              <w:rFonts w:cstheme="minorBidi"/>
              <w:noProof/>
              <w:sz w:val="22"/>
              <w:szCs w:val="22"/>
            </w:rPr>
          </w:pPr>
          <w:hyperlink w:anchor="_Toc499733561" w:history="1">
            <w:r w:rsidR="00BB456D" w:rsidRPr="006F2F02">
              <w:rPr>
                <w:rStyle w:val="Hyperlink"/>
                <w:rFonts w:ascii="Arial" w:eastAsia="MS Mincho" w:hAnsi="Arial"/>
                <w:noProof/>
                <w:lang w:eastAsia="ar-SA"/>
              </w:rPr>
              <w:t>5.</w:t>
            </w:r>
            <w:r w:rsidR="00BB456D">
              <w:rPr>
                <w:rFonts w:cstheme="minorBidi"/>
                <w:noProof/>
                <w:sz w:val="22"/>
                <w:szCs w:val="22"/>
              </w:rPr>
              <w:tab/>
            </w:r>
            <w:r w:rsidR="00BB456D" w:rsidRPr="006F2F02">
              <w:rPr>
                <w:rStyle w:val="Hyperlink"/>
                <w:rFonts w:ascii="Arial" w:eastAsia="MS Mincho" w:hAnsi="Arial"/>
                <w:noProof/>
                <w:lang w:eastAsia="ar-SA"/>
              </w:rPr>
              <w:t>Performance obligations</w:t>
            </w:r>
            <w:r w:rsidR="00BB456D">
              <w:rPr>
                <w:noProof/>
                <w:webHidden/>
              </w:rPr>
              <w:tab/>
            </w:r>
            <w:r w:rsidR="00BB456D">
              <w:rPr>
                <w:noProof/>
                <w:webHidden/>
              </w:rPr>
              <w:fldChar w:fldCharType="begin"/>
            </w:r>
            <w:r w:rsidR="00BB456D">
              <w:rPr>
                <w:noProof/>
                <w:webHidden/>
              </w:rPr>
              <w:instrText xml:space="preserve"> PAGEREF _Toc499733561 \h </w:instrText>
            </w:r>
            <w:r w:rsidR="00BB456D">
              <w:rPr>
                <w:noProof/>
                <w:webHidden/>
              </w:rPr>
            </w:r>
            <w:r w:rsidR="00BB456D">
              <w:rPr>
                <w:noProof/>
                <w:webHidden/>
              </w:rPr>
              <w:fldChar w:fldCharType="separate"/>
            </w:r>
            <w:r w:rsidR="00BB456D">
              <w:rPr>
                <w:noProof/>
                <w:webHidden/>
              </w:rPr>
              <w:t>7</w:t>
            </w:r>
            <w:r w:rsidR="00BB456D">
              <w:rPr>
                <w:noProof/>
                <w:webHidden/>
              </w:rPr>
              <w:fldChar w:fldCharType="end"/>
            </w:r>
          </w:hyperlink>
        </w:p>
        <w:p w14:paraId="79E60A1C" w14:textId="77777777" w:rsidR="00BB456D" w:rsidRDefault="0028774A">
          <w:pPr>
            <w:pStyle w:val="TOC2"/>
            <w:rPr>
              <w:rFonts w:cstheme="minorBidi"/>
              <w:noProof/>
              <w:sz w:val="22"/>
              <w:szCs w:val="22"/>
            </w:rPr>
          </w:pPr>
          <w:hyperlink w:anchor="_Toc499733562" w:history="1">
            <w:r w:rsidR="00BB456D" w:rsidRPr="006F2F02">
              <w:rPr>
                <w:rStyle w:val="Hyperlink"/>
                <w:noProof/>
              </w:rPr>
              <w:t>5.1</w:t>
            </w:r>
            <w:r w:rsidR="00BB456D">
              <w:rPr>
                <w:rFonts w:cstheme="minorBidi"/>
                <w:noProof/>
                <w:sz w:val="22"/>
                <w:szCs w:val="22"/>
              </w:rPr>
              <w:tab/>
            </w:r>
            <w:r w:rsidR="00BB456D" w:rsidRPr="006F2F02">
              <w:rPr>
                <w:rStyle w:val="Hyperlink"/>
                <w:noProof/>
              </w:rPr>
              <w:t>Identification of performance obligations</w:t>
            </w:r>
            <w:r w:rsidR="00BB456D">
              <w:rPr>
                <w:noProof/>
                <w:webHidden/>
              </w:rPr>
              <w:tab/>
            </w:r>
            <w:r w:rsidR="00BB456D">
              <w:rPr>
                <w:noProof/>
                <w:webHidden/>
              </w:rPr>
              <w:fldChar w:fldCharType="begin"/>
            </w:r>
            <w:r w:rsidR="00BB456D">
              <w:rPr>
                <w:noProof/>
                <w:webHidden/>
              </w:rPr>
              <w:instrText xml:space="preserve"> PAGEREF _Toc499733562 \h </w:instrText>
            </w:r>
            <w:r w:rsidR="00BB456D">
              <w:rPr>
                <w:noProof/>
                <w:webHidden/>
              </w:rPr>
            </w:r>
            <w:r w:rsidR="00BB456D">
              <w:rPr>
                <w:noProof/>
                <w:webHidden/>
              </w:rPr>
              <w:fldChar w:fldCharType="separate"/>
            </w:r>
            <w:r w:rsidR="00BB456D">
              <w:rPr>
                <w:noProof/>
                <w:webHidden/>
              </w:rPr>
              <w:t>7</w:t>
            </w:r>
            <w:r w:rsidR="00BB456D">
              <w:rPr>
                <w:noProof/>
                <w:webHidden/>
              </w:rPr>
              <w:fldChar w:fldCharType="end"/>
            </w:r>
          </w:hyperlink>
        </w:p>
        <w:p w14:paraId="091ECE89" w14:textId="77777777" w:rsidR="00BB456D" w:rsidRDefault="0028774A">
          <w:pPr>
            <w:pStyle w:val="TOC2"/>
            <w:rPr>
              <w:rFonts w:cstheme="minorBidi"/>
              <w:noProof/>
              <w:sz w:val="22"/>
              <w:szCs w:val="22"/>
            </w:rPr>
          </w:pPr>
          <w:hyperlink w:anchor="_Toc499733563" w:history="1">
            <w:r w:rsidR="00BB456D" w:rsidRPr="006F2F02">
              <w:rPr>
                <w:rStyle w:val="Hyperlink"/>
                <w:noProof/>
              </w:rPr>
              <w:t>5.1.1     Company’s performance obligations classification</w:t>
            </w:r>
            <w:r w:rsidR="00BB456D">
              <w:rPr>
                <w:noProof/>
                <w:webHidden/>
              </w:rPr>
              <w:tab/>
            </w:r>
            <w:r w:rsidR="00BB456D">
              <w:rPr>
                <w:noProof/>
                <w:webHidden/>
              </w:rPr>
              <w:fldChar w:fldCharType="begin"/>
            </w:r>
            <w:r w:rsidR="00BB456D">
              <w:rPr>
                <w:noProof/>
                <w:webHidden/>
              </w:rPr>
              <w:instrText xml:space="preserve"> PAGEREF _Toc499733563 \h </w:instrText>
            </w:r>
            <w:r w:rsidR="00BB456D">
              <w:rPr>
                <w:noProof/>
                <w:webHidden/>
              </w:rPr>
            </w:r>
            <w:r w:rsidR="00BB456D">
              <w:rPr>
                <w:noProof/>
                <w:webHidden/>
              </w:rPr>
              <w:fldChar w:fldCharType="separate"/>
            </w:r>
            <w:r w:rsidR="00BB456D">
              <w:rPr>
                <w:noProof/>
                <w:webHidden/>
              </w:rPr>
              <w:t>9</w:t>
            </w:r>
            <w:r w:rsidR="00BB456D">
              <w:rPr>
                <w:noProof/>
                <w:webHidden/>
              </w:rPr>
              <w:fldChar w:fldCharType="end"/>
            </w:r>
          </w:hyperlink>
        </w:p>
        <w:p w14:paraId="7DE602B5" w14:textId="77777777" w:rsidR="00BB456D" w:rsidRDefault="0028774A">
          <w:pPr>
            <w:pStyle w:val="TOC2"/>
            <w:rPr>
              <w:rFonts w:cstheme="minorBidi"/>
              <w:noProof/>
              <w:sz w:val="22"/>
              <w:szCs w:val="22"/>
            </w:rPr>
          </w:pPr>
          <w:hyperlink w:anchor="_Toc499733564" w:history="1">
            <w:r w:rsidR="00BB456D" w:rsidRPr="006F2F02">
              <w:rPr>
                <w:rStyle w:val="Hyperlink"/>
                <w:noProof/>
              </w:rPr>
              <w:t>5.2</w:t>
            </w:r>
            <w:r w:rsidR="00BB456D">
              <w:rPr>
                <w:rFonts w:cstheme="minorBidi"/>
                <w:noProof/>
                <w:sz w:val="22"/>
                <w:szCs w:val="22"/>
              </w:rPr>
              <w:tab/>
            </w:r>
            <w:r w:rsidR="00BB456D" w:rsidRPr="006F2F02">
              <w:rPr>
                <w:rStyle w:val="Hyperlink"/>
                <w:noProof/>
              </w:rPr>
              <w:t>Warranties</w:t>
            </w:r>
            <w:r w:rsidR="00BB456D">
              <w:rPr>
                <w:noProof/>
                <w:webHidden/>
              </w:rPr>
              <w:tab/>
            </w:r>
            <w:r w:rsidR="00BB456D">
              <w:rPr>
                <w:noProof/>
                <w:webHidden/>
              </w:rPr>
              <w:fldChar w:fldCharType="begin"/>
            </w:r>
            <w:r w:rsidR="00BB456D">
              <w:rPr>
                <w:noProof/>
                <w:webHidden/>
              </w:rPr>
              <w:instrText xml:space="preserve"> PAGEREF _Toc499733564 \h </w:instrText>
            </w:r>
            <w:r w:rsidR="00BB456D">
              <w:rPr>
                <w:noProof/>
                <w:webHidden/>
              </w:rPr>
            </w:r>
            <w:r w:rsidR="00BB456D">
              <w:rPr>
                <w:noProof/>
                <w:webHidden/>
              </w:rPr>
              <w:fldChar w:fldCharType="separate"/>
            </w:r>
            <w:r w:rsidR="00BB456D">
              <w:rPr>
                <w:noProof/>
                <w:webHidden/>
              </w:rPr>
              <w:t>10</w:t>
            </w:r>
            <w:r w:rsidR="00BB456D">
              <w:rPr>
                <w:noProof/>
                <w:webHidden/>
              </w:rPr>
              <w:fldChar w:fldCharType="end"/>
            </w:r>
          </w:hyperlink>
        </w:p>
        <w:p w14:paraId="7C02C8A5" w14:textId="77777777" w:rsidR="00BB456D" w:rsidRDefault="0028774A">
          <w:pPr>
            <w:pStyle w:val="TOC2"/>
            <w:rPr>
              <w:rFonts w:cstheme="minorBidi"/>
              <w:noProof/>
              <w:sz w:val="22"/>
              <w:szCs w:val="22"/>
            </w:rPr>
          </w:pPr>
          <w:hyperlink w:anchor="_Toc499733565" w:history="1">
            <w:r w:rsidR="00BB456D" w:rsidRPr="006F2F02">
              <w:rPr>
                <w:rStyle w:val="Hyperlink"/>
                <w:rFonts w:eastAsiaTheme="majorEastAsia"/>
                <w:noProof/>
              </w:rPr>
              <w:t>5.2.1</w:t>
            </w:r>
            <w:r w:rsidR="00BB456D">
              <w:rPr>
                <w:rFonts w:cstheme="minorBidi"/>
                <w:noProof/>
                <w:sz w:val="22"/>
                <w:szCs w:val="22"/>
              </w:rPr>
              <w:tab/>
            </w:r>
            <w:r w:rsidR="00BB456D" w:rsidRPr="006F2F02">
              <w:rPr>
                <w:rStyle w:val="Hyperlink"/>
                <w:rFonts w:eastAsiaTheme="majorEastAsia"/>
                <w:noProof/>
              </w:rPr>
              <w:t>Warranty types and accounting</w:t>
            </w:r>
            <w:r w:rsidR="00BB456D">
              <w:rPr>
                <w:noProof/>
                <w:webHidden/>
              </w:rPr>
              <w:tab/>
            </w:r>
            <w:r w:rsidR="00BB456D">
              <w:rPr>
                <w:noProof/>
                <w:webHidden/>
              </w:rPr>
              <w:fldChar w:fldCharType="begin"/>
            </w:r>
            <w:r w:rsidR="00BB456D">
              <w:rPr>
                <w:noProof/>
                <w:webHidden/>
              </w:rPr>
              <w:instrText xml:space="preserve"> PAGEREF _Toc499733565 \h </w:instrText>
            </w:r>
            <w:r w:rsidR="00BB456D">
              <w:rPr>
                <w:noProof/>
                <w:webHidden/>
              </w:rPr>
            </w:r>
            <w:r w:rsidR="00BB456D">
              <w:rPr>
                <w:noProof/>
                <w:webHidden/>
              </w:rPr>
              <w:fldChar w:fldCharType="separate"/>
            </w:r>
            <w:r w:rsidR="00BB456D">
              <w:rPr>
                <w:noProof/>
                <w:webHidden/>
              </w:rPr>
              <w:t>10</w:t>
            </w:r>
            <w:r w:rsidR="00BB456D">
              <w:rPr>
                <w:noProof/>
                <w:webHidden/>
              </w:rPr>
              <w:fldChar w:fldCharType="end"/>
            </w:r>
          </w:hyperlink>
        </w:p>
        <w:p w14:paraId="11D85B8E" w14:textId="77777777" w:rsidR="00BB456D" w:rsidRDefault="0028774A">
          <w:pPr>
            <w:pStyle w:val="TOC2"/>
            <w:rPr>
              <w:rFonts w:cstheme="minorBidi"/>
              <w:noProof/>
              <w:sz w:val="22"/>
              <w:szCs w:val="22"/>
            </w:rPr>
          </w:pPr>
          <w:hyperlink w:anchor="_Toc499733566" w:history="1">
            <w:r w:rsidR="00BB456D" w:rsidRPr="006F2F02">
              <w:rPr>
                <w:rStyle w:val="Hyperlink"/>
                <w:rFonts w:eastAsiaTheme="majorEastAsia"/>
                <w:noProof/>
              </w:rPr>
              <w:t>5.2.2</w:t>
            </w:r>
            <w:r w:rsidR="00BB456D">
              <w:rPr>
                <w:rFonts w:cstheme="minorBidi"/>
                <w:noProof/>
                <w:sz w:val="22"/>
                <w:szCs w:val="22"/>
              </w:rPr>
              <w:tab/>
            </w:r>
            <w:r w:rsidR="00BB456D" w:rsidRPr="006F2F02">
              <w:rPr>
                <w:rStyle w:val="Hyperlink"/>
                <w:rFonts w:eastAsiaTheme="majorEastAsia"/>
                <w:noProof/>
              </w:rPr>
              <w:t xml:space="preserve">Assessing the nature of the warranty </w:t>
            </w:r>
            <w:r w:rsidR="00BB456D">
              <w:rPr>
                <w:noProof/>
                <w:webHidden/>
              </w:rPr>
              <w:tab/>
            </w:r>
            <w:r w:rsidR="00BB456D">
              <w:rPr>
                <w:noProof/>
                <w:webHidden/>
              </w:rPr>
              <w:fldChar w:fldCharType="begin"/>
            </w:r>
            <w:r w:rsidR="00BB456D">
              <w:rPr>
                <w:noProof/>
                <w:webHidden/>
              </w:rPr>
              <w:instrText xml:space="preserve"> PAGEREF _Toc499733566 \h </w:instrText>
            </w:r>
            <w:r w:rsidR="00BB456D">
              <w:rPr>
                <w:noProof/>
                <w:webHidden/>
              </w:rPr>
            </w:r>
            <w:r w:rsidR="00BB456D">
              <w:rPr>
                <w:noProof/>
                <w:webHidden/>
              </w:rPr>
              <w:fldChar w:fldCharType="separate"/>
            </w:r>
            <w:r w:rsidR="00BB456D">
              <w:rPr>
                <w:noProof/>
                <w:webHidden/>
              </w:rPr>
              <w:t>11</w:t>
            </w:r>
            <w:r w:rsidR="00BB456D">
              <w:rPr>
                <w:noProof/>
                <w:webHidden/>
              </w:rPr>
              <w:fldChar w:fldCharType="end"/>
            </w:r>
          </w:hyperlink>
        </w:p>
        <w:p w14:paraId="343D0292" w14:textId="77777777" w:rsidR="00BB456D" w:rsidRDefault="0028774A">
          <w:pPr>
            <w:pStyle w:val="TOC2"/>
            <w:rPr>
              <w:rFonts w:cstheme="minorBidi"/>
              <w:noProof/>
              <w:sz w:val="22"/>
              <w:szCs w:val="22"/>
            </w:rPr>
          </w:pPr>
          <w:hyperlink w:anchor="_Toc499733567" w:history="1">
            <w:r w:rsidR="00BB456D" w:rsidRPr="006F2F02">
              <w:rPr>
                <w:rStyle w:val="Hyperlink"/>
                <w:noProof/>
              </w:rPr>
              <w:t>5.3</w:t>
            </w:r>
            <w:r w:rsidR="00BB456D">
              <w:rPr>
                <w:rFonts w:cstheme="minorBidi"/>
                <w:noProof/>
                <w:sz w:val="22"/>
                <w:szCs w:val="22"/>
              </w:rPr>
              <w:tab/>
            </w:r>
            <w:r w:rsidR="00BB456D" w:rsidRPr="006F2F02">
              <w:rPr>
                <w:rStyle w:val="Hyperlink"/>
                <w:noProof/>
              </w:rPr>
              <w:t>Material Rights</w:t>
            </w:r>
            <w:r w:rsidR="00BB456D">
              <w:rPr>
                <w:noProof/>
                <w:webHidden/>
              </w:rPr>
              <w:tab/>
            </w:r>
            <w:r w:rsidR="00BB456D">
              <w:rPr>
                <w:noProof/>
                <w:webHidden/>
              </w:rPr>
              <w:fldChar w:fldCharType="begin"/>
            </w:r>
            <w:r w:rsidR="00BB456D">
              <w:rPr>
                <w:noProof/>
                <w:webHidden/>
              </w:rPr>
              <w:instrText xml:space="preserve"> PAGEREF _Toc499733567 \h </w:instrText>
            </w:r>
            <w:r w:rsidR="00BB456D">
              <w:rPr>
                <w:noProof/>
                <w:webHidden/>
              </w:rPr>
            </w:r>
            <w:r w:rsidR="00BB456D">
              <w:rPr>
                <w:noProof/>
                <w:webHidden/>
              </w:rPr>
              <w:fldChar w:fldCharType="separate"/>
            </w:r>
            <w:r w:rsidR="00BB456D">
              <w:rPr>
                <w:noProof/>
                <w:webHidden/>
              </w:rPr>
              <w:t>12</w:t>
            </w:r>
            <w:r w:rsidR="00BB456D">
              <w:rPr>
                <w:noProof/>
                <w:webHidden/>
              </w:rPr>
              <w:fldChar w:fldCharType="end"/>
            </w:r>
          </w:hyperlink>
        </w:p>
        <w:p w14:paraId="2398666B" w14:textId="77777777" w:rsidR="00BB456D" w:rsidRDefault="0028774A">
          <w:pPr>
            <w:pStyle w:val="TOC2"/>
            <w:rPr>
              <w:rFonts w:cstheme="minorBidi"/>
              <w:noProof/>
              <w:sz w:val="22"/>
              <w:szCs w:val="22"/>
            </w:rPr>
          </w:pPr>
          <w:hyperlink w:anchor="_Toc499733568" w:history="1">
            <w:r w:rsidR="00BB456D" w:rsidRPr="006F2F02">
              <w:rPr>
                <w:rStyle w:val="Hyperlink"/>
                <w:noProof/>
              </w:rPr>
              <w:t>5.4</w:t>
            </w:r>
            <w:r w:rsidR="00BB456D">
              <w:rPr>
                <w:rFonts w:cstheme="minorBidi"/>
                <w:noProof/>
                <w:sz w:val="22"/>
                <w:szCs w:val="22"/>
              </w:rPr>
              <w:tab/>
            </w:r>
            <w:r w:rsidR="00BB456D" w:rsidRPr="006F2F02">
              <w:rPr>
                <w:rStyle w:val="Hyperlink"/>
                <w:noProof/>
              </w:rPr>
              <w:t>Other performance obligations and considerations</w:t>
            </w:r>
            <w:r w:rsidR="00BB456D">
              <w:rPr>
                <w:noProof/>
                <w:webHidden/>
              </w:rPr>
              <w:tab/>
            </w:r>
            <w:r w:rsidR="00BB456D">
              <w:rPr>
                <w:noProof/>
                <w:webHidden/>
              </w:rPr>
              <w:fldChar w:fldCharType="begin"/>
            </w:r>
            <w:r w:rsidR="00BB456D">
              <w:rPr>
                <w:noProof/>
                <w:webHidden/>
              </w:rPr>
              <w:instrText xml:space="preserve"> PAGEREF _Toc499733568 \h </w:instrText>
            </w:r>
            <w:r w:rsidR="00BB456D">
              <w:rPr>
                <w:noProof/>
                <w:webHidden/>
              </w:rPr>
            </w:r>
            <w:r w:rsidR="00BB456D">
              <w:rPr>
                <w:noProof/>
                <w:webHidden/>
              </w:rPr>
              <w:fldChar w:fldCharType="separate"/>
            </w:r>
            <w:r w:rsidR="00BB456D">
              <w:rPr>
                <w:noProof/>
                <w:webHidden/>
              </w:rPr>
              <w:t>12</w:t>
            </w:r>
            <w:r w:rsidR="00BB456D">
              <w:rPr>
                <w:noProof/>
                <w:webHidden/>
              </w:rPr>
              <w:fldChar w:fldCharType="end"/>
            </w:r>
          </w:hyperlink>
        </w:p>
        <w:p w14:paraId="289DE65F" w14:textId="77777777" w:rsidR="00BB456D" w:rsidRDefault="0028774A">
          <w:pPr>
            <w:pStyle w:val="TOC2"/>
            <w:rPr>
              <w:rFonts w:cstheme="minorBidi"/>
              <w:noProof/>
              <w:sz w:val="22"/>
              <w:szCs w:val="22"/>
            </w:rPr>
          </w:pPr>
          <w:hyperlink w:anchor="_Toc499733569" w:history="1">
            <w:r w:rsidR="00BB456D" w:rsidRPr="006F2F02">
              <w:rPr>
                <w:rStyle w:val="Hyperlink"/>
                <w:noProof/>
              </w:rPr>
              <w:t>5.4.4</w:t>
            </w:r>
            <w:r w:rsidR="00BB456D">
              <w:rPr>
                <w:rFonts w:cstheme="minorBidi"/>
                <w:noProof/>
                <w:sz w:val="22"/>
                <w:szCs w:val="22"/>
              </w:rPr>
              <w:tab/>
            </w:r>
            <w:r w:rsidR="00BB456D" w:rsidRPr="006F2F02">
              <w:rPr>
                <w:rStyle w:val="Hyperlink"/>
                <w:noProof/>
              </w:rPr>
              <w:t>Principal vs. Agent considerations</w:t>
            </w:r>
            <w:r w:rsidR="00BB456D">
              <w:rPr>
                <w:noProof/>
                <w:webHidden/>
              </w:rPr>
              <w:tab/>
            </w:r>
            <w:r w:rsidR="00BB456D">
              <w:rPr>
                <w:noProof/>
                <w:webHidden/>
              </w:rPr>
              <w:fldChar w:fldCharType="begin"/>
            </w:r>
            <w:r w:rsidR="00BB456D">
              <w:rPr>
                <w:noProof/>
                <w:webHidden/>
              </w:rPr>
              <w:instrText xml:space="preserve"> PAGEREF _Toc499733569 \h </w:instrText>
            </w:r>
            <w:r w:rsidR="00BB456D">
              <w:rPr>
                <w:noProof/>
                <w:webHidden/>
              </w:rPr>
            </w:r>
            <w:r w:rsidR="00BB456D">
              <w:rPr>
                <w:noProof/>
                <w:webHidden/>
              </w:rPr>
              <w:fldChar w:fldCharType="separate"/>
            </w:r>
            <w:r w:rsidR="00BB456D">
              <w:rPr>
                <w:noProof/>
                <w:webHidden/>
              </w:rPr>
              <w:t>13</w:t>
            </w:r>
            <w:r w:rsidR="00BB456D">
              <w:rPr>
                <w:noProof/>
                <w:webHidden/>
              </w:rPr>
              <w:fldChar w:fldCharType="end"/>
            </w:r>
          </w:hyperlink>
        </w:p>
        <w:p w14:paraId="4C9B99A3" w14:textId="77777777" w:rsidR="00BB456D" w:rsidRDefault="0028774A">
          <w:pPr>
            <w:pStyle w:val="TOC2"/>
            <w:rPr>
              <w:rFonts w:cstheme="minorBidi"/>
              <w:noProof/>
              <w:sz w:val="22"/>
              <w:szCs w:val="22"/>
            </w:rPr>
          </w:pPr>
          <w:hyperlink w:anchor="_Toc499733570" w:history="1">
            <w:r w:rsidR="00BB456D" w:rsidRPr="006F2F02">
              <w:rPr>
                <w:rStyle w:val="Hyperlink"/>
                <w:noProof/>
              </w:rPr>
              <w:t>5.4.5</w:t>
            </w:r>
            <w:r w:rsidR="00BB456D">
              <w:rPr>
                <w:rFonts w:cstheme="minorBidi"/>
                <w:noProof/>
                <w:sz w:val="22"/>
                <w:szCs w:val="22"/>
              </w:rPr>
              <w:tab/>
            </w:r>
            <w:r w:rsidR="00BB456D" w:rsidRPr="006F2F02">
              <w:rPr>
                <w:rStyle w:val="Hyperlink"/>
                <w:noProof/>
              </w:rPr>
              <w:t>Barter Transactions</w:t>
            </w:r>
            <w:r w:rsidR="00BB456D">
              <w:rPr>
                <w:noProof/>
                <w:webHidden/>
              </w:rPr>
              <w:tab/>
            </w:r>
            <w:r w:rsidR="00BB456D">
              <w:rPr>
                <w:noProof/>
                <w:webHidden/>
              </w:rPr>
              <w:fldChar w:fldCharType="begin"/>
            </w:r>
            <w:r w:rsidR="00BB456D">
              <w:rPr>
                <w:noProof/>
                <w:webHidden/>
              </w:rPr>
              <w:instrText xml:space="preserve"> PAGEREF _Toc499733570 \h </w:instrText>
            </w:r>
            <w:r w:rsidR="00BB456D">
              <w:rPr>
                <w:noProof/>
                <w:webHidden/>
              </w:rPr>
            </w:r>
            <w:r w:rsidR="00BB456D">
              <w:rPr>
                <w:noProof/>
                <w:webHidden/>
              </w:rPr>
              <w:fldChar w:fldCharType="separate"/>
            </w:r>
            <w:r w:rsidR="00BB456D">
              <w:rPr>
                <w:noProof/>
                <w:webHidden/>
              </w:rPr>
              <w:t>13</w:t>
            </w:r>
            <w:r w:rsidR="00BB456D">
              <w:rPr>
                <w:noProof/>
                <w:webHidden/>
              </w:rPr>
              <w:fldChar w:fldCharType="end"/>
            </w:r>
          </w:hyperlink>
        </w:p>
        <w:p w14:paraId="0861D4DD" w14:textId="77777777" w:rsidR="00BB456D" w:rsidRDefault="0028774A">
          <w:pPr>
            <w:pStyle w:val="TOC1"/>
            <w:rPr>
              <w:rFonts w:cstheme="minorBidi"/>
              <w:noProof/>
              <w:sz w:val="22"/>
              <w:szCs w:val="22"/>
            </w:rPr>
          </w:pPr>
          <w:hyperlink w:anchor="_Toc499733571" w:history="1">
            <w:r w:rsidR="00BB456D" w:rsidRPr="006F2F02">
              <w:rPr>
                <w:rStyle w:val="Hyperlink"/>
                <w:rFonts w:ascii="Arial" w:eastAsia="MS Mincho" w:hAnsi="Arial"/>
                <w:noProof/>
                <w:lang w:eastAsia="ar-SA"/>
              </w:rPr>
              <w:t>6</w:t>
            </w:r>
            <w:r w:rsidR="00BB456D">
              <w:rPr>
                <w:rFonts w:cstheme="minorBidi"/>
                <w:noProof/>
                <w:sz w:val="22"/>
                <w:szCs w:val="22"/>
              </w:rPr>
              <w:tab/>
            </w:r>
            <w:r w:rsidR="00BB456D" w:rsidRPr="006F2F02">
              <w:rPr>
                <w:rStyle w:val="Hyperlink"/>
                <w:rFonts w:ascii="Arial" w:eastAsia="MS Mincho" w:hAnsi="Arial"/>
                <w:noProof/>
                <w:lang w:eastAsia="ar-SA"/>
              </w:rPr>
              <w:t>Determine the Transaction Price</w:t>
            </w:r>
            <w:r w:rsidR="00BB456D">
              <w:rPr>
                <w:noProof/>
                <w:webHidden/>
              </w:rPr>
              <w:tab/>
            </w:r>
            <w:r w:rsidR="00BB456D">
              <w:rPr>
                <w:noProof/>
                <w:webHidden/>
              </w:rPr>
              <w:fldChar w:fldCharType="begin"/>
            </w:r>
            <w:r w:rsidR="00BB456D">
              <w:rPr>
                <w:noProof/>
                <w:webHidden/>
              </w:rPr>
              <w:instrText xml:space="preserve"> PAGEREF _Toc499733571 \h </w:instrText>
            </w:r>
            <w:r w:rsidR="00BB456D">
              <w:rPr>
                <w:noProof/>
                <w:webHidden/>
              </w:rPr>
            </w:r>
            <w:r w:rsidR="00BB456D">
              <w:rPr>
                <w:noProof/>
                <w:webHidden/>
              </w:rPr>
              <w:fldChar w:fldCharType="separate"/>
            </w:r>
            <w:r w:rsidR="00BB456D">
              <w:rPr>
                <w:noProof/>
                <w:webHidden/>
              </w:rPr>
              <w:t>14</w:t>
            </w:r>
            <w:r w:rsidR="00BB456D">
              <w:rPr>
                <w:noProof/>
                <w:webHidden/>
              </w:rPr>
              <w:fldChar w:fldCharType="end"/>
            </w:r>
          </w:hyperlink>
        </w:p>
        <w:p w14:paraId="2C2FE32D" w14:textId="77777777" w:rsidR="00BB456D" w:rsidRDefault="0028774A">
          <w:pPr>
            <w:pStyle w:val="TOC2"/>
            <w:rPr>
              <w:rFonts w:cstheme="minorBidi"/>
              <w:noProof/>
              <w:sz w:val="22"/>
              <w:szCs w:val="22"/>
            </w:rPr>
          </w:pPr>
          <w:hyperlink w:anchor="_Toc499733572" w:history="1">
            <w:r w:rsidR="00BB456D" w:rsidRPr="006F2F02">
              <w:rPr>
                <w:rStyle w:val="Hyperlink"/>
                <w:noProof/>
              </w:rPr>
              <w:t>6.1</w:t>
            </w:r>
            <w:r w:rsidR="00BB456D">
              <w:rPr>
                <w:rFonts w:cstheme="minorBidi"/>
                <w:noProof/>
                <w:sz w:val="22"/>
                <w:szCs w:val="22"/>
              </w:rPr>
              <w:tab/>
            </w:r>
            <w:r w:rsidR="00BB456D" w:rsidRPr="006F2F02">
              <w:rPr>
                <w:rStyle w:val="Hyperlink"/>
                <w:noProof/>
              </w:rPr>
              <w:t>Variable consideration</w:t>
            </w:r>
            <w:r w:rsidR="00BB456D">
              <w:rPr>
                <w:noProof/>
                <w:webHidden/>
              </w:rPr>
              <w:tab/>
            </w:r>
            <w:r w:rsidR="00BB456D">
              <w:rPr>
                <w:noProof/>
                <w:webHidden/>
              </w:rPr>
              <w:fldChar w:fldCharType="begin"/>
            </w:r>
            <w:r w:rsidR="00BB456D">
              <w:rPr>
                <w:noProof/>
                <w:webHidden/>
              </w:rPr>
              <w:instrText xml:space="preserve"> PAGEREF _Toc499733572 \h </w:instrText>
            </w:r>
            <w:r w:rsidR="00BB456D">
              <w:rPr>
                <w:noProof/>
                <w:webHidden/>
              </w:rPr>
            </w:r>
            <w:r w:rsidR="00BB456D">
              <w:rPr>
                <w:noProof/>
                <w:webHidden/>
              </w:rPr>
              <w:fldChar w:fldCharType="separate"/>
            </w:r>
            <w:r w:rsidR="00BB456D">
              <w:rPr>
                <w:noProof/>
                <w:webHidden/>
              </w:rPr>
              <w:t>14</w:t>
            </w:r>
            <w:r w:rsidR="00BB456D">
              <w:rPr>
                <w:noProof/>
                <w:webHidden/>
              </w:rPr>
              <w:fldChar w:fldCharType="end"/>
            </w:r>
          </w:hyperlink>
        </w:p>
        <w:p w14:paraId="442AF45D" w14:textId="77777777" w:rsidR="00BB456D" w:rsidRDefault="0028774A">
          <w:pPr>
            <w:pStyle w:val="TOC2"/>
            <w:rPr>
              <w:rFonts w:cstheme="minorBidi"/>
              <w:noProof/>
              <w:sz w:val="22"/>
              <w:szCs w:val="22"/>
            </w:rPr>
          </w:pPr>
          <w:hyperlink w:anchor="_Toc499733573" w:history="1">
            <w:r w:rsidR="00BB456D" w:rsidRPr="006F2F02">
              <w:rPr>
                <w:rStyle w:val="Hyperlink"/>
                <w:rFonts w:eastAsiaTheme="majorEastAsia"/>
                <w:noProof/>
              </w:rPr>
              <w:t>6.1.1</w:t>
            </w:r>
            <w:r w:rsidR="00BB456D">
              <w:rPr>
                <w:rFonts w:cstheme="minorBidi"/>
                <w:noProof/>
                <w:sz w:val="22"/>
                <w:szCs w:val="22"/>
              </w:rPr>
              <w:tab/>
            </w:r>
            <w:r w:rsidR="00BB456D" w:rsidRPr="006F2F02">
              <w:rPr>
                <w:rStyle w:val="Hyperlink"/>
                <w:rFonts w:eastAsiaTheme="majorEastAsia"/>
                <w:noProof/>
              </w:rPr>
              <w:t>Estimation methods</w:t>
            </w:r>
            <w:r w:rsidR="00BB456D">
              <w:rPr>
                <w:noProof/>
                <w:webHidden/>
              </w:rPr>
              <w:tab/>
            </w:r>
            <w:r w:rsidR="00BB456D">
              <w:rPr>
                <w:noProof/>
                <w:webHidden/>
              </w:rPr>
              <w:fldChar w:fldCharType="begin"/>
            </w:r>
            <w:r w:rsidR="00BB456D">
              <w:rPr>
                <w:noProof/>
                <w:webHidden/>
              </w:rPr>
              <w:instrText xml:space="preserve"> PAGEREF _Toc499733573 \h </w:instrText>
            </w:r>
            <w:r w:rsidR="00BB456D">
              <w:rPr>
                <w:noProof/>
                <w:webHidden/>
              </w:rPr>
            </w:r>
            <w:r w:rsidR="00BB456D">
              <w:rPr>
                <w:noProof/>
                <w:webHidden/>
              </w:rPr>
              <w:fldChar w:fldCharType="separate"/>
            </w:r>
            <w:r w:rsidR="00BB456D">
              <w:rPr>
                <w:noProof/>
                <w:webHidden/>
              </w:rPr>
              <w:t>15</w:t>
            </w:r>
            <w:r w:rsidR="00BB456D">
              <w:rPr>
                <w:noProof/>
                <w:webHidden/>
              </w:rPr>
              <w:fldChar w:fldCharType="end"/>
            </w:r>
          </w:hyperlink>
        </w:p>
        <w:p w14:paraId="3EED6469" w14:textId="77777777" w:rsidR="00BB456D" w:rsidRDefault="0028774A">
          <w:pPr>
            <w:pStyle w:val="TOC2"/>
            <w:rPr>
              <w:rFonts w:cstheme="minorBidi"/>
              <w:noProof/>
              <w:sz w:val="22"/>
              <w:szCs w:val="22"/>
            </w:rPr>
          </w:pPr>
          <w:hyperlink w:anchor="_Toc499733574" w:history="1">
            <w:r w:rsidR="00BB456D" w:rsidRPr="006F2F02">
              <w:rPr>
                <w:rStyle w:val="Hyperlink"/>
                <w:rFonts w:eastAsiaTheme="majorEastAsia"/>
                <w:noProof/>
              </w:rPr>
              <w:t>6.1.2</w:t>
            </w:r>
            <w:r w:rsidR="00BB456D">
              <w:rPr>
                <w:rFonts w:cstheme="minorBidi"/>
                <w:noProof/>
                <w:sz w:val="22"/>
                <w:szCs w:val="22"/>
              </w:rPr>
              <w:tab/>
            </w:r>
            <w:r w:rsidR="00BB456D" w:rsidRPr="006F2F02">
              <w:rPr>
                <w:rStyle w:val="Hyperlink"/>
                <w:rFonts w:eastAsiaTheme="majorEastAsia"/>
                <w:noProof/>
              </w:rPr>
              <w:t>Early payment discount</w:t>
            </w:r>
            <w:r w:rsidR="00BB456D">
              <w:rPr>
                <w:noProof/>
                <w:webHidden/>
              </w:rPr>
              <w:tab/>
            </w:r>
            <w:r w:rsidR="00BB456D">
              <w:rPr>
                <w:noProof/>
                <w:webHidden/>
              </w:rPr>
              <w:fldChar w:fldCharType="begin"/>
            </w:r>
            <w:r w:rsidR="00BB456D">
              <w:rPr>
                <w:noProof/>
                <w:webHidden/>
              </w:rPr>
              <w:instrText xml:space="preserve"> PAGEREF _Toc499733574 \h </w:instrText>
            </w:r>
            <w:r w:rsidR="00BB456D">
              <w:rPr>
                <w:noProof/>
                <w:webHidden/>
              </w:rPr>
            </w:r>
            <w:r w:rsidR="00BB456D">
              <w:rPr>
                <w:noProof/>
                <w:webHidden/>
              </w:rPr>
              <w:fldChar w:fldCharType="separate"/>
            </w:r>
            <w:r w:rsidR="00BB456D">
              <w:rPr>
                <w:noProof/>
                <w:webHidden/>
              </w:rPr>
              <w:t>16</w:t>
            </w:r>
            <w:r w:rsidR="00BB456D">
              <w:rPr>
                <w:noProof/>
                <w:webHidden/>
              </w:rPr>
              <w:fldChar w:fldCharType="end"/>
            </w:r>
          </w:hyperlink>
        </w:p>
        <w:p w14:paraId="3431D4B4" w14:textId="77777777" w:rsidR="00BB456D" w:rsidRDefault="0028774A">
          <w:pPr>
            <w:pStyle w:val="TOC2"/>
            <w:rPr>
              <w:rFonts w:cstheme="minorBidi"/>
              <w:noProof/>
              <w:sz w:val="22"/>
              <w:szCs w:val="22"/>
            </w:rPr>
          </w:pPr>
          <w:hyperlink w:anchor="_Toc499733575" w:history="1">
            <w:r w:rsidR="00BB456D" w:rsidRPr="006F2F02">
              <w:rPr>
                <w:rStyle w:val="Hyperlink"/>
                <w:rFonts w:eastAsiaTheme="majorEastAsia"/>
                <w:noProof/>
              </w:rPr>
              <w:t>6.1.3</w:t>
            </w:r>
            <w:r w:rsidR="00BB456D">
              <w:rPr>
                <w:rFonts w:cstheme="minorBidi"/>
                <w:noProof/>
                <w:sz w:val="22"/>
                <w:szCs w:val="22"/>
              </w:rPr>
              <w:tab/>
            </w:r>
            <w:r w:rsidR="00BB456D" w:rsidRPr="006F2F02">
              <w:rPr>
                <w:rStyle w:val="Hyperlink"/>
                <w:rFonts w:eastAsiaTheme="majorEastAsia"/>
                <w:noProof/>
              </w:rPr>
              <w:t>Volume discount and rebates</w:t>
            </w:r>
            <w:r w:rsidR="00BB456D">
              <w:rPr>
                <w:noProof/>
                <w:webHidden/>
              </w:rPr>
              <w:tab/>
            </w:r>
            <w:r w:rsidR="00BB456D">
              <w:rPr>
                <w:noProof/>
                <w:webHidden/>
              </w:rPr>
              <w:fldChar w:fldCharType="begin"/>
            </w:r>
            <w:r w:rsidR="00BB456D">
              <w:rPr>
                <w:noProof/>
                <w:webHidden/>
              </w:rPr>
              <w:instrText xml:space="preserve"> PAGEREF _Toc499733575 \h </w:instrText>
            </w:r>
            <w:r w:rsidR="00BB456D">
              <w:rPr>
                <w:noProof/>
                <w:webHidden/>
              </w:rPr>
            </w:r>
            <w:r w:rsidR="00BB456D">
              <w:rPr>
                <w:noProof/>
                <w:webHidden/>
              </w:rPr>
              <w:fldChar w:fldCharType="separate"/>
            </w:r>
            <w:r w:rsidR="00BB456D">
              <w:rPr>
                <w:noProof/>
                <w:webHidden/>
              </w:rPr>
              <w:t>16</w:t>
            </w:r>
            <w:r w:rsidR="00BB456D">
              <w:rPr>
                <w:noProof/>
                <w:webHidden/>
              </w:rPr>
              <w:fldChar w:fldCharType="end"/>
            </w:r>
          </w:hyperlink>
        </w:p>
        <w:p w14:paraId="76B9DEF2" w14:textId="77777777" w:rsidR="00BB456D" w:rsidRDefault="0028774A">
          <w:pPr>
            <w:pStyle w:val="TOC2"/>
            <w:rPr>
              <w:rFonts w:cstheme="minorBidi"/>
              <w:noProof/>
              <w:sz w:val="22"/>
              <w:szCs w:val="22"/>
            </w:rPr>
          </w:pPr>
          <w:hyperlink w:anchor="_Toc499733576" w:history="1">
            <w:r w:rsidR="00BB456D" w:rsidRPr="006F2F02">
              <w:rPr>
                <w:rStyle w:val="Hyperlink"/>
                <w:rFonts w:eastAsiaTheme="majorEastAsia"/>
                <w:noProof/>
              </w:rPr>
              <w:t>6.1.4</w:t>
            </w:r>
            <w:r w:rsidR="00BB456D">
              <w:rPr>
                <w:rFonts w:cstheme="minorBidi"/>
                <w:noProof/>
                <w:sz w:val="22"/>
                <w:szCs w:val="22"/>
              </w:rPr>
              <w:tab/>
            </w:r>
            <w:r w:rsidR="00BB456D" w:rsidRPr="006F2F02">
              <w:rPr>
                <w:rStyle w:val="Hyperlink"/>
                <w:rFonts w:eastAsiaTheme="majorEastAsia"/>
                <w:noProof/>
              </w:rPr>
              <w:t>Allowance from Suppliers (i.e. slotting fees)</w:t>
            </w:r>
            <w:r w:rsidR="00BB456D">
              <w:rPr>
                <w:noProof/>
                <w:webHidden/>
              </w:rPr>
              <w:tab/>
            </w:r>
            <w:r w:rsidR="00BB456D">
              <w:rPr>
                <w:noProof/>
                <w:webHidden/>
              </w:rPr>
              <w:fldChar w:fldCharType="begin"/>
            </w:r>
            <w:r w:rsidR="00BB456D">
              <w:rPr>
                <w:noProof/>
                <w:webHidden/>
              </w:rPr>
              <w:instrText xml:space="preserve"> PAGEREF _Toc499733576 \h </w:instrText>
            </w:r>
            <w:r w:rsidR="00BB456D">
              <w:rPr>
                <w:noProof/>
                <w:webHidden/>
              </w:rPr>
            </w:r>
            <w:r w:rsidR="00BB456D">
              <w:rPr>
                <w:noProof/>
                <w:webHidden/>
              </w:rPr>
              <w:fldChar w:fldCharType="separate"/>
            </w:r>
            <w:r w:rsidR="00BB456D">
              <w:rPr>
                <w:noProof/>
                <w:webHidden/>
              </w:rPr>
              <w:t>18</w:t>
            </w:r>
            <w:r w:rsidR="00BB456D">
              <w:rPr>
                <w:noProof/>
                <w:webHidden/>
              </w:rPr>
              <w:fldChar w:fldCharType="end"/>
            </w:r>
          </w:hyperlink>
        </w:p>
        <w:p w14:paraId="53AAD6C9" w14:textId="77777777" w:rsidR="00BB456D" w:rsidRDefault="0028774A">
          <w:pPr>
            <w:pStyle w:val="TOC2"/>
            <w:rPr>
              <w:rFonts w:cstheme="minorBidi"/>
              <w:noProof/>
              <w:sz w:val="22"/>
              <w:szCs w:val="22"/>
            </w:rPr>
          </w:pPr>
          <w:hyperlink w:anchor="_Toc499733577" w:history="1">
            <w:r w:rsidR="00BB456D" w:rsidRPr="006F2F02">
              <w:rPr>
                <w:rStyle w:val="Hyperlink"/>
                <w:noProof/>
              </w:rPr>
              <w:t>6.2</w:t>
            </w:r>
            <w:r w:rsidR="00BB456D">
              <w:rPr>
                <w:rFonts w:cstheme="minorBidi"/>
                <w:noProof/>
                <w:sz w:val="22"/>
                <w:szCs w:val="22"/>
              </w:rPr>
              <w:tab/>
            </w:r>
            <w:r w:rsidR="00BB456D" w:rsidRPr="006F2F02">
              <w:rPr>
                <w:rStyle w:val="Hyperlink"/>
                <w:noProof/>
              </w:rPr>
              <w:t>Right to return</w:t>
            </w:r>
            <w:r w:rsidR="00BB456D">
              <w:rPr>
                <w:noProof/>
                <w:webHidden/>
              </w:rPr>
              <w:tab/>
            </w:r>
            <w:r w:rsidR="00BB456D">
              <w:rPr>
                <w:noProof/>
                <w:webHidden/>
              </w:rPr>
              <w:fldChar w:fldCharType="begin"/>
            </w:r>
            <w:r w:rsidR="00BB456D">
              <w:rPr>
                <w:noProof/>
                <w:webHidden/>
              </w:rPr>
              <w:instrText xml:space="preserve"> PAGEREF _Toc499733577 \h </w:instrText>
            </w:r>
            <w:r w:rsidR="00BB456D">
              <w:rPr>
                <w:noProof/>
                <w:webHidden/>
              </w:rPr>
            </w:r>
            <w:r w:rsidR="00BB456D">
              <w:rPr>
                <w:noProof/>
                <w:webHidden/>
              </w:rPr>
              <w:fldChar w:fldCharType="separate"/>
            </w:r>
            <w:r w:rsidR="00BB456D">
              <w:rPr>
                <w:noProof/>
                <w:webHidden/>
              </w:rPr>
              <w:t>18</w:t>
            </w:r>
            <w:r w:rsidR="00BB456D">
              <w:rPr>
                <w:noProof/>
                <w:webHidden/>
              </w:rPr>
              <w:fldChar w:fldCharType="end"/>
            </w:r>
          </w:hyperlink>
        </w:p>
        <w:p w14:paraId="5BFEB403" w14:textId="77777777" w:rsidR="00BB456D" w:rsidRDefault="0028774A">
          <w:pPr>
            <w:pStyle w:val="TOC1"/>
            <w:rPr>
              <w:rFonts w:cstheme="minorBidi"/>
              <w:noProof/>
              <w:sz w:val="22"/>
              <w:szCs w:val="22"/>
            </w:rPr>
          </w:pPr>
          <w:hyperlink w:anchor="_Toc499733578" w:history="1">
            <w:r w:rsidR="00BB456D" w:rsidRPr="006F2F02">
              <w:rPr>
                <w:rStyle w:val="Hyperlink"/>
                <w:rFonts w:ascii="Arial" w:eastAsia="MS Mincho" w:hAnsi="Arial"/>
                <w:noProof/>
                <w:lang w:eastAsia="ar-SA"/>
              </w:rPr>
              <w:t>7</w:t>
            </w:r>
            <w:r w:rsidR="00BB456D">
              <w:rPr>
                <w:rFonts w:cstheme="minorBidi"/>
                <w:noProof/>
                <w:sz w:val="22"/>
                <w:szCs w:val="22"/>
              </w:rPr>
              <w:tab/>
            </w:r>
            <w:r w:rsidR="00BB456D" w:rsidRPr="006F2F02">
              <w:rPr>
                <w:rStyle w:val="Hyperlink"/>
                <w:rFonts w:ascii="Arial" w:eastAsia="MS Mincho" w:hAnsi="Arial"/>
                <w:noProof/>
                <w:lang w:eastAsia="ar-SA"/>
              </w:rPr>
              <w:t>Allocate the Transaction Price to the Performance Obligations</w:t>
            </w:r>
            <w:r w:rsidR="00BB456D">
              <w:rPr>
                <w:noProof/>
                <w:webHidden/>
              </w:rPr>
              <w:tab/>
            </w:r>
            <w:r w:rsidR="00BB456D">
              <w:rPr>
                <w:noProof/>
                <w:webHidden/>
              </w:rPr>
              <w:fldChar w:fldCharType="begin"/>
            </w:r>
            <w:r w:rsidR="00BB456D">
              <w:rPr>
                <w:noProof/>
                <w:webHidden/>
              </w:rPr>
              <w:instrText xml:space="preserve"> PAGEREF _Toc499733578 \h </w:instrText>
            </w:r>
            <w:r w:rsidR="00BB456D">
              <w:rPr>
                <w:noProof/>
                <w:webHidden/>
              </w:rPr>
            </w:r>
            <w:r w:rsidR="00BB456D">
              <w:rPr>
                <w:noProof/>
                <w:webHidden/>
              </w:rPr>
              <w:fldChar w:fldCharType="separate"/>
            </w:r>
            <w:r w:rsidR="00BB456D">
              <w:rPr>
                <w:noProof/>
                <w:webHidden/>
              </w:rPr>
              <w:t>19</w:t>
            </w:r>
            <w:r w:rsidR="00BB456D">
              <w:rPr>
                <w:noProof/>
                <w:webHidden/>
              </w:rPr>
              <w:fldChar w:fldCharType="end"/>
            </w:r>
          </w:hyperlink>
        </w:p>
        <w:p w14:paraId="554CAC82" w14:textId="77777777" w:rsidR="00BB456D" w:rsidRDefault="0028774A">
          <w:pPr>
            <w:pStyle w:val="TOC2"/>
            <w:rPr>
              <w:rFonts w:cstheme="minorBidi"/>
              <w:noProof/>
              <w:sz w:val="22"/>
              <w:szCs w:val="22"/>
            </w:rPr>
          </w:pPr>
          <w:hyperlink w:anchor="_Toc499733579" w:history="1">
            <w:r w:rsidR="00BB456D" w:rsidRPr="006F2F02">
              <w:rPr>
                <w:rStyle w:val="Hyperlink"/>
                <w:noProof/>
              </w:rPr>
              <w:t>7.1</w:t>
            </w:r>
            <w:r w:rsidR="00BB456D">
              <w:rPr>
                <w:rFonts w:cstheme="minorBidi"/>
                <w:noProof/>
                <w:sz w:val="22"/>
                <w:szCs w:val="22"/>
              </w:rPr>
              <w:tab/>
            </w:r>
            <w:r w:rsidR="00BB456D" w:rsidRPr="006F2F02">
              <w:rPr>
                <w:rStyle w:val="Hyperlink"/>
                <w:noProof/>
                <w:lang w:eastAsia="ar-SA"/>
              </w:rPr>
              <w:t>Coupons for Future Purchases</w:t>
            </w:r>
            <w:r w:rsidR="00BB456D">
              <w:rPr>
                <w:noProof/>
                <w:webHidden/>
              </w:rPr>
              <w:tab/>
            </w:r>
            <w:r w:rsidR="00BB456D">
              <w:rPr>
                <w:noProof/>
                <w:webHidden/>
              </w:rPr>
              <w:fldChar w:fldCharType="begin"/>
            </w:r>
            <w:r w:rsidR="00BB456D">
              <w:rPr>
                <w:noProof/>
                <w:webHidden/>
              </w:rPr>
              <w:instrText xml:space="preserve"> PAGEREF _Toc499733579 \h </w:instrText>
            </w:r>
            <w:r w:rsidR="00BB456D">
              <w:rPr>
                <w:noProof/>
                <w:webHidden/>
              </w:rPr>
            </w:r>
            <w:r w:rsidR="00BB456D">
              <w:rPr>
                <w:noProof/>
                <w:webHidden/>
              </w:rPr>
              <w:fldChar w:fldCharType="separate"/>
            </w:r>
            <w:r w:rsidR="00BB456D">
              <w:rPr>
                <w:noProof/>
                <w:webHidden/>
              </w:rPr>
              <w:t>19</w:t>
            </w:r>
            <w:r w:rsidR="00BB456D">
              <w:rPr>
                <w:noProof/>
                <w:webHidden/>
              </w:rPr>
              <w:fldChar w:fldCharType="end"/>
            </w:r>
          </w:hyperlink>
        </w:p>
        <w:p w14:paraId="7982D3C3" w14:textId="77777777" w:rsidR="00BB456D" w:rsidRDefault="0028774A">
          <w:pPr>
            <w:pStyle w:val="TOC2"/>
            <w:rPr>
              <w:rFonts w:cstheme="minorBidi"/>
              <w:noProof/>
              <w:sz w:val="22"/>
              <w:szCs w:val="22"/>
            </w:rPr>
          </w:pPr>
          <w:hyperlink w:anchor="_Toc499733580" w:history="1">
            <w:r w:rsidR="00BB456D" w:rsidRPr="006F2F02">
              <w:rPr>
                <w:rStyle w:val="Hyperlink"/>
                <w:noProof/>
                <w:lang w:eastAsia="ar-SA"/>
              </w:rPr>
              <w:t>7.2</w:t>
            </w:r>
            <w:r w:rsidR="00BB456D">
              <w:rPr>
                <w:rFonts w:cstheme="minorBidi"/>
                <w:noProof/>
                <w:sz w:val="22"/>
                <w:szCs w:val="22"/>
              </w:rPr>
              <w:tab/>
            </w:r>
            <w:r w:rsidR="00BB456D" w:rsidRPr="006F2F02">
              <w:rPr>
                <w:rStyle w:val="Hyperlink"/>
                <w:noProof/>
                <w:lang w:eastAsia="ar-SA"/>
              </w:rPr>
              <w:t>Loyalty</w:t>
            </w:r>
            <w:r w:rsidR="00BB456D">
              <w:rPr>
                <w:noProof/>
                <w:webHidden/>
              </w:rPr>
              <w:tab/>
            </w:r>
            <w:r w:rsidR="00BB456D">
              <w:rPr>
                <w:noProof/>
                <w:webHidden/>
              </w:rPr>
              <w:fldChar w:fldCharType="begin"/>
            </w:r>
            <w:r w:rsidR="00BB456D">
              <w:rPr>
                <w:noProof/>
                <w:webHidden/>
              </w:rPr>
              <w:instrText xml:space="preserve"> PAGEREF _Toc499733580 \h </w:instrText>
            </w:r>
            <w:r w:rsidR="00BB456D">
              <w:rPr>
                <w:noProof/>
                <w:webHidden/>
              </w:rPr>
            </w:r>
            <w:r w:rsidR="00BB456D">
              <w:rPr>
                <w:noProof/>
                <w:webHidden/>
              </w:rPr>
              <w:fldChar w:fldCharType="separate"/>
            </w:r>
            <w:r w:rsidR="00BB456D">
              <w:rPr>
                <w:noProof/>
                <w:webHidden/>
              </w:rPr>
              <w:t>20</w:t>
            </w:r>
            <w:r w:rsidR="00BB456D">
              <w:rPr>
                <w:noProof/>
                <w:webHidden/>
              </w:rPr>
              <w:fldChar w:fldCharType="end"/>
            </w:r>
          </w:hyperlink>
        </w:p>
        <w:p w14:paraId="2B02C632" w14:textId="77777777" w:rsidR="00BB456D" w:rsidRDefault="0028774A">
          <w:pPr>
            <w:pStyle w:val="TOC2"/>
            <w:rPr>
              <w:rFonts w:cstheme="minorBidi"/>
              <w:noProof/>
              <w:sz w:val="22"/>
              <w:szCs w:val="22"/>
            </w:rPr>
          </w:pPr>
          <w:hyperlink w:anchor="_Toc499733581" w:history="1">
            <w:r w:rsidR="00BB456D" w:rsidRPr="006F2F02">
              <w:rPr>
                <w:rStyle w:val="Hyperlink"/>
                <w:rFonts w:eastAsia="MS Mincho"/>
                <w:noProof/>
                <w:lang w:eastAsia="ar-SA"/>
              </w:rPr>
              <w:t>7.3</w:t>
            </w:r>
            <w:r w:rsidR="00BB456D">
              <w:rPr>
                <w:rFonts w:cstheme="minorBidi"/>
                <w:noProof/>
                <w:sz w:val="22"/>
                <w:szCs w:val="22"/>
              </w:rPr>
              <w:tab/>
            </w:r>
            <w:r w:rsidR="00BB456D" w:rsidRPr="006F2F02">
              <w:rPr>
                <w:rStyle w:val="Hyperlink"/>
                <w:rFonts w:eastAsia="MS Mincho"/>
                <w:noProof/>
                <w:lang w:eastAsia="ar-SA"/>
              </w:rPr>
              <w:t>Co-Op Advertising</w:t>
            </w:r>
            <w:r w:rsidR="00BB456D">
              <w:rPr>
                <w:noProof/>
                <w:webHidden/>
              </w:rPr>
              <w:tab/>
            </w:r>
            <w:r w:rsidR="00BB456D">
              <w:rPr>
                <w:noProof/>
                <w:webHidden/>
              </w:rPr>
              <w:fldChar w:fldCharType="begin"/>
            </w:r>
            <w:r w:rsidR="00BB456D">
              <w:rPr>
                <w:noProof/>
                <w:webHidden/>
              </w:rPr>
              <w:instrText xml:space="preserve"> PAGEREF _Toc499733581 \h </w:instrText>
            </w:r>
            <w:r w:rsidR="00BB456D">
              <w:rPr>
                <w:noProof/>
                <w:webHidden/>
              </w:rPr>
            </w:r>
            <w:r w:rsidR="00BB456D">
              <w:rPr>
                <w:noProof/>
                <w:webHidden/>
              </w:rPr>
              <w:fldChar w:fldCharType="separate"/>
            </w:r>
            <w:r w:rsidR="00BB456D">
              <w:rPr>
                <w:noProof/>
                <w:webHidden/>
              </w:rPr>
              <w:t>20</w:t>
            </w:r>
            <w:r w:rsidR="00BB456D">
              <w:rPr>
                <w:noProof/>
                <w:webHidden/>
              </w:rPr>
              <w:fldChar w:fldCharType="end"/>
            </w:r>
          </w:hyperlink>
        </w:p>
        <w:p w14:paraId="247A2470" w14:textId="77777777" w:rsidR="00BB456D" w:rsidRDefault="0028774A">
          <w:pPr>
            <w:pStyle w:val="TOC1"/>
            <w:rPr>
              <w:rFonts w:cstheme="minorBidi"/>
              <w:noProof/>
              <w:sz w:val="22"/>
              <w:szCs w:val="22"/>
            </w:rPr>
          </w:pPr>
          <w:hyperlink w:anchor="_Toc499733582" w:history="1">
            <w:r w:rsidR="00BB456D" w:rsidRPr="006F2F02">
              <w:rPr>
                <w:rStyle w:val="Hyperlink"/>
                <w:rFonts w:ascii="Arial" w:eastAsia="MS Mincho" w:hAnsi="Arial"/>
                <w:noProof/>
                <w:lang w:eastAsia="ar-SA"/>
              </w:rPr>
              <w:t>8</w:t>
            </w:r>
            <w:r w:rsidR="00BB456D">
              <w:rPr>
                <w:rFonts w:cstheme="minorBidi"/>
                <w:noProof/>
                <w:sz w:val="22"/>
                <w:szCs w:val="22"/>
              </w:rPr>
              <w:tab/>
            </w:r>
            <w:r w:rsidR="00BB456D" w:rsidRPr="006F2F02">
              <w:rPr>
                <w:rStyle w:val="Hyperlink"/>
                <w:rFonts w:ascii="Arial" w:eastAsia="MS Mincho" w:hAnsi="Arial"/>
                <w:noProof/>
                <w:lang w:eastAsia="ar-SA"/>
              </w:rPr>
              <w:t>Timing of revenue recognition</w:t>
            </w:r>
            <w:r w:rsidR="00BB456D">
              <w:rPr>
                <w:noProof/>
                <w:webHidden/>
              </w:rPr>
              <w:tab/>
            </w:r>
            <w:r w:rsidR="00BB456D">
              <w:rPr>
                <w:noProof/>
                <w:webHidden/>
              </w:rPr>
              <w:fldChar w:fldCharType="begin"/>
            </w:r>
            <w:r w:rsidR="00BB456D">
              <w:rPr>
                <w:noProof/>
                <w:webHidden/>
              </w:rPr>
              <w:instrText xml:space="preserve"> PAGEREF _Toc499733582 \h </w:instrText>
            </w:r>
            <w:r w:rsidR="00BB456D">
              <w:rPr>
                <w:noProof/>
                <w:webHidden/>
              </w:rPr>
            </w:r>
            <w:r w:rsidR="00BB456D">
              <w:rPr>
                <w:noProof/>
                <w:webHidden/>
              </w:rPr>
              <w:fldChar w:fldCharType="separate"/>
            </w:r>
            <w:r w:rsidR="00BB456D">
              <w:rPr>
                <w:noProof/>
                <w:webHidden/>
              </w:rPr>
              <w:t>21</w:t>
            </w:r>
            <w:r w:rsidR="00BB456D">
              <w:rPr>
                <w:noProof/>
                <w:webHidden/>
              </w:rPr>
              <w:fldChar w:fldCharType="end"/>
            </w:r>
          </w:hyperlink>
        </w:p>
        <w:p w14:paraId="7CD49FF8" w14:textId="77777777" w:rsidR="00BB456D" w:rsidRDefault="0028774A">
          <w:pPr>
            <w:pStyle w:val="TOC2"/>
            <w:rPr>
              <w:rFonts w:cstheme="minorBidi"/>
              <w:noProof/>
              <w:sz w:val="22"/>
              <w:szCs w:val="22"/>
            </w:rPr>
          </w:pPr>
          <w:hyperlink w:anchor="_Toc499733583" w:history="1">
            <w:r w:rsidR="00BB456D" w:rsidRPr="006F2F02">
              <w:rPr>
                <w:rStyle w:val="Hyperlink"/>
                <w:noProof/>
              </w:rPr>
              <w:t>8.1</w:t>
            </w:r>
            <w:r w:rsidR="00BB456D">
              <w:rPr>
                <w:rFonts w:cstheme="minorBidi"/>
                <w:noProof/>
                <w:sz w:val="22"/>
                <w:szCs w:val="22"/>
              </w:rPr>
              <w:tab/>
            </w:r>
            <w:r w:rsidR="00BB456D" w:rsidRPr="006F2F02">
              <w:rPr>
                <w:rStyle w:val="Hyperlink"/>
                <w:noProof/>
              </w:rPr>
              <w:t>Point in time vs over time classification</w:t>
            </w:r>
            <w:r w:rsidR="00BB456D">
              <w:rPr>
                <w:noProof/>
                <w:webHidden/>
              </w:rPr>
              <w:tab/>
            </w:r>
            <w:r w:rsidR="00BB456D">
              <w:rPr>
                <w:noProof/>
                <w:webHidden/>
              </w:rPr>
              <w:fldChar w:fldCharType="begin"/>
            </w:r>
            <w:r w:rsidR="00BB456D">
              <w:rPr>
                <w:noProof/>
                <w:webHidden/>
              </w:rPr>
              <w:instrText xml:space="preserve"> PAGEREF _Toc499733583 \h </w:instrText>
            </w:r>
            <w:r w:rsidR="00BB456D">
              <w:rPr>
                <w:noProof/>
                <w:webHidden/>
              </w:rPr>
            </w:r>
            <w:r w:rsidR="00BB456D">
              <w:rPr>
                <w:noProof/>
                <w:webHidden/>
              </w:rPr>
              <w:fldChar w:fldCharType="separate"/>
            </w:r>
            <w:r w:rsidR="00BB456D">
              <w:rPr>
                <w:noProof/>
                <w:webHidden/>
              </w:rPr>
              <w:t>22</w:t>
            </w:r>
            <w:r w:rsidR="00BB456D">
              <w:rPr>
                <w:noProof/>
                <w:webHidden/>
              </w:rPr>
              <w:fldChar w:fldCharType="end"/>
            </w:r>
          </w:hyperlink>
        </w:p>
        <w:p w14:paraId="0409F1A5" w14:textId="77777777" w:rsidR="00BB456D" w:rsidRDefault="0028774A">
          <w:pPr>
            <w:pStyle w:val="TOC2"/>
            <w:rPr>
              <w:rFonts w:cstheme="minorBidi"/>
              <w:noProof/>
              <w:sz w:val="22"/>
              <w:szCs w:val="22"/>
            </w:rPr>
          </w:pPr>
          <w:hyperlink w:anchor="_Toc499733584" w:history="1">
            <w:r w:rsidR="00BB456D" w:rsidRPr="006F2F02">
              <w:rPr>
                <w:rStyle w:val="Hyperlink"/>
                <w:rFonts w:eastAsiaTheme="majorEastAsia"/>
                <w:noProof/>
              </w:rPr>
              <w:t>8.1.1</w:t>
            </w:r>
            <w:r w:rsidR="00BB456D">
              <w:rPr>
                <w:rFonts w:cstheme="minorBidi"/>
                <w:noProof/>
                <w:sz w:val="22"/>
                <w:szCs w:val="22"/>
              </w:rPr>
              <w:tab/>
            </w:r>
            <w:r w:rsidR="00BB456D" w:rsidRPr="006F2F02">
              <w:rPr>
                <w:rStyle w:val="Hyperlink"/>
                <w:rFonts w:eastAsiaTheme="majorEastAsia"/>
                <w:noProof/>
              </w:rPr>
              <w:t>Revenue recognized over time</w:t>
            </w:r>
            <w:r w:rsidR="00BB456D">
              <w:rPr>
                <w:noProof/>
                <w:webHidden/>
              </w:rPr>
              <w:tab/>
            </w:r>
            <w:r w:rsidR="00BB456D">
              <w:rPr>
                <w:noProof/>
                <w:webHidden/>
              </w:rPr>
              <w:fldChar w:fldCharType="begin"/>
            </w:r>
            <w:r w:rsidR="00BB456D">
              <w:rPr>
                <w:noProof/>
                <w:webHidden/>
              </w:rPr>
              <w:instrText xml:space="preserve"> PAGEREF _Toc499733584 \h </w:instrText>
            </w:r>
            <w:r w:rsidR="00BB456D">
              <w:rPr>
                <w:noProof/>
                <w:webHidden/>
              </w:rPr>
            </w:r>
            <w:r w:rsidR="00BB456D">
              <w:rPr>
                <w:noProof/>
                <w:webHidden/>
              </w:rPr>
              <w:fldChar w:fldCharType="separate"/>
            </w:r>
            <w:r w:rsidR="00BB456D">
              <w:rPr>
                <w:noProof/>
                <w:webHidden/>
              </w:rPr>
              <w:t>22</w:t>
            </w:r>
            <w:r w:rsidR="00BB456D">
              <w:rPr>
                <w:noProof/>
                <w:webHidden/>
              </w:rPr>
              <w:fldChar w:fldCharType="end"/>
            </w:r>
          </w:hyperlink>
        </w:p>
        <w:p w14:paraId="0C8806DC" w14:textId="77777777" w:rsidR="00BB456D" w:rsidRDefault="0028774A">
          <w:pPr>
            <w:pStyle w:val="TOC2"/>
            <w:rPr>
              <w:rFonts w:cstheme="minorBidi"/>
              <w:noProof/>
              <w:sz w:val="22"/>
              <w:szCs w:val="22"/>
            </w:rPr>
          </w:pPr>
          <w:hyperlink w:anchor="_Toc499733585" w:history="1">
            <w:r w:rsidR="00BB456D" w:rsidRPr="006F2F02">
              <w:rPr>
                <w:rStyle w:val="Hyperlink"/>
                <w:rFonts w:eastAsiaTheme="majorEastAsia"/>
                <w:noProof/>
              </w:rPr>
              <w:t>8.1.2</w:t>
            </w:r>
            <w:r w:rsidR="00BB456D">
              <w:rPr>
                <w:rFonts w:cstheme="minorBidi"/>
                <w:noProof/>
                <w:sz w:val="22"/>
                <w:szCs w:val="22"/>
              </w:rPr>
              <w:tab/>
            </w:r>
            <w:r w:rsidR="00BB456D" w:rsidRPr="006F2F02">
              <w:rPr>
                <w:rStyle w:val="Hyperlink"/>
                <w:rFonts w:eastAsiaTheme="majorEastAsia"/>
                <w:noProof/>
              </w:rPr>
              <w:t>Revenue recognized at point in time</w:t>
            </w:r>
            <w:r w:rsidR="00BB456D">
              <w:rPr>
                <w:noProof/>
                <w:webHidden/>
              </w:rPr>
              <w:tab/>
            </w:r>
            <w:r w:rsidR="00BB456D">
              <w:rPr>
                <w:noProof/>
                <w:webHidden/>
              </w:rPr>
              <w:fldChar w:fldCharType="begin"/>
            </w:r>
            <w:r w:rsidR="00BB456D">
              <w:rPr>
                <w:noProof/>
                <w:webHidden/>
              </w:rPr>
              <w:instrText xml:space="preserve"> PAGEREF _Toc499733585 \h </w:instrText>
            </w:r>
            <w:r w:rsidR="00BB456D">
              <w:rPr>
                <w:noProof/>
                <w:webHidden/>
              </w:rPr>
            </w:r>
            <w:r w:rsidR="00BB456D">
              <w:rPr>
                <w:noProof/>
                <w:webHidden/>
              </w:rPr>
              <w:fldChar w:fldCharType="separate"/>
            </w:r>
            <w:r w:rsidR="00BB456D">
              <w:rPr>
                <w:noProof/>
                <w:webHidden/>
              </w:rPr>
              <w:t>22</w:t>
            </w:r>
            <w:r w:rsidR="00BB456D">
              <w:rPr>
                <w:noProof/>
                <w:webHidden/>
              </w:rPr>
              <w:fldChar w:fldCharType="end"/>
            </w:r>
          </w:hyperlink>
        </w:p>
        <w:p w14:paraId="597BD713" w14:textId="77777777" w:rsidR="00BB456D" w:rsidRDefault="0028774A">
          <w:pPr>
            <w:pStyle w:val="TOC1"/>
            <w:rPr>
              <w:rFonts w:cstheme="minorBidi"/>
              <w:noProof/>
              <w:sz w:val="22"/>
              <w:szCs w:val="22"/>
            </w:rPr>
          </w:pPr>
          <w:hyperlink w:anchor="_Toc499733586" w:history="1">
            <w:r w:rsidR="00BB456D" w:rsidRPr="006F2F02">
              <w:rPr>
                <w:rStyle w:val="Hyperlink"/>
                <w:rFonts w:ascii="Arial" w:eastAsia="MS Mincho" w:hAnsi="Arial"/>
                <w:noProof/>
                <w:lang w:eastAsia="ar-SA"/>
              </w:rPr>
              <w:t>9</w:t>
            </w:r>
            <w:r w:rsidR="00BB456D">
              <w:rPr>
                <w:rFonts w:cstheme="minorBidi"/>
                <w:noProof/>
                <w:sz w:val="22"/>
                <w:szCs w:val="22"/>
              </w:rPr>
              <w:tab/>
            </w:r>
            <w:r w:rsidR="00BB456D" w:rsidRPr="006F2F02">
              <w:rPr>
                <w:rStyle w:val="Hyperlink"/>
                <w:rFonts w:ascii="Arial" w:eastAsia="MS Mincho" w:hAnsi="Arial"/>
                <w:noProof/>
                <w:lang w:eastAsia="ar-SA"/>
              </w:rPr>
              <w:t>Policy Ownership</w:t>
            </w:r>
            <w:r w:rsidR="00BB456D">
              <w:rPr>
                <w:noProof/>
                <w:webHidden/>
              </w:rPr>
              <w:tab/>
            </w:r>
            <w:r w:rsidR="00BB456D">
              <w:rPr>
                <w:noProof/>
                <w:webHidden/>
              </w:rPr>
              <w:fldChar w:fldCharType="begin"/>
            </w:r>
            <w:r w:rsidR="00BB456D">
              <w:rPr>
                <w:noProof/>
                <w:webHidden/>
              </w:rPr>
              <w:instrText xml:space="preserve"> PAGEREF _Toc499733586 \h </w:instrText>
            </w:r>
            <w:r w:rsidR="00BB456D">
              <w:rPr>
                <w:noProof/>
                <w:webHidden/>
              </w:rPr>
            </w:r>
            <w:r w:rsidR="00BB456D">
              <w:rPr>
                <w:noProof/>
                <w:webHidden/>
              </w:rPr>
              <w:fldChar w:fldCharType="separate"/>
            </w:r>
            <w:r w:rsidR="00BB456D">
              <w:rPr>
                <w:noProof/>
                <w:webHidden/>
              </w:rPr>
              <w:t>24</w:t>
            </w:r>
            <w:r w:rsidR="00BB456D">
              <w:rPr>
                <w:noProof/>
                <w:webHidden/>
              </w:rPr>
              <w:fldChar w:fldCharType="end"/>
            </w:r>
          </w:hyperlink>
        </w:p>
        <w:p w14:paraId="7EF6D3BB" w14:textId="77777777" w:rsidR="00BB456D" w:rsidRDefault="0028774A">
          <w:pPr>
            <w:pStyle w:val="TOC1"/>
            <w:rPr>
              <w:rFonts w:cstheme="minorBidi"/>
              <w:noProof/>
              <w:sz w:val="22"/>
              <w:szCs w:val="22"/>
            </w:rPr>
          </w:pPr>
          <w:hyperlink w:anchor="_Toc499733587" w:history="1">
            <w:r w:rsidR="00BB456D" w:rsidRPr="006F2F02">
              <w:rPr>
                <w:rStyle w:val="Hyperlink"/>
                <w:rFonts w:ascii="Arial" w:eastAsia="MS Mincho" w:hAnsi="Arial"/>
                <w:noProof/>
                <w:lang w:eastAsia="ar-SA"/>
              </w:rPr>
              <w:t>10</w:t>
            </w:r>
            <w:r w:rsidR="00BB456D">
              <w:rPr>
                <w:rFonts w:cstheme="minorBidi"/>
                <w:noProof/>
                <w:sz w:val="22"/>
                <w:szCs w:val="22"/>
              </w:rPr>
              <w:tab/>
            </w:r>
            <w:r w:rsidR="00BB456D" w:rsidRPr="006F2F02">
              <w:rPr>
                <w:rStyle w:val="Hyperlink"/>
                <w:rFonts w:ascii="Arial" w:eastAsia="MS Mincho" w:hAnsi="Arial"/>
                <w:noProof/>
                <w:lang w:eastAsia="ar-SA"/>
              </w:rPr>
              <w:t>Revision History</w:t>
            </w:r>
            <w:r w:rsidR="00BB456D">
              <w:rPr>
                <w:noProof/>
                <w:webHidden/>
              </w:rPr>
              <w:tab/>
            </w:r>
            <w:r w:rsidR="00BB456D">
              <w:rPr>
                <w:noProof/>
                <w:webHidden/>
              </w:rPr>
              <w:fldChar w:fldCharType="begin"/>
            </w:r>
            <w:r w:rsidR="00BB456D">
              <w:rPr>
                <w:noProof/>
                <w:webHidden/>
              </w:rPr>
              <w:instrText xml:space="preserve"> PAGEREF _Toc499733587 \h </w:instrText>
            </w:r>
            <w:r w:rsidR="00BB456D">
              <w:rPr>
                <w:noProof/>
                <w:webHidden/>
              </w:rPr>
            </w:r>
            <w:r w:rsidR="00BB456D">
              <w:rPr>
                <w:noProof/>
                <w:webHidden/>
              </w:rPr>
              <w:fldChar w:fldCharType="separate"/>
            </w:r>
            <w:r w:rsidR="00BB456D">
              <w:rPr>
                <w:noProof/>
                <w:webHidden/>
              </w:rPr>
              <w:t>24</w:t>
            </w:r>
            <w:r w:rsidR="00BB456D">
              <w:rPr>
                <w:noProof/>
                <w:webHidden/>
              </w:rPr>
              <w:fldChar w:fldCharType="end"/>
            </w:r>
          </w:hyperlink>
        </w:p>
        <w:p w14:paraId="5E25B959" w14:textId="77777777" w:rsidR="00BB456D" w:rsidRDefault="00A24CAD" w:rsidP="00BB456D">
          <w:pPr>
            <w:rPr>
              <w:b/>
              <w:bCs/>
              <w:noProof/>
            </w:rPr>
          </w:pPr>
          <w:r>
            <w:rPr>
              <w:b/>
              <w:bCs/>
              <w:noProof/>
            </w:rPr>
            <w:lastRenderedPageBreak/>
            <w:fldChar w:fldCharType="end"/>
          </w:r>
        </w:p>
      </w:sdtContent>
    </w:sdt>
    <w:bookmarkStart w:id="0" w:name="_Toc499733554" w:displacedByCustomXml="prev"/>
    <w:p w14:paraId="68447474" w14:textId="77777777" w:rsidR="00A50789" w:rsidRPr="009F05EA" w:rsidRDefault="00A50789" w:rsidP="009458EE">
      <w:pPr>
        <w:pStyle w:val="Heading1"/>
        <w:keepLines w:val="0"/>
        <w:numPr>
          <w:ilvl w:val="0"/>
          <w:numId w:val="3"/>
        </w:numPr>
        <w:suppressAutoHyphens/>
        <w:spacing w:after="120" w:line="240" w:lineRule="auto"/>
        <w:jc w:val="both"/>
        <w:rPr>
          <w:rFonts w:ascii="Arial" w:eastAsia="MS Mincho" w:hAnsi="Arial" w:cs="Arial"/>
          <w:b/>
          <w:bCs/>
          <w:color w:val="auto"/>
          <w:sz w:val="20"/>
          <w:szCs w:val="20"/>
          <w:lang w:eastAsia="ar-SA"/>
        </w:rPr>
      </w:pPr>
      <w:r w:rsidRPr="009F05EA">
        <w:rPr>
          <w:rFonts w:ascii="Arial" w:eastAsia="MS Mincho" w:hAnsi="Arial" w:cs="Arial"/>
          <w:b/>
          <w:bCs/>
          <w:color w:val="auto"/>
          <w:sz w:val="20"/>
          <w:szCs w:val="20"/>
          <w:lang w:eastAsia="ar-SA"/>
        </w:rPr>
        <w:t>Purpose</w:t>
      </w:r>
      <w:bookmarkEnd w:id="0"/>
    </w:p>
    <w:p w14:paraId="25348047" w14:textId="72B7F94C" w:rsidR="00B75F07" w:rsidRPr="009F05EA" w:rsidRDefault="00A50789" w:rsidP="001E6B37">
      <w:pPr>
        <w:spacing w:line="240" w:lineRule="auto"/>
        <w:ind w:left="360"/>
      </w:pPr>
      <w:r w:rsidRPr="009F05EA">
        <w:t xml:space="preserve">The purpose of this policy is to provide general guidance for </w:t>
      </w:r>
      <w:r w:rsidR="00761B20">
        <w:t>Samsonite</w:t>
      </w:r>
      <w:r w:rsidRPr="009F05EA">
        <w:t xml:space="preserve"> and its </w:t>
      </w:r>
      <w:r w:rsidR="00F500E7">
        <w:t>consolidated subsidiaries</w:t>
      </w:r>
      <w:r w:rsidRPr="009F05EA">
        <w:t xml:space="preserve"> (together “</w:t>
      </w:r>
      <w:r w:rsidR="00761B20">
        <w:t>Samsonite</w:t>
      </w:r>
      <w:r w:rsidRPr="009F05EA">
        <w:t xml:space="preserve">” or the “Company”) to recognize and measure revenue under </w:t>
      </w:r>
      <w:r w:rsidR="00761B20">
        <w:t>IFRS 15</w:t>
      </w:r>
      <w:r w:rsidR="00F500E7">
        <w:t>,</w:t>
      </w:r>
      <w:r w:rsidR="00FE6283" w:rsidRPr="009F05EA">
        <w:t xml:space="preserve"> </w:t>
      </w:r>
      <w:r w:rsidR="00FE6283" w:rsidRPr="009F05EA">
        <w:rPr>
          <w:i/>
        </w:rPr>
        <w:t>Revenue from contracts with customers</w:t>
      </w:r>
      <w:r w:rsidR="00F500E7">
        <w:rPr>
          <w:i/>
        </w:rPr>
        <w:t>,</w:t>
      </w:r>
      <w:r w:rsidR="000545C6">
        <w:t xml:space="preserve"> for reporting purposes for the consolidated financial statements. </w:t>
      </w:r>
    </w:p>
    <w:p w14:paraId="6A29DA1D" w14:textId="77777777" w:rsidR="00E2697F" w:rsidRPr="009F05EA" w:rsidRDefault="00E2697F" w:rsidP="009458EE">
      <w:pPr>
        <w:pStyle w:val="Heading1"/>
        <w:keepLines w:val="0"/>
        <w:numPr>
          <w:ilvl w:val="0"/>
          <w:numId w:val="3"/>
        </w:numPr>
        <w:suppressAutoHyphens/>
        <w:spacing w:after="120" w:line="240" w:lineRule="auto"/>
        <w:jc w:val="both"/>
        <w:rPr>
          <w:rFonts w:ascii="Arial" w:eastAsia="MS Mincho" w:hAnsi="Arial" w:cs="Arial"/>
          <w:b/>
          <w:bCs/>
          <w:color w:val="auto"/>
          <w:sz w:val="20"/>
          <w:szCs w:val="20"/>
          <w:lang w:eastAsia="ar-SA"/>
        </w:rPr>
      </w:pPr>
      <w:bookmarkStart w:id="1" w:name="_Toc499733555"/>
      <w:r w:rsidRPr="009F05EA">
        <w:rPr>
          <w:rFonts w:ascii="Arial" w:eastAsia="MS Mincho" w:hAnsi="Arial" w:cs="Arial"/>
          <w:b/>
          <w:bCs/>
          <w:color w:val="auto"/>
          <w:sz w:val="20"/>
          <w:szCs w:val="20"/>
          <w:lang w:eastAsia="ar-SA"/>
        </w:rPr>
        <w:t>Overview</w:t>
      </w:r>
      <w:bookmarkEnd w:id="1"/>
    </w:p>
    <w:p w14:paraId="62A17ED2" w14:textId="3D42D955" w:rsidR="00A30715" w:rsidRDefault="00A30715" w:rsidP="00A25324">
      <w:pPr>
        <w:ind w:left="360"/>
      </w:pPr>
      <w:r>
        <w:t>Samsonite International S.A. is a</w:t>
      </w:r>
      <w:r w:rsidR="00814423">
        <w:t xml:space="preserve"> </w:t>
      </w:r>
      <w:r>
        <w:t xml:space="preserve">luggage manufacturer and retailer, with products ranging from large suitcases to small toiletries bags and briefcases. Its </w:t>
      </w:r>
      <w:r w:rsidR="00F500E7">
        <w:t>p</w:t>
      </w:r>
      <w:r>
        <w:t>roducts are sold through wholesale distribution, self-operated retail stores and e-commerce.</w:t>
      </w:r>
      <w:r w:rsidR="00814423">
        <w:t xml:space="preserve"> </w:t>
      </w:r>
    </w:p>
    <w:p w14:paraId="688B3AE5" w14:textId="77777777" w:rsidR="00F51339" w:rsidRDefault="00F51339" w:rsidP="003A76C6">
      <w:pPr>
        <w:spacing w:after="200" w:line="240" w:lineRule="auto"/>
        <w:ind w:left="360"/>
        <w:jc w:val="both"/>
      </w:pPr>
      <w:r>
        <w:t xml:space="preserve">The </w:t>
      </w:r>
      <w:r w:rsidR="003A76C6">
        <w:t xml:space="preserve">Company </w:t>
      </w:r>
      <w:r>
        <w:t>generates revenue from:</w:t>
      </w:r>
    </w:p>
    <w:p w14:paraId="405F3FA7" w14:textId="77777777" w:rsidR="00F51339" w:rsidRDefault="00F51339" w:rsidP="00A25324">
      <w:pPr>
        <w:pStyle w:val="Heading2Subtitle"/>
        <w:numPr>
          <w:ilvl w:val="0"/>
          <w:numId w:val="2"/>
        </w:numPr>
        <w:spacing w:after="0" w:line="240" w:lineRule="auto"/>
        <w:jc w:val="both"/>
      </w:pPr>
      <w:r>
        <w:t>Sale of luggage, business and computer bags, outdoor and casual bags, travel accessories and slim protective cases for personal electronic devices through wholesale and retail channels.</w:t>
      </w:r>
    </w:p>
    <w:p w14:paraId="2119C90E" w14:textId="17782567" w:rsidR="00F51339" w:rsidRDefault="00F51339" w:rsidP="00A25324">
      <w:pPr>
        <w:pStyle w:val="Heading2Subtitle"/>
        <w:numPr>
          <w:ilvl w:val="0"/>
          <w:numId w:val="2"/>
        </w:numPr>
        <w:spacing w:after="0" w:line="240" w:lineRule="auto"/>
        <w:jc w:val="both"/>
      </w:pPr>
      <w:r>
        <w:t>Other revenue: The Group also derives revenue from licensing its brand names to unrelated third parties.</w:t>
      </w:r>
    </w:p>
    <w:p w14:paraId="7542DA53" w14:textId="77777777" w:rsidR="00654BA9" w:rsidRPr="009F05EA" w:rsidRDefault="00654BA9" w:rsidP="009458EE">
      <w:pPr>
        <w:pStyle w:val="Heading2"/>
        <w:numPr>
          <w:ilvl w:val="1"/>
          <w:numId w:val="3"/>
        </w:numPr>
        <w:jc w:val="both"/>
        <w:rPr>
          <w:sz w:val="20"/>
          <w:szCs w:val="20"/>
        </w:rPr>
      </w:pPr>
      <w:bookmarkStart w:id="2" w:name="_Toc499733556"/>
      <w:r w:rsidRPr="009F05EA">
        <w:rPr>
          <w:sz w:val="20"/>
          <w:szCs w:val="20"/>
        </w:rPr>
        <w:t>Scope</w:t>
      </w:r>
      <w:bookmarkEnd w:id="2"/>
    </w:p>
    <w:p w14:paraId="20BEA3DB" w14:textId="399664C0" w:rsidR="00467BD9" w:rsidRPr="009F05EA" w:rsidRDefault="00467BD9" w:rsidP="00214290">
      <w:pPr>
        <w:pStyle w:val="Header"/>
        <w:ind w:left="360"/>
        <w:jc w:val="both"/>
      </w:pPr>
      <w:r w:rsidRPr="009F05EA">
        <w:t xml:space="preserve">This policy applies to all </w:t>
      </w:r>
      <w:r w:rsidR="00F500E7">
        <w:t xml:space="preserve">Samsonite’s </w:t>
      </w:r>
      <w:r w:rsidRPr="009F05EA">
        <w:t xml:space="preserve">revenue </w:t>
      </w:r>
      <w:r w:rsidR="001859F6" w:rsidRPr="009F05EA">
        <w:t xml:space="preserve">arrangements </w:t>
      </w:r>
      <w:r w:rsidR="00D54407" w:rsidRPr="009F05EA">
        <w:t>with customers</w:t>
      </w:r>
      <w:r w:rsidR="009D19B3" w:rsidRPr="009F05EA">
        <w:t xml:space="preserve">. </w:t>
      </w:r>
      <w:r w:rsidR="00F500E7">
        <w:t>S</w:t>
      </w:r>
      <w:r w:rsidR="000545C6">
        <w:t xml:space="preserve">tatutory accounting </w:t>
      </w:r>
      <w:r w:rsidR="00F500E7">
        <w:t xml:space="preserve">under a standard other than IFRS is </w:t>
      </w:r>
      <w:r w:rsidR="000545C6" w:rsidRPr="000545C6">
        <w:rPr>
          <w:u w:val="single"/>
        </w:rPr>
        <w:t>not</w:t>
      </w:r>
      <w:r w:rsidR="00D17FD8">
        <w:t xml:space="preserve"> </w:t>
      </w:r>
      <w:r w:rsidR="00F500E7">
        <w:t>covered by</w:t>
      </w:r>
      <w:r w:rsidR="00D17FD8">
        <w:t xml:space="preserve"> this policy.</w:t>
      </w:r>
    </w:p>
    <w:p w14:paraId="4CA0CC38" w14:textId="77777777" w:rsidR="00CC4E09" w:rsidRDefault="00CC4E09" w:rsidP="009458EE">
      <w:pPr>
        <w:pStyle w:val="Heading2"/>
        <w:numPr>
          <w:ilvl w:val="1"/>
          <w:numId w:val="3"/>
        </w:numPr>
        <w:jc w:val="both"/>
        <w:rPr>
          <w:sz w:val="20"/>
          <w:szCs w:val="20"/>
        </w:rPr>
      </w:pPr>
      <w:bookmarkStart w:id="3" w:name="_Toc499733557"/>
      <w:r w:rsidRPr="009F05EA">
        <w:rPr>
          <w:sz w:val="20"/>
          <w:szCs w:val="20"/>
        </w:rPr>
        <w:t>Responsibility</w:t>
      </w:r>
      <w:bookmarkEnd w:id="3"/>
    </w:p>
    <w:p w14:paraId="18069B94" w14:textId="0EFEB50A" w:rsidR="00CC4E09" w:rsidRPr="009F05EA" w:rsidRDefault="00F500E7" w:rsidP="00214290">
      <w:pPr>
        <w:pStyle w:val="Heading2Subtitle"/>
        <w:numPr>
          <w:ilvl w:val="0"/>
          <w:numId w:val="0"/>
        </w:numPr>
        <w:spacing w:after="0" w:line="240" w:lineRule="auto"/>
        <w:ind w:left="360"/>
        <w:jc w:val="both"/>
      </w:pPr>
      <w:r>
        <w:t>Accounting and finance personnel for all Samsonite entities</w:t>
      </w:r>
      <w:r w:rsidR="00CC4E09" w:rsidRPr="009F05EA">
        <w:t xml:space="preserve"> are responsible for ensuring that revenue is recognized in accordance with this policy, including ensuring that:</w:t>
      </w:r>
      <w:r w:rsidR="00A2061B">
        <w:tab/>
      </w:r>
    </w:p>
    <w:p w14:paraId="508B28BF" w14:textId="77777777" w:rsidR="00F66B51" w:rsidRPr="009F05EA" w:rsidRDefault="00F66B51" w:rsidP="00F66B51">
      <w:pPr>
        <w:pStyle w:val="Heading2Subtitle"/>
        <w:numPr>
          <w:ilvl w:val="0"/>
          <w:numId w:val="2"/>
        </w:numPr>
        <w:spacing w:after="0" w:line="240" w:lineRule="auto"/>
        <w:jc w:val="both"/>
      </w:pPr>
      <w:r w:rsidRPr="009F05EA">
        <w:t>Revenue is accurately recognized in the Company’s financial statements and footnotes;</w:t>
      </w:r>
    </w:p>
    <w:p w14:paraId="05A71922" w14:textId="77777777" w:rsidR="00CC4E09" w:rsidRPr="009F05EA" w:rsidRDefault="00CC4E09" w:rsidP="00214290">
      <w:pPr>
        <w:pStyle w:val="Heading2Subtitle"/>
        <w:numPr>
          <w:ilvl w:val="0"/>
          <w:numId w:val="2"/>
        </w:numPr>
        <w:spacing w:after="0" w:line="240" w:lineRule="auto"/>
        <w:jc w:val="both"/>
      </w:pPr>
      <w:r w:rsidRPr="009F05EA">
        <w:t>Revenue is properly classified in the Company’s financial statements and footnotes;</w:t>
      </w:r>
    </w:p>
    <w:p w14:paraId="767BD67C" w14:textId="77777777" w:rsidR="00CC4E09" w:rsidRPr="009F05EA" w:rsidRDefault="00CC4E09" w:rsidP="00214290">
      <w:pPr>
        <w:pStyle w:val="Heading2Subtitle"/>
        <w:numPr>
          <w:ilvl w:val="0"/>
          <w:numId w:val="2"/>
        </w:numPr>
        <w:spacing w:after="0" w:line="240" w:lineRule="auto"/>
        <w:jc w:val="both"/>
      </w:pPr>
      <w:r w:rsidRPr="009F05EA">
        <w:t xml:space="preserve">Sales are recorded in the proper fiscal accounting period and appropriate month-end sales cut-off procedures are performed; and </w:t>
      </w:r>
    </w:p>
    <w:p w14:paraId="07E0488A" w14:textId="77777777" w:rsidR="00CC4E09" w:rsidRPr="009F05EA" w:rsidRDefault="00CC4E09" w:rsidP="00214290">
      <w:pPr>
        <w:pStyle w:val="Heading2Subtitle"/>
        <w:numPr>
          <w:ilvl w:val="0"/>
          <w:numId w:val="2"/>
        </w:numPr>
        <w:spacing w:line="240" w:lineRule="auto"/>
        <w:jc w:val="both"/>
      </w:pPr>
      <w:r w:rsidRPr="009F05EA">
        <w:t xml:space="preserve">Sales reserves are determined, supported, and recorded in accordance with Company guidelines. </w:t>
      </w:r>
    </w:p>
    <w:p w14:paraId="424B826A" w14:textId="343EBDDF" w:rsidR="00CC4E09" w:rsidRPr="009F05EA" w:rsidRDefault="00CC4E09" w:rsidP="00214290">
      <w:pPr>
        <w:pStyle w:val="Heading2Subtitle"/>
        <w:numPr>
          <w:ilvl w:val="0"/>
          <w:numId w:val="0"/>
        </w:numPr>
        <w:spacing w:line="240" w:lineRule="auto"/>
        <w:ind w:left="360"/>
        <w:jc w:val="both"/>
      </w:pPr>
      <w:r w:rsidRPr="009F05EA">
        <w:t>Any deviation from this policy must be approved in advance by</w:t>
      </w:r>
      <w:r w:rsidR="00F500E7">
        <w:t xml:space="preserve"> the</w:t>
      </w:r>
      <w:r w:rsidRPr="009F05EA">
        <w:t xml:space="preserve"> </w:t>
      </w:r>
      <w:r w:rsidR="00F500E7">
        <w:t>Corporate Finance department</w:t>
      </w:r>
      <w:r w:rsidRPr="009F05EA">
        <w:t>.</w:t>
      </w:r>
    </w:p>
    <w:p w14:paraId="65D703C2" w14:textId="77777777" w:rsidR="00391C3B" w:rsidRDefault="00391C3B" w:rsidP="00105655">
      <w:pPr>
        <w:pStyle w:val="Heading2"/>
        <w:numPr>
          <w:ilvl w:val="1"/>
          <w:numId w:val="3"/>
        </w:numPr>
        <w:jc w:val="both"/>
        <w:rPr>
          <w:sz w:val="20"/>
          <w:szCs w:val="20"/>
        </w:rPr>
      </w:pPr>
      <w:bookmarkStart w:id="4" w:name="_Toc498616490"/>
      <w:bookmarkStart w:id="5" w:name="_Toc498616663"/>
      <w:bookmarkStart w:id="6" w:name="_Toc498616732"/>
      <w:bookmarkStart w:id="7" w:name="_Toc498616766"/>
      <w:bookmarkStart w:id="8" w:name="_Toc498616806"/>
      <w:bookmarkStart w:id="9" w:name="_Toc498617141"/>
      <w:bookmarkStart w:id="10" w:name="_Toc498617175"/>
      <w:bookmarkStart w:id="11" w:name="_Toc498617666"/>
      <w:bookmarkStart w:id="12" w:name="_Toc498617922"/>
      <w:bookmarkStart w:id="13" w:name="_Toc498618315"/>
      <w:bookmarkStart w:id="14" w:name="_Toc498618357"/>
      <w:bookmarkStart w:id="15" w:name="_Toc498618393"/>
      <w:bookmarkStart w:id="16" w:name="_Toc499733558"/>
      <w:bookmarkEnd w:id="4"/>
      <w:bookmarkEnd w:id="5"/>
      <w:bookmarkEnd w:id="6"/>
      <w:bookmarkEnd w:id="7"/>
      <w:bookmarkEnd w:id="8"/>
      <w:bookmarkEnd w:id="9"/>
      <w:bookmarkEnd w:id="10"/>
      <w:bookmarkEnd w:id="11"/>
      <w:bookmarkEnd w:id="12"/>
      <w:bookmarkEnd w:id="13"/>
      <w:bookmarkEnd w:id="14"/>
      <w:bookmarkEnd w:id="15"/>
      <w:r w:rsidRPr="00105655">
        <w:rPr>
          <w:sz w:val="20"/>
          <w:szCs w:val="20"/>
        </w:rPr>
        <w:t>Applicable Professional Pronouncement</w:t>
      </w:r>
      <w:bookmarkEnd w:id="16"/>
    </w:p>
    <w:p w14:paraId="04B80EDC" w14:textId="333E719A" w:rsidR="007D2314" w:rsidRPr="007D2314" w:rsidRDefault="007D2314" w:rsidP="007D2314">
      <w:pPr>
        <w:ind w:left="360"/>
        <w:rPr>
          <w:lang w:eastAsia="ar-SA"/>
        </w:rPr>
      </w:pPr>
      <w:r>
        <w:rPr>
          <w:lang w:eastAsia="ar-SA"/>
        </w:rPr>
        <w:t>The following standard w</w:t>
      </w:r>
      <w:r w:rsidR="00F500E7">
        <w:rPr>
          <w:lang w:eastAsia="ar-SA"/>
        </w:rPr>
        <w:t>as</w:t>
      </w:r>
      <w:r>
        <w:rPr>
          <w:lang w:eastAsia="ar-SA"/>
        </w:rPr>
        <w:t xml:space="preserve"> used as the basis of the herein revenue policy.</w:t>
      </w:r>
    </w:p>
    <w:tbl>
      <w:tblPr>
        <w:tblW w:w="8025" w:type="dxa"/>
        <w:tblInd w:w="35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8025"/>
      </w:tblGrid>
      <w:tr w:rsidR="004B31B3" w:rsidRPr="00F0139E" w14:paraId="498CA7A2" w14:textId="77777777" w:rsidTr="00EB73CD">
        <w:trPr>
          <w:trHeight w:val="166"/>
          <w:tblHeader/>
        </w:trPr>
        <w:tc>
          <w:tcPr>
            <w:tcW w:w="8025" w:type="dxa"/>
            <w:shd w:val="clear" w:color="auto" w:fill="D9D9D9"/>
            <w:vAlign w:val="center"/>
          </w:tcPr>
          <w:p w14:paraId="241EB82F" w14:textId="77777777" w:rsidR="004B31B3" w:rsidRPr="00F0139E" w:rsidRDefault="004B31B3" w:rsidP="00D17FD8">
            <w:pPr>
              <w:spacing w:after="0"/>
              <w:jc w:val="center"/>
              <w:rPr>
                <w:b/>
              </w:rPr>
            </w:pPr>
            <w:r>
              <w:rPr>
                <w:b/>
              </w:rPr>
              <w:t xml:space="preserve">Applicable </w:t>
            </w:r>
            <w:r w:rsidR="00D17FD8">
              <w:rPr>
                <w:b/>
              </w:rPr>
              <w:t>International Financial Reporting</w:t>
            </w:r>
            <w:r>
              <w:rPr>
                <w:b/>
              </w:rPr>
              <w:t xml:space="preserve"> Guidance</w:t>
            </w:r>
          </w:p>
        </w:tc>
      </w:tr>
      <w:tr w:rsidR="004B31B3" w:rsidRPr="00F0139E" w14:paraId="2B4629A7" w14:textId="77777777" w:rsidTr="00EB73CD">
        <w:trPr>
          <w:trHeight w:val="44"/>
          <w:tblHeader/>
        </w:trPr>
        <w:tc>
          <w:tcPr>
            <w:tcW w:w="8025" w:type="dxa"/>
            <w:shd w:val="clear" w:color="auto" w:fill="auto"/>
          </w:tcPr>
          <w:p w14:paraId="3407D369" w14:textId="77777777" w:rsidR="004B31B3" w:rsidRPr="004B31B3" w:rsidRDefault="00D17FD8" w:rsidP="004B31B3">
            <w:pPr>
              <w:spacing w:after="0"/>
            </w:pPr>
            <w:r>
              <w:t>IFRS 15</w:t>
            </w:r>
            <w:r w:rsidR="004B31B3" w:rsidRPr="004B31B3">
              <w:t xml:space="preserve"> – Revenue from contracts with customers</w:t>
            </w:r>
          </w:p>
        </w:tc>
      </w:tr>
    </w:tbl>
    <w:p w14:paraId="3DB8C296" w14:textId="77777777" w:rsidR="004B31B3" w:rsidRDefault="004B31B3" w:rsidP="004B31B3">
      <w:pPr>
        <w:rPr>
          <w:lang w:eastAsia="ar-SA"/>
        </w:rPr>
      </w:pPr>
    </w:p>
    <w:tbl>
      <w:tblPr>
        <w:tblStyle w:val="TableGrid"/>
        <w:tblW w:w="0" w:type="auto"/>
        <w:tblInd w:w="35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600"/>
        <w:gridCol w:w="4410"/>
      </w:tblGrid>
      <w:tr w:rsidR="009D5507" w14:paraId="469C6F62" w14:textId="77777777" w:rsidTr="00EB73CD">
        <w:tc>
          <w:tcPr>
            <w:tcW w:w="3600" w:type="dxa"/>
            <w:shd w:val="clear" w:color="auto" w:fill="D9D9D9" w:themeFill="background1" w:themeFillShade="D9"/>
            <w:vAlign w:val="center"/>
          </w:tcPr>
          <w:p w14:paraId="740DC2F0" w14:textId="77777777" w:rsidR="009D5507" w:rsidRPr="00A67744" w:rsidRDefault="00A67744" w:rsidP="00A67744">
            <w:pPr>
              <w:ind w:left="247"/>
              <w:jc w:val="center"/>
              <w:rPr>
                <w:b/>
                <w:lang w:eastAsia="ar-SA"/>
              </w:rPr>
            </w:pPr>
            <w:r w:rsidRPr="00A67744">
              <w:rPr>
                <w:b/>
                <w:lang w:eastAsia="ar-SA"/>
              </w:rPr>
              <w:t>Topic</w:t>
            </w:r>
          </w:p>
        </w:tc>
        <w:tc>
          <w:tcPr>
            <w:tcW w:w="4410" w:type="dxa"/>
            <w:shd w:val="clear" w:color="auto" w:fill="D9D9D9" w:themeFill="background1" w:themeFillShade="D9"/>
            <w:vAlign w:val="center"/>
          </w:tcPr>
          <w:p w14:paraId="4EFC7835" w14:textId="77777777" w:rsidR="009D5507" w:rsidRPr="00A67744" w:rsidRDefault="00D17FD8" w:rsidP="00A67744">
            <w:pPr>
              <w:jc w:val="center"/>
              <w:rPr>
                <w:b/>
                <w:lang w:eastAsia="ar-SA"/>
              </w:rPr>
            </w:pPr>
            <w:r>
              <w:rPr>
                <w:b/>
                <w:lang w:eastAsia="ar-SA"/>
              </w:rPr>
              <w:t>IFRS 15</w:t>
            </w:r>
            <w:r w:rsidR="00A67744" w:rsidRPr="00A67744">
              <w:rPr>
                <w:b/>
                <w:lang w:eastAsia="ar-SA"/>
              </w:rPr>
              <w:t xml:space="preserve"> </w:t>
            </w:r>
            <w:r w:rsidR="007D2314">
              <w:rPr>
                <w:b/>
                <w:lang w:eastAsia="ar-SA"/>
              </w:rPr>
              <w:t>(</w:t>
            </w:r>
            <w:r w:rsidR="00A67744" w:rsidRPr="00A67744">
              <w:rPr>
                <w:b/>
                <w:lang w:eastAsia="ar-SA"/>
              </w:rPr>
              <w:t>paragraph reference</w:t>
            </w:r>
            <w:r w:rsidR="007D2314">
              <w:rPr>
                <w:b/>
                <w:lang w:eastAsia="ar-SA"/>
              </w:rPr>
              <w:t>)</w:t>
            </w:r>
          </w:p>
        </w:tc>
      </w:tr>
      <w:tr w:rsidR="00A67744" w14:paraId="4E514C66" w14:textId="77777777" w:rsidTr="00EB73CD">
        <w:tc>
          <w:tcPr>
            <w:tcW w:w="3600" w:type="dxa"/>
          </w:tcPr>
          <w:p w14:paraId="7A69CC2E" w14:textId="77777777" w:rsidR="00A67744" w:rsidRDefault="00A67744" w:rsidP="00B744DB">
            <w:pPr>
              <w:jc w:val="both"/>
              <w:rPr>
                <w:lang w:eastAsia="ar-SA"/>
              </w:rPr>
            </w:pPr>
            <w:r>
              <w:rPr>
                <w:lang w:eastAsia="ar-SA"/>
              </w:rPr>
              <w:t>Identifying contract with customer</w:t>
            </w:r>
          </w:p>
        </w:tc>
        <w:tc>
          <w:tcPr>
            <w:tcW w:w="4410" w:type="dxa"/>
          </w:tcPr>
          <w:p w14:paraId="47CAE8C9" w14:textId="77777777" w:rsidR="00A67744" w:rsidRDefault="00D17FD8" w:rsidP="00B744DB">
            <w:pPr>
              <w:jc w:val="both"/>
              <w:rPr>
                <w:lang w:eastAsia="ar-SA"/>
              </w:rPr>
            </w:pPr>
            <w:r>
              <w:rPr>
                <w:lang w:eastAsia="ar-SA"/>
              </w:rPr>
              <w:t>IFRS 15.9 through 15.1</w:t>
            </w:r>
            <w:r w:rsidR="00814423">
              <w:rPr>
                <w:lang w:eastAsia="ar-SA"/>
              </w:rPr>
              <w:t>6</w:t>
            </w:r>
          </w:p>
        </w:tc>
      </w:tr>
      <w:tr w:rsidR="009D5507" w14:paraId="19AB9F20" w14:textId="77777777" w:rsidTr="00EB73CD">
        <w:tc>
          <w:tcPr>
            <w:tcW w:w="3600" w:type="dxa"/>
          </w:tcPr>
          <w:p w14:paraId="1FECB5AE" w14:textId="77777777" w:rsidR="009D5507" w:rsidRDefault="00A67744" w:rsidP="00B744DB">
            <w:pPr>
              <w:jc w:val="both"/>
              <w:rPr>
                <w:lang w:eastAsia="ar-SA"/>
              </w:rPr>
            </w:pPr>
            <w:r>
              <w:rPr>
                <w:lang w:eastAsia="ar-SA"/>
              </w:rPr>
              <w:t>Identifying the performance obligation</w:t>
            </w:r>
          </w:p>
        </w:tc>
        <w:tc>
          <w:tcPr>
            <w:tcW w:w="4410" w:type="dxa"/>
          </w:tcPr>
          <w:p w14:paraId="570298C5" w14:textId="77777777" w:rsidR="00A67744" w:rsidRDefault="00D17FD8" w:rsidP="00B744DB">
            <w:pPr>
              <w:jc w:val="both"/>
              <w:rPr>
                <w:lang w:eastAsia="ar-SA"/>
              </w:rPr>
            </w:pPr>
            <w:r>
              <w:rPr>
                <w:lang w:eastAsia="ar-SA"/>
              </w:rPr>
              <w:t>IFRS 15.</w:t>
            </w:r>
            <w:r w:rsidR="00286B15">
              <w:rPr>
                <w:lang w:eastAsia="ar-SA"/>
              </w:rPr>
              <w:t>22 through 15.30</w:t>
            </w:r>
          </w:p>
        </w:tc>
      </w:tr>
      <w:tr w:rsidR="0000262E" w14:paraId="633CB584" w14:textId="77777777" w:rsidTr="00EB73CD">
        <w:tc>
          <w:tcPr>
            <w:tcW w:w="3600" w:type="dxa"/>
          </w:tcPr>
          <w:p w14:paraId="68045521" w14:textId="77777777" w:rsidR="0000262E" w:rsidRDefault="0000262E" w:rsidP="00B744DB">
            <w:pPr>
              <w:jc w:val="both"/>
              <w:rPr>
                <w:lang w:eastAsia="ar-SA"/>
              </w:rPr>
            </w:pPr>
            <w:r>
              <w:rPr>
                <w:lang w:eastAsia="ar-SA"/>
              </w:rPr>
              <w:t>Warranty</w:t>
            </w:r>
          </w:p>
        </w:tc>
        <w:tc>
          <w:tcPr>
            <w:tcW w:w="4410" w:type="dxa"/>
          </w:tcPr>
          <w:p w14:paraId="0942D046" w14:textId="77777777" w:rsidR="0000262E" w:rsidRDefault="006D39A6" w:rsidP="00286B15">
            <w:pPr>
              <w:jc w:val="both"/>
              <w:rPr>
                <w:lang w:eastAsia="ar-SA"/>
              </w:rPr>
            </w:pPr>
            <w:r>
              <w:rPr>
                <w:lang w:eastAsia="ar-SA"/>
              </w:rPr>
              <w:t>IFRS 15.</w:t>
            </w:r>
            <w:r w:rsidR="00286B15">
              <w:rPr>
                <w:lang w:eastAsia="ar-SA"/>
              </w:rPr>
              <w:t>B.28</w:t>
            </w:r>
            <w:r w:rsidR="0000262E">
              <w:rPr>
                <w:lang w:eastAsia="ar-SA"/>
              </w:rPr>
              <w:t xml:space="preserve"> through </w:t>
            </w:r>
            <w:r w:rsidR="00286B15">
              <w:rPr>
                <w:lang w:eastAsia="ar-SA"/>
              </w:rPr>
              <w:t>15.</w:t>
            </w:r>
            <w:r w:rsidR="00E236C0">
              <w:rPr>
                <w:lang w:eastAsia="ar-SA"/>
              </w:rPr>
              <w:t>B.</w:t>
            </w:r>
            <w:r w:rsidR="00286B15">
              <w:rPr>
                <w:lang w:eastAsia="ar-SA"/>
              </w:rPr>
              <w:t>33</w:t>
            </w:r>
          </w:p>
        </w:tc>
      </w:tr>
      <w:tr w:rsidR="0000262E" w14:paraId="26FAA150" w14:textId="77777777" w:rsidTr="00EB73CD">
        <w:tc>
          <w:tcPr>
            <w:tcW w:w="3600" w:type="dxa"/>
          </w:tcPr>
          <w:p w14:paraId="2B0C699D" w14:textId="77777777" w:rsidR="0000262E" w:rsidRDefault="0000262E" w:rsidP="00B744DB">
            <w:pPr>
              <w:jc w:val="both"/>
              <w:rPr>
                <w:lang w:eastAsia="ar-SA"/>
              </w:rPr>
            </w:pPr>
            <w:r>
              <w:rPr>
                <w:lang w:eastAsia="ar-SA"/>
              </w:rPr>
              <w:t>Material Right</w:t>
            </w:r>
          </w:p>
        </w:tc>
        <w:tc>
          <w:tcPr>
            <w:tcW w:w="4410" w:type="dxa"/>
          </w:tcPr>
          <w:p w14:paraId="163C6BA7" w14:textId="77777777" w:rsidR="0000262E" w:rsidRDefault="006D39A6" w:rsidP="006D39A6">
            <w:pPr>
              <w:jc w:val="both"/>
              <w:rPr>
                <w:lang w:eastAsia="ar-SA"/>
              </w:rPr>
            </w:pPr>
            <w:r>
              <w:rPr>
                <w:lang w:eastAsia="ar-SA"/>
              </w:rPr>
              <w:t>IFRS 15.B40 through 15.B41</w:t>
            </w:r>
          </w:p>
        </w:tc>
      </w:tr>
      <w:tr w:rsidR="0000262E" w14:paraId="3DB44793" w14:textId="77777777" w:rsidTr="00EB73CD">
        <w:tc>
          <w:tcPr>
            <w:tcW w:w="3600" w:type="dxa"/>
          </w:tcPr>
          <w:p w14:paraId="780B4403" w14:textId="77777777" w:rsidR="0000262E" w:rsidRDefault="0000262E" w:rsidP="00B744DB">
            <w:pPr>
              <w:jc w:val="both"/>
              <w:rPr>
                <w:lang w:eastAsia="ar-SA"/>
              </w:rPr>
            </w:pPr>
            <w:r>
              <w:rPr>
                <w:lang w:eastAsia="ar-SA"/>
              </w:rPr>
              <w:t>Variable Consideration</w:t>
            </w:r>
          </w:p>
        </w:tc>
        <w:tc>
          <w:tcPr>
            <w:tcW w:w="4410" w:type="dxa"/>
          </w:tcPr>
          <w:p w14:paraId="633D3201" w14:textId="77777777" w:rsidR="0000262E" w:rsidRDefault="006D39A6" w:rsidP="00146277">
            <w:pPr>
              <w:jc w:val="both"/>
              <w:rPr>
                <w:lang w:eastAsia="ar-SA"/>
              </w:rPr>
            </w:pPr>
            <w:r>
              <w:rPr>
                <w:lang w:eastAsia="ar-SA"/>
              </w:rPr>
              <w:t>IFRS 15.50</w:t>
            </w:r>
            <w:r w:rsidR="0000262E">
              <w:rPr>
                <w:lang w:eastAsia="ar-SA"/>
              </w:rPr>
              <w:t xml:space="preserve"> through </w:t>
            </w:r>
            <w:r w:rsidR="00146277">
              <w:rPr>
                <w:lang w:eastAsia="ar-SA"/>
              </w:rPr>
              <w:t>15.54</w:t>
            </w:r>
          </w:p>
        </w:tc>
      </w:tr>
      <w:tr w:rsidR="0000262E" w14:paraId="11617E1A" w14:textId="77777777" w:rsidTr="00EB73CD">
        <w:tc>
          <w:tcPr>
            <w:tcW w:w="3600" w:type="dxa"/>
          </w:tcPr>
          <w:p w14:paraId="482AABDE" w14:textId="77777777" w:rsidR="0000262E" w:rsidRDefault="0000262E" w:rsidP="00B744DB">
            <w:pPr>
              <w:jc w:val="both"/>
              <w:rPr>
                <w:lang w:eastAsia="ar-SA"/>
              </w:rPr>
            </w:pPr>
            <w:r>
              <w:rPr>
                <w:lang w:eastAsia="ar-SA"/>
              </w:rPr>
              <w:t>Right to return</w:t>
            </w:r>
          </w:p>
        </w:tc>
        <w:tc>
          <w:tcPr>
            <w:tcW w:w="4410" w:type="dxa"/>
          </w:tcPr>
          <w:p w14:paraId="281038D8" w14:textId="77777777" w:rsidR="0000262E" w:rsidRDefault="00146277" w:rsidP="00B744DB">
            <w:pPr>
              <w:jc w:val="both"/>
              <w:rPr>
                <w:lang w:eastAsia="ar-SA"/>
              </w:rPr>
            </w:pPr>
            <w:r>
              <w:rPr>
                <w:lang w:eastAsia="ar-SA"/>
              </w:rPr>
              <w:t>IFRS 15.B20 through 15.B22</w:t>
            </w:r>
          </w:p>
        </w:tc>
      </w:tr>
      <w:tr w:rsidR="0000262E" w14:paraId="697FA3DE" w14:textId="77777777" w:rsidTr="00EB73CD">
        <w:tc>
          <w:tcPr>
            <w:tcW w:w="3600" w:type="dxa"/>
          </w:tcPr>
          <w:p w14:paraId="642F77CC" w14:textId="77777777" w:rsidR="0000262E" w:rsidRDefault="0000262E" w:rsidP="00B744DB">
            <w:pPr>
              <w:jc w:val="both"/>
              <w:rPr>
                <w:lang w:eastAsia="ar-SA"/>
              </w:rPr>
            </w:pPr>
            <w:r>
              <w:rPr>
                <w:lang w:eastAsia="ar-SA"/>
              </w:rPr>
              <w:t xml:space="preserve">Transfer of control </w:t>
            </w:r>
          </w:p>
        </w:tc>
        <w:tc>
          <w:tcPr>
            <w:tcW w:w="4410" w:type="dxa"/>
          </w:tcPr>
          <w:p w14:paraId="0C13AA79" w14:textId="77777777" w:rsidR="0000262E" w:rsidRDefault="00146277" w:rsidP="00146277">
            <w:pPr>
              <w:jc w:val="both"/>
              <w:rPr>
                <w:lang w:eastAsia="ar-SA"/>
              </w:rPr>
            </w:pPr>
            <w:r>
              <w:rPr>
                <w:lang w:eastAsia="ar-SA"/>
              </w:rPr>
              <w:t>IFRS 15.31</w:t>
            </w:r>
            <w:r w:rsidR="0000262E">
              <w:rPr>
                <w:lang w:eastAsia="ar-SA"/>
              </w:rPr>
              <w:t xml:space="preserve"> through </w:t>
            </w:r>
            <w:r>
              <w:rPr>
                <w:lang w:eastAsia="ar-SA"/>
              </w:rPr>
              <w:t>15.32</w:t>
            </w:r>
          </w:p>
        </w:tc>
      </w:tr>
    </w:tbl>
    <w:p w14:paraId="60BE7987" w14:textId="77777777" w:rsidR="009D5507" w:rsidRPr="004B31B3" w:rsidRDefault="009D5507" w:rsidP="004B31B3">
      <w:pPr>
        <w:rPr>
          <w:lang w:eastAsia="ar-SA"/>
        </w:rPr>
      </w:pPr>
    </w:p>
    <w:p w14:paraId="06490FE1" w14:textId="77777777" w:rsidR="00214290" w:rsidRPr="00CE67A9" w:rsidRDefault="007C5032" w:rsidP="009458EE">
      <w:pPr>
        <w:pStyle w:val="Heading1"/>
        <w:keepLines w:val="0"/>
        <w:numPr>
          <w:ilvl w:val="0"/>
          <w:numId w:val="3"/>
        </w:numPr>
        <w:suppressAutoHyphens/>
        <w:spacing w:after="120" w:line="240" w:lineRule="auto"/>
        <w:jc w:val="both"/>
        <w:rPr>
          <w:rFonts w:ascii="Arial" w:eastAsia="MS Mincho" w:hAnsi="Arial" w:cs="Arial"/>
          <w:b/>
          <w:bCs/>
          <w:color w:val="auto"/>
          <w:sz w:val="20"/>
          <w:szCs w:val="20"/>
          <w:lang w:eastAsia="ar-SA"/>
        </w:rPr>
      </w:pPr>
      <w:bookmarkStart w:id="17" w:name="_Toc499733559"/>
      <w:r w:rsidRPr="00CE67A9">
        <w:rPr>
          <w:rFonts w:ascii="Arial" w:eastAsia="MS Mincho" w:hAnsi="Arial" w:cs="Arial"/>
          <w:b/>
          <w:bCs/>
          <w:color w:val="auto"/>
          <w:sz w:val="20"/>
          <w:szCs w:val="20"/>
          <w:lang w:eastAsia="ar-SA"/>
        </w:rPr>
        <w:lastRenderedPageBreak/>
        <w:t>T</w:t>
      </w:r>
      <w:r w:rsidR="00F6490D" w:rsidRPr="00CE67A9">
        <w:rPr>
          <w:rFonts w:ascii="Arial" w:eastAsia="MS Mincho" w:hAnsi="Arial" w:cs="Arial"/>
          <w:b/>
          <w:bCs/>
          <w:color w:val="auto"/>
          <w:sz w:val="20"/>
          <w:szCs w:val="20"/>
          <w:lang w:eastAsia="ar-SA"/>
        </w:rPr>
        <w:t xml:space="preserve">erms and </w:t>
      </w:r>
      <w:r w:rsidR="00B75F07" w:rsidRPr="00CE67A9">
        <w:rPr>
          <w:rFonts w:ascii="Arial" w:eastAsia="MS Mincho" w:hAnsi="Arial" w:cs="Arial"/>
          <w:b/>
          <w:bCs/>
          <w:color w:val="auto"/>
          <w:sz w:val="20"/>
          <w:szCs w:val="20"/>
          <w:lang w:eastAsia="ar-SA"/>
        </w:rPr>
        <w:t>definitions</w:t>
      </w:r>
      <w:bookmarkEnd w:id="17"/>
      <w:r w:rsidR="00B75F07" w:rsidRPr="00CE67A9">
        <w:rPr>
          <w:rFonts w:ascii="Arial" w:eastAsia="MS Mincho" w:hAnsi="Arial" w:cs="Arial"/>
          <w:b/>
          <w:bCs/>
          <w:color w:val="auto"/>
          <w:sz w:val="20"/>
          <w:szCs w:val="20"/>
          <w:lang w:eastAsia="ar-SA"/>
        </w:rPr>
        <w:t xml:space="preserve"> </w:t>
      </w:r>
    </w:p>
    <w:p w14:paraId="3BF2EA6E" w14:textId="77777777" w:rsidR="00996848" w:rsidRDefault="00146277" w:rsidP="00996848">
      <w:pPr>
        <w:spacing w:after="200" w:line="240" w:lineRule="auto"/>
        <w:ind w:left="360"/>
        <w:jc w:val="both"/>
        <w:rPr>
          <w:b/>
        </w:rPr>
      </w:pPr>
      <w:r>
        <w:rPr>
          <w:b/>
        </w:rPr>
        <w:t>IFRS 15</w:t>
      </w:r>
      <w:r w:rsidR="007D2314">
        <w:rPr>
          <w:b/>
        </w:rPr>
        <w:t xml:space="preserve"> (or</w:t>
      </w:r>
      <w:r w:rsidR="00996848">
        <w:rPr>
          <w:b/>
        </w:rPr>
        <w:t xml:space="preserve"> </w:t>
      </w:r>
      <w:r w:rsidR="007D2314">
        <w:rPr>
          <w:b/>
        </w:rPr>
        <w:t xml:space="preserve">“revenue standard) </w:t>
      </w:r>
      <w:r w:rsidR="00996848">
        <w:rPr>
          <w:b/>
        </w:rPr>
        <w:t xml:space="preserve">– </w:t>
      </w:r>
      <w:r w:rsidR="008E483C">
        <w:t>International Financial Reporting S</w:t>
      </w:r>
      <w:r w:rsidR="007E74FA">
        <w:t>tandard</w:t>
      </w:r>
      <w:r w:rsidR="00996848">
        <w:t xml:space="preserve"> applicable for accounting and financial reporting of “Revenue from contract</w:t>
      </w:r>
      <w:r w:rsidR="00814423">
        <w:t>s</w:t>
      </w:r>
      <w:r w:rsidR="00996848">
        <w:t xml:space="preserve"> with customer</w:t>
      </w:r>
      <w:r w:rsidR="00814423">
        <w:t>s</w:t>
      </w:r>
      <w:r w:rsidR="00996848">
        <w:t xml:space="preserve">” </w:t>
      </w:r>
    </w:p>
    <w:p w14:paraId="71184092" w14:textId="77777777" w:rsidR="00996848" w:rsidRDefault="00996848" w:rsidP="00C46F52">
      <w:pPr>
        <w:spacing w:after="200" w:line="240" w:lineRule="auto"/>
        <w:ind w:left="360"/>
        <w:jc w:val="both"/>
        <w:rPr>
          <w:b/>
        </w:rPr>
      </w:pPr>
      <w:r>
        <w:rPr>
          <w:b/>
        </w:rPr>
        <w:t xml:space="preserve">Alternative use – </w:t>
      </w:r>
      <w:r w:rsidRPr="00996848">
        <w:t xml:space="preserve">An asset has an alternative use if </w:t>
      </w:r>
      <w:r w:rsidR="00C46F52">
        <w:t>the</w:t>
      </w:r>
      <w:r w:rsidR="00C46F52" w:rsidRPr="00996848">
        <w:t xml:space="preserve"> </w:t>
      </w:r>
      <w:r w:rsidR="00C46F52">
        <w:t>Company</w:t>
      </w:r>
      <w:r w:rsidR="00C46F52" w:rsidRPr="00996848">
        <w:t xml:space="preserve"> </w:t>
      </w:r>
      <w:r w:rsidR="00C46F52">
        <w:t xml:space="preserve">(a) </w:t>
      </w:r>
      <w:r w:rsidRPr="00996848">
        <w:t>can direct that asset for ano</w:t>
      </w:r>
      <w:r w:rsidR="00CE67A9">
        <w:t>ther use or to another customer without incurring significant costs</w:t>
      </w:r>
      <w:r w:rsidR="00C46F52">
        <w:t xml:space="preserve"> to rework the asset or (b) </w:t>
      </w:r>
      <w:r w:rsidR="00814423">
        <w:t xml:space="preserve">does not </w:t>
      </w:r>
      <w:r w:rsidR="00C46F52">
        <w:t>ha</w:t>
      </w:r>
      <w:r w:rsidR="00814423">
        <w:t>ve</w:t>
      </w:r>
      <w:r w:rsidR="00C46F52">
        <w:t xml:space="preserve"> contractual restrictions </w:t>
      </w:r>
      <w:r w:rsidR="00814423">
        <w:t>or</w:t>
      </w:r>
      <w:r w:rsidR="00C46F52">
        <w:t xml:space="preserve"> limitations to sell the asset to a different customer.</w:t>
      </w:r>
    </w:p>
    <w:p w14:paraId="4A720D3C" w14:textId="77777777" w:rsidR="006000B3" w:rsidRDefault="006000B3" w:rsidP="0091575D">
      <w:pPr>
        <w:pStyle w:val="Heading2Subtitle"/>
        <w:numPr>
          <w:ilvl w:val="0"/>
          <w:numId w:val="0"/>
        </w:numPr>
        <w:spacing w:line="240" w:lineRule="auto"/>
        <w:ind w:left="360"/>
        <w:jc w:val="both"/>
        <w:rPr>
          <w:b/>
        </w:rPr>
      </w:pPr>
      <w:r w:rsidRPr="006000B3">
        <w:rPr>
          <w:b/>
        </w:rPr>
        <w:t>Breakage</w:t>
      </w:r>
      <w:r>
        <w:t xml:space="preserve"> – Customers u</w:t>
      </w:r>
      <w:r w:rsidRPr="006000B3">
        <w:t xml:space="preserve">nexercised rights </w:t>
      </w:r>
      <w:r>
        <w:t>(i.e. the amount of a gift card that the Company does not expect to be redeemed).</w:t>
      </w:r>
    </w:p>
    <w:p w14:paraId="14729BBA" w14:textId="77777777" w:rsidR="00672E48" w:rsidRDefault="00672E48" w:rsidP="0091575D">
      <w:pPr>
        <w:pStyle w:val="Heading2Subtitle"/>
        <w:numPr>
          <w:ilvl w:val="0"/>
          <w:numId w:val="0"/>
        </w:numPr>
        <w:spacing w:line="240" w:lineRule="auto"/>
        <w:ind w:left="360"/>
        <w:jc w:val="both"/>
      </w:pPr>
      <w:r w:rsidRPr="009F05EA">
        <w:rPr>
          <w:b/>
        </w:rPr>
        <w:t xml:space="preserve">Company </w:t>
      </w:r>
      <w:r w:rsidR="0088137C">
        <w:t>–</w:t>
      </w:r>
      <w:r w:rsidRPr="009F05EA">
        <w:rPr>
          <w:b/>
        </w:rPr>
        <w:t xml:space="preserve"> </w:t>
      </w:r>
      <w:r w:rsidR="0088137C" w:rsidRPr="0088137C">
        <w:t>The</w:t>
      </w:r>
      <w:r w:rsidR="0088137C">
        <w:rPr>
          <w:b/>
        </w:rPr>
        <w:t xml:space="preserve"> </w:t>
      </w:r>
      <w:r w:rsidR="00500687">
        <w:t xml:space="preserve">Company herein shall mean </w:t>
      </w:r>
      <w:r w:rsidR="003B2619" w:rsidRPr="003B2619">
        <w:t>Samsonite International S.A</w:t>
      </w:r>
      <w:r w:rsidR="00500687">
        <w:t xml:space="preserve"> and its subsidiaries</w:t>
      </w:r>
      <w:r w:rsidR="00BA384D">
        <w:t>.</w:t>
      </w:r>
    </w:p>
    <w:p w14:paraId="0BCCFBC0" w14:textId="77777777" w:rsidR="00B52FFA" w:rsidRDefault="00B52FFA" w:rsidP="00B52FFA">
      <w:pPr>
        <w:pStyle w:val="Heading2Subtitle"/>
        <w:numPr>
          <w:ilvl w:val="0"/>
          <w:numId w:val="0"/>
        </w:numPr>
        <w:spacing w:line="240" w:lineRule="auto"/>
        <w:ind w:left="360"/>
        <w:jc w:val="both"/>
      </w:pPr>
      <w:r>
        <w:rPr>
          <w:b/>
        </w:rPr>
        <w:t>Contractual Allowances</w:t>
      </w:r>
      <w:r w:rsidRPr="009F05EA">
        <w:rPr>
          <w:b/>
        </w:rPr>
        <w:t xml:space="preserve"> </w:t>
      </w:r>
      <w:r w:rsidRPr="009F05EA">
        <w:t>–</w:t>
      </w:r>
      <w:r w:rsidRPr="009F05EA">
        <w:rPr>
          <w:b/>
        </w:rPr>
        <w:t xml:space="preserve"> </w:t>
      </w:r>
      <w:r>
        <w:t>Contractual Allowances include early payment discounts, volume discounts and rebates, penalties, markdown allowances and other allowances</w:t>
      </w:r>
      <w:r w:rsidRPr="009F05EA">
        <w:t>.</w:t>
      </w:r>
    </w:p>
    <w:p w14:paraId="51E2ABAC" w14:textId="77777777" w:rsidR="00E2472D" w:rsidRPr="009F05EA" w:rsidRDefault="00E2472D" w:rsidP="0091575D">
      <w:pPr>
        <w:pStyle w:val="Heading2Subtitle"/>
        <w:numPr>
          <w:ilvl w:val="0"/>
          <w:numId w:val="0"/>
        </w:numPr>
        <w:spacing w:line="240" w:lineRule="auto"/>
        <w:ind w:left="360"/>
        <w:jc w:val="both"/>
        <w:rPr>
          <w:b/>
        </w:rPr>
      </w:pPr>
      <w:proofErr w:type="gramStart"/>
      <w:r w:rsidRPr="009F05EA">
        <w:rPr>
          <w:b/>
        </w:rPr>
        <w:t xml:space="preserve">Contract inception </w:t>
      </w:r>
      <w:r w:rsidRPr="009F05EA">
        <w:t>-</w:t>
      </w:r>
      <w:r w:rsidRPr="009F05EA">
        <w:rPr>
          <w:b/>
        </w:rPr>
        <w:t xml:space="preserve"> </w:t>
      </w:r>
      <w:r w:rsidR="00E4066C" w:rsidRPr="00E4066C">
        <w:rPr>
          <w:shd w:val="clear" w:color="auto" w:fill="FFFFFF"/>
        </w:rPr>
        <w:t>The beginning/commencement of the operation</w:t>
      </w:r>
      <w:r w:rsidR="00CE67A9">
        <w:rPr>
          <w:shd w:val="clear" w:color="auto" w:fill="FFFFFF"/>
        </w:rPr>
        <w:t>s</w:t>
      </w:r>
      <w:r w:rsidR="00E4066C" w:rsidRPr="00E4066C">
        <w:rPr>
          <w:shd w:val="clear" w:color="auto" w:fill="FFFFFF"/>
        </w:rPr>
        <w:t xml:space="preserve"> of contract terms.</w:t>
      </w:r>
      <w:proofErr w:type="gramEnd"/>
    </w:p>
    <w:p w14:paraId="7FE0C4CA" w14:textId="33EF769E" w:rsidR="0088137C" w:rsidRPr="003A07BA" w:rsidRDefault="00D90FC4" w:rsidP="0091575D">
      <w:pPr>
        <w:pStyle w:val="Heading2Subtitle"/>
        <w:numPr>
          <w:ilvl w:val="0"/>
          <w:numId w:val="0"/>
        </w:numPr>
        <w:spacing w:line="240" w:lineRule="auto"/>
        <w:ind w:left="360"/>
        <w:jc w:val="both"/>
      </w:pPr>
      <w:r w:rsidRPr="003A07BA">
        <w:rPr>
          <w:b/>
        </w:rPr>
        <w:t xml:space="preserve">Immaterial </w:t>
      </w:r>
      <w:r w:rsidR="0088137C" w:rsidRPr="003A07BA">
        <w:rPr>
          <w:b/>
        </w:rPr>
        <w:t xml:space="preserve">– </w:t>
      </w:r>
      <w:r w:rsidR="0088137C" w:rsidRPr="003A07BA">
        <w:t xml:space="preserve">An adjustment, balance or amount is considered </w:t>
      </w:r>
      <w:r w:rsidRPr="003A07BA">
        <w:t>negligible</w:t>
      </w:r>
      <w:r w:rsidR="0088137C" w:rsidRPr="003A07BA">
        <w:t xml:space="preserve"> if its value is equal to or below</w:t>
      </w:r>
      <w:r w:rsidR="0088137C" w:rsidRPr="003A07BA">
        <w:rPr>
          <w:b/>
        </w:rPr>
        <w:t xml:space="preserve"> </w:t>
      </w:r>
      <w:r w:rsidR="00F500E7" w:rsidRPr="003A07BA">
        <w:t>US$100,000 or its local currency equivalent.</w:t>
      </w:r>
    </w:p>
    <w:p w14:paraId="6CEA7B62" w14:textId="77777777" w:rsidR="005E1925" w:rsidRPr="00636E1B" w:rsidRDefault="005E1925" w:rsidP="0091575D">
      <w:pPr>
        <w:pStyle w:val="Heading2Subtitle"/>
        <w:numPr>
          <w:ilvl w:val="0"/>
          <w:numId w:val="0"/>
        </w:numPr>
        <w:spacing w:line="240" w:lineRule="auto"/>
        <w:ind w:left="360"/>
        <w:jc w:val="both"/>
      </w:pPr>
      <w:r w:rsidRPr="009F05EA">
        <w:rPr>
          <w:b/>
        </w:rPr>
        <w:t>Performance obligation (“PO</w:t>
      </w:r>
      <w:r w:rsidR="00814423">
        <w:rPr>
          <w:b/>
        </w:rPr>
        <w:t>B</w:t>
      </w:r>
      <w:r w:rsidRPr="009F05EA">
        <w:rPr>
          <w:b/>
        </w:rPr>
        <w:t>”)</w:t>
      </w:r>
      <w:r w:rsidR="00636E1B">
        <w:rPr>
          <w:b/>
        </w:rPr>
        <w:t xml:space="preserve"> - </w:t>
      </w:r>
      <w:r w:rsidR="002F6ED0">
        <w:rPr>
          <w:b/>
        </w:rPr>
        <w:t xml:space="preserve">  </w:t>
      </w:r>
      <w:r w:rsidR="00636E1B">
        <w:t xml:space="preserve">A promise </w:t>
      </w:r>
      <w:r w:rsidR="002F6ED0">
        <w:t xml:space="preserve">in a contract with a customer to transfer to the customer either </w:t>
      </w:r>
      <w:r w:rsidR="009B3DAF">
        <w:t>a distinct good or service or</w:t>
      </w:r>
      <w:r w:rsidR="0001360C">
        <w:t xml:space="preserve"> </w:t>
      </w:r>
      <w:r w:rsidR="00636E1B">
        <w:t xml:space="preserve">a series </w:t>
      </w:r>
      <w:r w:rsidR="00360FAD">
        <w:t>of distinct goods or services</w:t>
      </w:r>
      <w:r w:rsidR="002F6ED0">
        <w:t xml:space="preserve"> </w:t>
      </w:r>
      <w:r w:rsidR="002F6ED0">
        <w:rPr>
          <w:rStyle w:val="documentlip1"/>
          <w:rFonts w:eastAsia="Times New Roman"/>
        </w:rPr>
        <w:t>that are substantially the same and that have the same pattern of transfer to the customer.</w:t>
      </w:r>
    </w:p>
    <w:p w14:paraId="7A8C3E22" w14:textId="44999C8C" w:rsidR="00B52FFA" w:rsidRDefault="00B52FFA" w:rsidP="00C46F52">
      <w:pPr>
        <w:pStyle w:val="Heading2Subtitle"/>
        <w:numPr>
          <w:ilvl w:val="0"/>
          <w:numId w:val="0"/>
        </w:numPr>
        <w:spacing w:line="240" w:lineRule="auto"/>
        <w:ind w:left="360"/>
        <w:jc w:val="both"/>
        <w:rPr>
          <w:b/>
        </w:rPr>
      </w:pPr>
      <w:r w:rsidRPr="0088770C">
        <w:rPr>
          <w:b/>
        </w:rPr>
        <w:t xml:space="preserve">Probable </w:t>
      </w:r>
      <w:r w:rsidRPr="009F05EA">
        <w:t>–</w:t>
      </w:r>
      <w:r w:rsidRPr="0088770C">
        <w:rPr>
          <w:b/>
        </w:rPr>
        <w:t xml:space="preserve"> </w:t>
      </w:r>
      <w:r w:rsidRPr="009F05EA">
        <w:t xml:space="preserve">A future event or events that (is) are </w:t>
      </w:r>
      <w:r>
        <w:t>more likely than not,” which is greater than 50%</w:t>
      </w:r>
      <w:r w:rsidR="000F70A5">
        <w:t>.</w:t>
      </w:r>
    </w:p>
    <w:p w14:paraId="71388EF7" w14:textId="3B00389B" w:rsidR="00CE67A9" w:rsidRPr="00CE67A9" w:rsidRDefault="00996848" w:rsidP="00C46F52">
      <w:pPr>
        <w:pStyle w:val="Heading2Subtitle"/>
        <w:numPr>
          <w:ilvl w:val="0"/>
          <w:numId w:val="0"/>
        </w:numPr>
        <w:spacing w:line="240" w:lineRule="auto"/>
        <w:ind w:left="360"/>
        <w:jc w:val="both"/>
        <w:rPr>
          <w:b/>
        </w:rPr>
      </w:pPr>
      <w:r w:rsidRPr="003F2170">
        <w:rPr>
          <w:b/>
        </w:rPr>
        <w:t>Right to Payment –</w:t>
      </w:r>
      <w:r>
        <w:rPr>
          <w:b/>
        </w:rPr>
        <w:t xml:space="preserve"> </w:t>
      </w:r>
      <w:r w:rsidR="003F2170" w:rsidRPr="003F2170">
        <w:t xml:space="preserve">The </w:t>
      </w:r>
      <w:r w:rsidR="00CE67A9">
        <w:t>Company</w:t>
      </w:r>
      <w:r w:rsidR="003F2170" w:rsidRPr="003F2170">
        <w:t xml:space="preserve"> is entitled to be compensated</w:t>
      </w:r>
      <w:r w:rsidR="003F2170">
        <w:t xml:space="preserve"> for the</w:t>
      </w:r>
      <w:r w:rsidR="003F2170" w:rsidRPr="003F2170">
        <w:t xml:space="preserve"> performance completed</w:t>
      </w:r>
      <w:r w:rsidR="003F2170">
        <w:t xml:space="preserve"> </w:t>
      </w:r>
      <w:r w:rsidR="00CE67A9">
        <w:t xml:space="preserve">to date for </w:t>
      </w:r>
      <w:r w:rsidR="003F2170">
        <w:t>the goods and services transferred to the customer</w:t>
      </w:r>
      <w:r w:rsidR="00CE67A9">
        <w:t xml:space="preserve"> (</w:t>
      </w:r>
      <w:r w:rsidR="00CE67A9" w:rsidRPr="00CE67A9">
        <w:t>compensation for cost incurred plus reasonable margin)</w:t>
      </w:r>
      <w:r w:rsidR="00CE67A9">
        <w:t>. The</w:t>
      </w:r>
      <w:r w:rsidR="003F2170">
        <w:t xml:space="preserve"> </w:t>
      </w:r>
      <w:r w:rsidR="00CE67A9">
        <w:t>Company</w:t>
      </w:r>
      <w:r w:rsidR="003F2170">
        <w:t xml:space="preserve"> has right to payment when the entity has transferred the ability to direct the use of, and obtain substantially all of the r</w:t>
      </w:r>
      <w:r w:rsidR="00CE67A9">
        <w:t>emaining benefit from the asset</w:t>
      </w:r>
      <w:r w:rsidR="00F13F8D">
        <w:t xml:space="preserve"> (i.e. control of the asset)</w:t>
      </w:r>
      <w:r w:rsidR="00C46F52">
        <w:t>.</w:t>
      </w:r>
    </w:p>
    <w:p w14:paraId="21D19A3C" w14:textId="77777777" w:rsidR="00996848" w:rsidRPr="009F05EA" w:rsidRDefault="00996848" w:rsidP="0091575D">
      <w:pPr>
        <w:pStyle w:val="Heading2Subtitle"/>
        <w:numPr>
          <w:ilvl w:val="0"/>
          <w:numId w:val="0"/>
        </w:numPr>
        <w:spacing w:line="240" w:lineRule="auto"/>
        <w:ind w:left="360"/>
        <w:jc w:val="both"/>
        <w:rPr>
          <w:b/>
        </w:rPr>
      </w:pPr>
      <w:r>
        <w:rPr>
          <w:b/>
        </w:rPr>
        <w:t>Standalone Selling Price (</w:t>
      </w:r>
      <w:r w:rsidR="00CE67A9">
        <w:rPr>
          <w:b/>
        </w:rPr>
        <w:t>“</w:t>
      </w:r>
      <w:r>
        <w:rPr>
          <w:b/>
        </w:rPr>
        <w:t>SSP</w:t>
      </w:r>
      <w:r w:rsidR="00CE67A9">
        <w:rPr>
          <w:b/>
        </w:rPr>
        <w:t>”</w:t>
      </w:r>
      <w:r>
        <w:rPr>
          <w:b/>
        </w:rPr>
        <w:t xml:space="preserve">) – </w:t>
      </w:r>
      <w:r w:rsidRPr="00996848">
        <w:t>The price at which an entity would sell a promised good or service separately to a customer.</w:t>
      </w:r>
    </w:p>
    <w:p w14:paraId="0116B70F" w14:textId="77777777" w:rsidR="002F6ED0" w:rsidRDefault="00DE1A15" w:rsidP="002F6ED0">
      <w:pPr>
        <w:pStyle w:val="Heading2Subtitle"/>
        <w:numPr>
          <w:ilvl w:val="0"/>
          <w:numId w:val="0"/>
        </w:numPr>
        <w:ind w:left="360"/>
        <w:jc w:val="both"/>
        <w:rPr>
          <w:rFonts w:eastAsia="Times New Roman"/>
        </w:rPr>
      </w:pPr>
      <w:r>
        <w:rPr>
          <w:b/>
        </w:rPr>
        <w:t xml:space="preserve">Transaction price - </w:t>
      </w:r>
      <w:r w:rsidR="002F6ED0">
        <w:t>T</w:t>
      </w:r>
      <w:r w:rsidR="00636E1B">
        <w:t xml:space="preserve">he amount </w:t>
      </w:r>
      <w:r w:rsidR="002F6ED0">
        <w:rPr>
          <w:rFonts w:eastAsia="Times New Roman"/>
        </w:rPr>
        <w:t xml:space="preserve">of consideration to which an entity expects to be entitled in exchange for transferring promised goods or services to a </w:t>
      </w:r>
      <w:r w:rsidR="002F6ED0" w:rsidRPr="00A25324">
        <w:rPr>
          <w:rFonts w:eastAsia="Times New Roman"/>
          <w:bCs/>
        </w:rPr>
        <w:t>customer</w:t>
      </w:r>
      <w:r w:rsidR="002F6ED0" w:rsidRPr="00B52FFA">
        <w:rPr>
          <w:rFonts w:eastAsia="Times New Roman"/>
        </w:rPr>
        <w:t>,</w:t>
      </w:r>
      <w:r w:rsidR="002F6ED0">
        <w:rPr>
          <w:rFonts w:eastAsia="Times New Roman"/>
        </w:rPr>
        <w:t xml:space="preserve"> excluding amounts collected on behalf of third parties.</w:t>
      </w:r>
    </w:p>
    <w:p w14:paraId="5F7963F5" w14:textId="77777777" w:rsidR="00DE1A15" w:rsidRDefault="00DE1A15" w:rsidP="002F6ED0">
      <w:pPr>
        <w:pStyle w:val="Heading2Subtitle"/>
        <w:numPr>
          <w:ilvl w:val="0"/>
          <w:numId w:val="0"/>
        </w:numPr>
        <w:ind w:left="360"/>
        <w:jc w:val="both"/>
        <w:rPr>
          <w:b/>
        </w:rPr>
      </w:pPr>
      <w:proofErr w:type="gramStart"/>
      <w:r>
        <w:rPr>
          <w:b/>
        </w:rPr>
        <w:t xml:space="preserve">Upfront rebates - </w:t>
      </w:r>
      <w:r w:rsidR="00636E1B">
        <w:t>A partial refund of amount paid by customer for a good or service.</w:t>
      </w:r>
      <w:proofErr w:type="gramEnd"/>
    </w:p>
    <w:p w14:paraId="4EFC9FF8" w14:textId="77777777" w:rsidR="00F20702" w:rsidRDefault="00F20702" w:rsidP="0080325C">
      <w:pPr>
        <w:pStyle w:val="Heading2Subtitle"/>
        <w:numPr>
          <w:ilvl w:val="0"/>
          <w:numId w:val="0"/>
        </w:numPr>
        <w:spacing w:line="240" w:lineRule="auto"/>
        <w:ind w:left="360"/>
        <w:jc w:val="both"/>
      </w:pPr>
    </w:p>
    <w:p w14:paraId="4C91DCF6" w14:textId="77777777" w:rsidR="00F20702" w:rsidRPr="00FD4987" w:rsidRDefault="00EB7FF4" w:rsidP="00FD4987">
      <w:pPr>
        <w:pStyle w:val="Heading2Subtitle"/>
        <w:numPr>
          <w:ilvl w:val="0"/>
          <w:numId w:val="0"/>
        </w:numPr>
        <w:spacing w:line="240" w:lineRule="auto"/>
        <w:ind w:left="360"/>
        <w:jc w:val="center"/>
        <w:rPr>
          <w:b/>
        </w:rPr>
      </w:pPr>
      <w:r w:rsidRPr="00F20702">
        <w:rPr>
          <w:rFonts w:eastAsia="MS Mincho"/>
          <w:b/>
          <w:bCs/>
          <w:noProof/>
        </w:rPr>
        <w:lastRenderedPageBreak/>
        <mc:AlternateContent>
          <mc:Choice Requires="wps">
            <w:drawing>
              <wp:anchor distT="0" distB="0" distL="114300" distR="114300" simplePos="0" relativeHeight="251675648" behindDoc="0" locked="0" layoutInCell="1" allowOverlap="1" wp14:anchorId="475AB802" wp14:editId="1484B82E">
                <wp:simplePos x="0" y="0"/>
                <wp:positionH relativeFrom="margin">
                  <wp:posOffset>1833245</wp:posOffset>
                </wp:positionH>
                <wp:positionV relativeFrom="paragraph">
                  <wp:posOffset>2599690</wp:posOffset>
                </wp:positionV>
                <wp:extent cx="774700" cy="260350"/>
                <wp:effectExtent l="0" t="0" r="25400" b="25400"/>
                <wp:wrapNone/>
                <wp:docPr id="7168" name="Rounded Rectangle 20"/>
                <wp:cNvGraphicFramePr/>
                <a:graphic xmlns:a="http://schemas.openxmlformats.org/drawingml/2006/main">
                  <a:graphicData uri="http://schemas.microsoft.com/office/word/2010/wordprocessingShape">
                    <wps:wsp>
                      <wps:cNvSpPr/>
                      <wps:spPr>
                        <a:xfrm>
                          <a:off x="0" y="0"/>
                          <a:ext cx="774700" cy="260350"/>
                        </a:xfrm>
                        <a:prstGeom prst="roundRect">
                          <a:avLst/>
                        </a:prstGeom>
                        <a:solidFill>
                          <a:srgbClr val="22365B"/>
                        </a:solidFill>
                        <a:ln w="25400" cap="flat" cmpd="sng" algn="ctr">
                          <a:solidFill>
                            <a:srgbClr val="FFFFFF">
                              <a:hueOff val="0"/>
                              <a:satOff val="0"/>
                              <a:lumOff val="0"/>
                              <a:alphaOff val="0"/>
                            </a:srgbClr>
                          </a:solidFill>
                          <a:prstDash val="solid"/>
                        </a:ln>
                        <a:effectLst/>
                      </wps:spPr>
                      <wps:txbx>
                        <w:txbxContent>
                          <w:p w14:paraId="244F9CA0" w14:textId="77777777" w:rsidR="00F500E7" w:rsidRPr="00FD4987" w:rsidRDefault="00F500E7" w:rsidP="00FD4987">
                            <w:pPr>
                              <w:jc w:val="center"/>
                              <w:rPr>
                                <w:sz w:val="18"/>
                                <w:szCs w:val="18"/>
                              </w:rPr>
                            </w:pPr>
                            <w:r w:rsidRPr="00FD4987">
                              <w:rPr>
                                <w:sz w:val="18"/>
                                <w:szCs w:val="18"/>
                              </w:rPr>
                              <w:t>Step 1</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oundrect id="Rounded Rectangle 20" o:spid="_x0000_s1026" style="position:absolute;left:0;text-align:left;margin-left:144.35pt;margin-top:204.7pt;width:61pt;height:20.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" fillcolor="#22365b" strokecolor="white" strokeweight="2pt">
                <v:textbox>
                  <w:txbxContent>
                    <w:p w14:paraId="244F9CA0" w14:textId="77777777" w:rsidR="00F500E7" w:rsidRPr="00FD4987" w:rsidRDefault="00F500E7" w:rsidP="00FD4987">
                      <w:pPr>
                        <w:jc w:val="center"/>
                        <w:rPr>
                          <w:sz w:val="18"/>
                          <w:szCs w:val="18"/>
                        </w:rPr>
                      </w:pPr>
                      <w:r w:rsidRPr="00FD4987">
                        <w:rPr>
                          <w:sz w:val="18"/>
                          <w:szCs w:val="18"/>
                        </w:rPr>
                        <w:t>Step 1</w:t>
                      </w:r>
                    </w:p>
                  </w:txbxContent>
                </v:textbox>
                <w10:wrap anchorx="margin"/>
              </v:roundrect>
            </w:pict>
          </mc:Fallback>
        </mc:AlternateContent>
      </w:r>
      <w:r w:rsidR="003B2619">
        <w:rPr>
          <w:b/>
        </w:rPr>
        <w:t>IFRS 15</w:t>
      </w:r>
      <w:r w:rsidR="00F20702" w:rsidRPr="00FD4987">
        <w:rPr>
          <w:b/>
        </w:rPr>
        <w:t xml:space="preserve"> overview</w:t>
      </w:r>
      <w:r w:rsidR="00F20702" w:rsidRPr="00FD4987">
        <w:rPr>
          <w:b/>
          <w:noProof/>
        </w:rPr>
        <mc:AlternateContent>
          <mc:Choice Requires="wpg">
            <w:drawing>
              <wp:anchor distT="0" distB="0" distL="114300" distR="114300" simplePos="0" relativeHeight="251673600" behindDoc="0" locked="0" layoutInCell="1" allowOverlap="1" wp14:anchorId="298BDEC4" wp14:editId="75EDC45D">
                <wp:simplePos x="0" y="0"/>
                <wp:positionH relativeFrom="margin">
                  <wp:posOffset>-374650</wp:posOffset>
                </wp:positionH>
                <wp:positionV relativeFrom="paragraph">
                  <wp:posOffset>706755</wp:posOffset>
                </wp:positionV>
                <wp:extent cx="6556375" cy="1111250"/>
                <wp:effectExtent l="0" t="0" r="15875" b="0"/>
                <wp:wrapTopAndBottom/>
                <wp:docPr id="14" name="Group 10"/>
                <wp:cNvGraphicFramePr/>
                <a:graphic xmlns:a="http://schemas.openxmlformats.org/drawingml/2006/main">
                  <a:graphicData uri="http://schemas.microsoft.com/office/word/2010/wordprocessingGroup">
                    <wpg:wgp>
                      <wpg:cNvGrpSpPr/>
                      <wpg:grpSpPr>
                        <a:xfrm>
                          <a:off x="0" y="0"/>
                          <a:ext cx="6556375" cy="1111250"/>
                          <a:chOff x="152956" y="696859"/>
                          <a:chExt cx="7166540" cy="1348941"/>
                        </a:xfrm>
                      </wpg:grpSpPr>
                      <wpg:grpSp>
                        <wpg:cNvPr id="15" name="Group 15"/>
                        <wpg:cNvGrpSpPr/>
                        <wpg:grpSpPr>
                          <a:xfrm>
                            <a:off x="152956" y="696859"/>
                            <a:ext cx="1245917" cy="1335153"/>
                            <a:chOff x="152956" y="696859"/>
                            <a:chExt cx="1245917" cy="1335153"/>
                          </a:xfrm>
                        </wpg:grpSpPr>
                        <wps:wsp>
                          <wps:cNvPr id="17" name="Rounded Rectangle 17"/>
                          <wps:cNvSpPr/>
                          <wps:spPr>
                            <a:xfrm>
                              <a:off x="152956" y="871175"/>
                              <a:ext cx="1245917" cy="1063167"/>
                            </a:xfrm>
                            <a:prstGeom prst="roundRect">
                              <a:avLst/>
                            </a:prstGeom>
                            <a:solidFill>
                              <a:srgbClr val="22365B"/>
                            </a:solidFill>
                            <a:ln w="25400" cap="flat" cmpd="sng" algn="ctr">
                              <a:solidFill>
                                <a:srgbClr val="FFFFFF">
                                  <a:hueOff val="0"/>
                                  <a:satOff val="0"/>
                                  <a:lumOff val="0"/>
                                  <a:alphaOff val="0"/>
                                </a:srgbClr>
                              </a:solidFill>
                              <a:prstDash val="solid"/>
                            </a:ln>
                            <a:effectLst/>
                          </wps:spPr>
                          <wps:bodyPr/>
                        </wps:wsp>
                        <wps:wsp>
                          <wps:cNvPr id="19" name="Rounded Rectangle 5"/>
                          <wps:cNvSpPr/>
                          <wps:spPr>
                            <a:xfrm>
                              <a:off x="152956" y="696859"/>
                              <a:ext cx="1181975" cy="1335153"/>
                            </a:xfrm>
                            <a:prstGeom prst="rect">
                              <a:avLst/>
                            </a:prstGeom>
                            <a:noFill/>
                            <a:ln>
                              <a:noFill/>
                            </a:ln>
                            <a:effectLst/>
                          </wps:spPr>
                          <wps:txbx>
                            <w:txbxContent>
                              <w:p w14:paraId="1872DC5C" w14:textId="77777777" w:rsidR="00F500E7" w:rsidRPr="00FD4987" w:rsidRDefault="00F500E7" w:rsidP="00F20702">
                                <w:pPr>
                                  <w:pStyle w:val="NormalWeb"/>
                                  <w:spacing w:before="0" w:beforeAutospacing="0" w:after="84" w:afterAutospacing="0" w:line="216" w:lineRule="auto"/>
                                  <w:jc w:val="center"/>
                                  <w:rPr>
                                    <w:b/>
                                    <w:sz w:val="18"/>
                                    <w:szCs w:val="18"/>
                                  </w:rPr>
                                </w:pPr>
                                <w:r w:rsidRPr="00FD4987">
                                  <w:rPr>
                                    <w:rFonts w:ascii="Arial" w:hAnsi="Arial"/>
                                    <w:b/>
                                    <w:bCs/>
                                    <w:color w:val="FFFFFF"/>
                                    <w:kern w:val="24"/>
                                    <w:sz w:val="18"/>
                                    <w:szCs w:val="18"/>
                                  </w:rPr>
                                  <w:t xml:space="preserve">Identify the contract with a customer </w:t>
                                </w:r>
                              </w:p>
                              <w:p w14:paraId="097C6335" w14:textId="77777777" w:rsidR="00F500E7" w:rsidRPr="00FD4987" w:rsidRDefault="00F500E7" w:rsidP="00F20702">
                                <w:pPr>
                                  <w:pStyle w:val="NormalWeb"/>
                                  <w:spacing w:before="0" w:beforeAutospacing="0" w:after="84" w:afterAutospacing="0" w:line="216" w:lineRule="auto"/>
                                  <w:jc w:val="center"/>
                                  <w:rPr>
                                    <w:b/>
                                    <w:sz w:val="18"/>
                                    <w:szCs w:val="18"/>
                                  </w:rPr>
                                </w:pPr>
                                <w:r w:rsidRPr="00FD4987">
                                  <w:rPr>
                                    <w:rFonts w:ascii="Arial" w:hAnsi="Arial"/>
                                    <w:b/>
                                    <w:bCs/>
                                    <w:color w:val="FFFFFF"/>
                                    <w:kern w:val="24"/>
                                    <w:sz w:val="18"/>
                                    <w:szCs w:val="18"/>
                                  </w:rPr>
                                  <w:t>(Step 1)</w:t>
                                </w:r>
                              </w:p>
                            </w:txbxContent>
                          </wps:txbx>
                          <wps:bodyPr spcFirstLastPara="0" vert="horz" wrap="square" lIns="57150" tIns="57150" rIns="57150" bIns="57150" numCol="1" spcCol="1270" anchor="ctr" anchorCtr="0">
                            <a:noAutofit/>
                          </wps:bodyPr>
                        </wps:wsp>
                      </wpg:grpSp>
                      <wpg:grpSp>
                        <wpg:cNvPr id="20" name="Group 20"/>
                        <wpg:cNvGrpSpPr/>
                        <wpg:grpSpPr>
                          <a:xfrm>
                            <a:off x="1486338" y="704337"/>
                            <a:ext cx="1395020" cy="1320197"/>
                            <a:chOff x="1486338" y="704337"/>
                            <a:chExt cx="1395020" cy="1320197"/>
                          </a:xfrm>
                        </wpg:grpSpPr>
                        <wps:wsp>
                          <wps:cNvPr id="21" name="Rounded Rectangle 21"/>
                          <wps:cNvSpPr/>
                          <wps:spPr>
                            <a:xfrm>
                              <a:off x="1486504" y="871175"/>
                              <a:ext cx="1394854" cy="1063167"/>
                            </a:xfrm>
                            <a:prstGeom prst="roundRect">
                              <a:avLst/>
                            </a:prstGeom>
                            <a:solidFill>
                              <a:srgbClr val="22365B"/>
                            </a:solidFill>
                            <a:ln w="25400" cap="flat" cmpd="sng" algn="ctr">
                              <a:solidFill>
                                <a:srgbClr val="FFFFFF">
                                  <a:hueOff val="0"/>
                                  <a:satOff val="0"/>
                                  <a:lumOff val="0"/>
                                  <a:alphaOff val="0"/>
                                </a:srgbClr>
                              </a:solidFill>
                              <a:prstDash val="solid"/>
                            </a:ln>
                            <a:effectLst/>
                          </wps:spPr>
                          <wps:bodyPr/>
                        </wps:wsp>
                        <wps:wsp>
                          <wps:cNvPr id="22" name="Rounded Rectangle 7"/>
                          <wps:cNvSpPr/>
                          <wps:spPr>
                            <a:xfrm>
                              <a:off x="1486338" y="704337"/>
                              <a:ext cx="1359711" cy="1320197"/>
                            </a:xfrm>
                            <a:prstGeom prst="rect">
                              <a:avLst/>
                            </a:prstGeom>
                            <a:noFill/>
                            <a:ln>
                              <a:noFill/>
                            </a:ln>
                            <a:effectLst/>
                          </wps:spPr>
                          <wps:txbx>
                            <w:txbxContent>
                              <w:p w14:paraId="26A747C5" w14:textId="77777777" w:rsidR="00F500E7" w:rsidRPr="00FD4987" w:rsidRDefault="00F500E7" w:rsidP="00F20702">
                                <w:pPr>
                                  <w:pStyle w:val="NormalWeb"/>
                                  <w:spacing w:before="0" w:beforeAutospacing="0" w:after="84" w:afterAutospacing="0" w:line="216" w:lineRule="auto"/>
                                  <w:jc w:val="center"/>
                                  <w:rPr>
                                    <w:b/>
                                    <w:sz w:val="18"/>
                                    <w:szCs w:val="18"/>
                                  </w:rPr>
                                </w:pPr>
                                <w:r w:rsidRPr="00FD4987">
                                  <w:rPr>
                                    <w:rFonts w:ascii="Arial" w:hAnsi="Arial"/>
                                    <w:b/>
                                    <w:bCs/>
                                    <w:color w:val="FFFFFF"/>
                                    <w:kern w:val="24"/>
                                    <w:sz w:val="18"/>
                                    <w:szCs w:val="18"/>
                                  </w:rPr>
                                  <w:t>Identify the performance obligations in the contract</w:t>
                                </w:r>
                              </w:p>
                              <w:p w14:paraId="7A7928AE" w14:textId="77777777" w:rsidR="00F500E7" w:rsidRPr="00FD4987" w:rsidRDefault="00F500E7" w:rsidP="00F20702">
                                <w:pPr>
                                  <w:pStyle w:val="NormalWeb"/>
                                  <w:spacing w:before="0" w:beforeAutospacing="0" w:after="84" w:afterAutospacing="0" w:line="216" w:lineRule="auto"/>
                                  <w:jc w:val="center"/>
                                  <w:rPr>
                                    <w:b/>
                                    <w:sz w:val="18"/>
                                    <w:szCs w:val="18"/>
                                  </w:rPr>
                                </w:pPr>
                                <w:r w:rsidRPr="00FD4987">
                                  <w:rPr>
                                    <w:rFonts w:ascii="Arial" w:hAnsi="Arial"/>
                                    <w:b/>
                                    <w:bCs/>
                                    <w:color w:val="FFFFFF"/>
                                    <w:kern w:val="24"/>
                                    <w:sz w:val="18"/>
                                    <w:szCs w:val="18"/>
                                  </w:rPr>
                                  <w:t>(Step 2)</w:t>
                                </w:r>
                              </w:p>
                            </w:txbxContent>
                          </wps:txbx>
                          <wps:bodyPr spcFirstLastPara="0" vert="horz" wrap="square" lIns="57150" tIns="57150" rIns="57150" bIns="57150" numCol="1" spcCol="1270" anchor="ctr" anchorCtr="0">
                            <a:noAutofit/>
                          </wps:bodyPr>
                        </wps:wsp>
                      </wpg:grpSp>
                      <wpg:grpSp>
                        <wpg:cNvPr id="23" name="Group 23"/>
                        <wpg:cNvGrpSpPr/>
                        <wpg:grpSpPr>
                          <a:xfrm>
                            <a:off x="2935010" y="696859"/>
                            <a:ext cx="1245917" cy="1335153"/>
                            <a:chOff x="2935010" y="696859"/>
                            <a:chExt cx="1245917" cy="1335153"/>
                          </a:xfrm>
                        </wpg:grpSpPr>
                        <wps:wsp>
                          <wps:cNvPr id="24" name="Rounded Rectangle 24"/>
                          <wps:cNvSpPr/>
                          <wps:spPr>
                            <a:xfrm>
                              <a:off x="2935010" y="871175"/>
                              <a:ext cx="1245917" cy="1063167"/>
                            </a:xfrm>
                            <a:prstGeom prst="roundRect">
                              <a:avLst/>
                            </a:prstGeom>
                            <a:solidFill>
                              <a:srgbClr val="22365B"/>
                            </a:solidFill>
                            <a:ln w="25400" cap="flat" cmpd="sng" algn="ctr">
                              <a:solidFill>
                                <a:srgbClr val="FFFFFF">
                                  <a:hueOff val="0"/>
                                  <a:satOff val="0"/>
                                  <a:lumOff val="0"/>
                                  <a:alphaOff val="0"/>
                                </a:srgbClr>
                              </a:solidFill>
                              <a:prstDash val="solid"/>
                            </a:ln>
                            <a:effectLst/>
                          </wps:spPr>
                          <wps:bodyPr/>
                        </wps:wsp>
                        <wps:wsp>
                          <wps:cNvPr id="25" name="Rounded Rectangle 9"/>
                          <wps:cNvSpPr/>
                          <wps:spPr>
                            <a:xfrm>
                              <a:off x="2935010" y="696859"/>
                              <a:ext cx="1181975" cy="1335153"/>
                            </a:xfrm>
                            <a:prstGeom prst="rect">
                              <a:avLst/>
                            </a:prstGeom>
                            <a:noFill/>
                            <a:ln>
                              <a:noFill/>
                            </a:ln>
                            <a:effectLst/>
                          </wps:spPr>
                          <wps:txbx>
                            <w:txbxContent>
                              <w:p w14:paraId="368A1D1F" w14:textId="77777777" w:rsidR="00F500E7" w:rsidRPr="00FD4987" w:rsidRDefault="00F500E7" w:rsidP="00F20702">
                                <w:pPr>
                                  <w:pStyle w:val="NormalWeb"/>
                                  <w:spacing w:before="0" w:beforeAutospacing="0" w:after="84" w:afterAutospacing="0" w:line="216" w:lineRule="auto"/>
                                  <w:jc w:val="center"/>
                                  <w:rPr>
                                    <w:b/>
                                    <w:sz w:val="18"/>
                                    <w:szCs w:val="18"/>
                                  </w:rPr>
                                </w:pPr>
                                <w:r w:rsidRPr="00FD4987">
                                  <w:rPr>
                                    <w:rFonts w:ascii="Arial" w:hAnsi="Arial"/>
                                    <w:b/>
                                    <w:bCs/>
                                    <w:color w:val="FFFFFF"/>
                                    <w:kern w:val="24"/>
                                    <w:sz w:val="18"/>
                                    <w:szCs w:val="18"/>
                                  </w:rPr>
                                  <w:t xml:space="preserve">Determine the transaction price </w:t>
                                </w:r>
                              </w:p>
                              <w:p w14:paraId="6B8BFAD6" w14:textId="77777777" w:rsidR="00F500E7" w:rsidRPr="00FD4987" w:rsidRDefault="00F500E7" w:rsidP="00F20702">
                                <w:pPr>
                                  <w:pStyle w:val="NormalWeb"/>
                                  <w:spacing w:before="0" w:beforeAutospacing="0" w:after="84" w:afterAutospacing="0" w:line="216" w:lineRule="auto"/>
                                  <w:jc w:val="center"/>
                                  <w:rPr>
                                    <w:b/>
                                    <w:sz w:val="18"/>
                                    <w:szCs w:val="18"/>
                                  </w:rPr>
                                </w:pPr>
                                <w:r w:rsidRPr="00FD4987">
                                  <w:rPr>
                                    <w:rFonts w:ascii="Arial" w:hAnsi="Arial"/>
                                    <w:b/>
                                    <w:bCs/>
                                    <w:color w:val="FFFFFF"/>
                                    <w:kern w:val="24"/>
                                    <w:sz w:val="18"/>
                                    <w:szCs w:val="18"/>
                                  </w:rPr>
                                  <w:t>(Step 3)</w:t>
                                </w:r>
                              </w:p>
                            </w:txbxContent>
                          </wps:txbx>
                          <wps:bodyPr spcFirstLastPara="0" vert="horz" wrap="square" lIns="57150" tIns="57150" rIns="57150" bIns="57150" numCol="1" spcCol="1270" anchor="ctr" anchorCtr="0">
                            <a:noAutofit/>
                          </wps:bodyPr>
                        </wps:wsp>
                      </wpg:grpSp>
                      <wpg:grpSp>
                        <wpg:cNvPr id="26" name="Group 26"/>
                        <wpg:cNvGrpSpPr/>
                        <wpg:grpSpPr>
                          <a:xfrm>
                            <a:off x="4231429" y="704337"/>
                            <a:ext cx="1544265" cy="1320197"/>
                            <a:chOff x="4231429" y="704337"/>
                            <a:chExt cx="1544265" cy="1320197"/>
                          </a:xfrm>
                        </wpg:grpSpPr>
                        <wps:wsp>
                          <wps:cNvPr id="27" name="Rounded Rectangle 27"/>
                          <wps:cNvSpPr/>
                          <wps:spPr>
                            <a:xfrm>
                              <a:off x="4238880" y="871175"/>
                              <a:ext cx="1536814" cy="1063167"/>
                            </a:xfrm>
                            <a:prstGeom prst="roundRect">
                              <a:avLst/>
                            </a:prstGeom>
                            <a:solidFill>
                              <a:srgbClr val="22365B"/>
                            </a:solidFill>
                            <a:ln w="25400" cap="flat" cmpd="sng" algn="ctr">
                              <a:solidFill>
                                <a:srgbClr val="FFFFFF">
                                  <a:hueOff val="0"/>
                                  <a:satOff val="0"/>
                                  <a:lumOff val="0"/>
                                  <a:alphaOff val="0"/>
                                </a:srgbClr>
                              </a:solidFill>
                              <a:prstDash val="solid"/>
                            </a:ln>
                            <a:effectLst/>
                          </wps:spPr>
                          <wps:bodyPr/>
                        </wps:wsp>
                        <wps:wsp>
                          <wps:cNvPr id="28" name="Rounded Rectangle 11"/>
                          <wps:cNvSpPr/>
                          <wps:spPr>
                            <a:xfrm>
                              <a:off x="4231429" y="704337"/>
                              <a:ext cx="1472845" cy="1320197"/>
                            </a:xfrm>
                            <a:prstGeom prst="rect">
                              <a:avLst/>
                            </a:prstGeom>
                            <a:noFill/>
                            <a:ln>
                              <a:noFill/>
                            </a:ln>
                            <a:effectLst/>
                          </wps:spPr>
                          <wps:txbx>
                            <w:txbxContent>
                              <w:p w14:paraId="7778E4B6" w14:textId="77777777" w:rsidR="00F500E7" w:rsidRPr="00FD4987" w:rsidRDefault="00F500E7" w:rsidP="00F20702">
                                <w:pPr>
                                  <w:pStyle w:val="NormalWeb"/>
                                  <w:spacing w:before="0" w:beforeAutospacing="0" w:after="84" w:afterAutospacing="0" w:line="216" w:lineRule="auto"/>
                                  <w:jc w:val="center"/>
                                  <w:rPr>
                                    <w:b/>
                                    <w:sz w:val="18"/>
                                    <w:szCs w:val="18"/>
                                  </w:rPr>
                                </w:pPr>
                                <w:r w:rsidRPr="00FD4987">
                                  <w:rPr>
                                    <w:rFonts w:ascii="Arial" w:hAnsi="Arial"/>
                                    <w:b/>
                                    <w:bCs/>
                                    <w:color w:val="FFFFFF"/>
                                    <w:kern w:val="24"/>
                                    <w:sz w:val="18"/>
                                    <w:szCs w:val="18"/>
                                  </w:rPr>
                                  <w:t>Allocate the transaction price to performance obligations</w:t>
                                </w:r>
                              </w:p>
                              <w:p w14:paraId="73EB2029" w14:textId="77777777" w:rsidR="00F500E7" w:rsidRPr="00FD4987" w:rsidRDefault="00F500E7" w:rsidP="00F20702">
                                <w:pPr>
                                  <w:pStyle w:val="NormalWeb"/>
                                  <w:spacing w:before="0" w:beforeAutospacing="0" w:after="84" w:afterAutospacing="0" w:line="216" w:lineRule="auto"/>
                                  <w:jc w:val="center"/>
                                  <w:rPr>
                                    <w:b/>
                                    <w:sz w:val="18"/>
                                    <w:szCs w:val="18"/>
                                  </w:rPr>
                                </w:pPr>
                                <w:r w:rsidRPr="00FD4987">
                                  <w:rPr>
                                    <w:rFonts w:ascii="Arial" w:hAnsi="Arial"/>
                                    <w:b/>
                                    <w:bCs/>
                                    <w:color w:val="FFFFFF"/>
                                    <w:kern w:val="24"/>
                                    <w:sz w:val="18"/>
                                    <w:szCs w:val="18"/>
                                  </w:rPr>
                                  <w:t xml:space="preserve">(Step 4) </w:t>
                                </w:r>
                              </w:p>
                            </w:txbxContent>
                          </wps:txbx>
                          <wps:bodyPr spcFirstLastPara="0" vert="horz" wrap="square" lIns="57150" tIns="57150" rIns="57150" bIns="57150" numCol="1" spcCol="1270" anchor="ctr" anchorCtr="0">
                            <a:noAutofit/>
                          </wps:bodyPr>
                        </wps:wsp>
                      </wpg:grpSp>
                      <wpg:grpSp>
                        <wpg:cNvPr id="29" name="Group 29"/>
                        <wpg:cNvGrpSpPr/>
                        <wpg:grpSpPr>
                          <a:xfrm>
                            <a:off x="5824875" y="725603"/>
                            <a:ext cx="1494621" cy="1320197"/>
                            <a:chOff x="5824875" y="725603"/>
                            <a:chExt cx="1494621" cy="1320197"/>
                          </a:xfrm>
                        </wpg:grpSpPr>
                        <wps:wsp>
                          <wps:cNvPr id="30" name="Rounded Rectangle 30"/>
                          <wps:cNvSpPr/>
                          <wps:spPr>
                            <a:xfrm>
                              <a:off x="5829903" y="871175"/>
                              <a:ext cx="1489593" cy="1063167"/>
                            </a:xfrm>
                            <a:prstGeom prst="roundRect">
                              <a:avLst/>
                            </a:prstGeom>
                            <a:solidFill>
                              <a:srgbClr val="22365B"/>
                            </a:solidFill>
                            <a:ln w="25400" cap="flat" cmpd="sng" algn="ctr">
                              <a:solidFill>
                                <a:srgbClr val="FFFFFF">
                                  <a:hueOff val="0"/>
                                  <a:satOff val="0"/>
                                  <a:lumOff val="0"/>
                                  <a:alphaOff val="0"/>
                                </a:srgbClr>
                              </a:solidFill>
                              <a:prstDash val="solid"/>
                            </a:ln>
                            <a:effectLst/>
                          </wps:spPr>
                          <wps:bodyPr/>
                        </wps:wsp>
                        <wps:wsp>
                          <wps:cNvPr id="31" name="Rounded Rectangle 13"/>
                          <wps:cNvSpPr/>
                          <wps:spPr>
                            <a:xfrm>
                              <a:off x="5824875" y="725603"/>
                              <a:ext cx="1494621" cy="1320197"/>
                            </a:xfrm>
                            <a:prstGeom prst="rect">
                              <a:avLst/>
                            </a:prstGeom>
                            <a:noFill/>
                            <a:ln>
                              <a:noFill/>
                            </a:ln>
                            <a:effectLst/>
                          </wps:spPr>
                          <wps:txbx>
                            <w:txbxContent>
                              <w:p w14:paraId="427FE4AD" w14:textId="77777777" w:rsidR="00F500E7" w:rsidRPr="00FD4987" w:rsidRDefault="00F500E7" w:rsidP="00F20702">
                                <w:pPr>
                                  <w:pStyle w:val="NormalWeb"/>
                                  <w:spacing w:before="0" w:beforeAutospacing="0" w:after="84" w:afterAutospacing="0" w:line="216" w:lineRule="auto"/>
                                  <w:jc w:val="center"/>
                                  <w:rPr>
                                    <w:b/>
                                    <w:sz w:val="18"/>
                                    <w:szCs w:val="18"/>
                                  </w:rPr>
                                </w:pPr>
                                <w:r w:rsidRPr="00FD4987">
                                  <w:rPr>
                                    <w:rFonts w:ascii="Arial" w:hAnsi="Arial"/>
                                    <w:b/>
                                    <w:bCs/>
                                    <w:color w:val="FFFFFF"/>
                                    <w:kern w:val="24"/>
                                    <w:sz w:val="18"/>
                                    <w:szCs w:val="18"/>
                                  </w:rPr>
                                  <w:t xml:space="preserve">Recognize revenue when (or as) the entity satisfies a performance obligation </w:t>
                                </w:r>
                              </w:p>
                              <w:p w14:paraId="3F7488C7" w14:textId="77777777" w:rsidR="00F500E7" w:rsidRPr="00FD4987" w:rsidRDefault="00F500E7" w:rsidP="00F20702">
                                <w:pPr>
                                  <w:pStyle w:val="NormalWeb"/>
                                  <w:spacing w:before="0" w:beforeAutospacing="0" w:after="84" w:afterAutospacing="0" w:line="216" w:lineRule="auto"/>
                                  <w:jc w:val="center"/>
                                  <w:rPr>
                                    <w:b/>
                                    <w:sz w:val="18"/>
                                    <w:szCs w:val="18"/>
                                  </w:rPr>
                                </w:pPr>
                                <w:r w:rsidRPr="00FD4987">
                                  <w:rPr>
                                    <w:rFonts w:ascii="Arial" w:hAnsi="Arial"/>
                                    <w:b/>
                                    <w:bCs/>
                                    <w:color w:val="FFFFFF"/>
                                    <w:kern w:val="24"/>
                                    <w:sz w:val="18"/>
                                    <w:szCs w:val="18"/>
                                  </w:rPr>
                                  <w:t xml:space="preserve">(Step 5) </w:t>
                                </w:r>
                              </w:p>
                            </w:txbxContent>
                          </wps:txbx>
                          <wps:bodyPr spcFirstLastPara="0" vert="horz" wrap="square" lIns="49530" tIns="49530" rIns="49530" bIns="49530" numCol="1" spcCol="1270" anchor="ctr" anchorCtr="0">
                            <a:noAutofit/>
                          </wps:bodyPr>
                        </wps:wsp>
                      </wpg:grpSp>
                    </wpg:wgp>
                  </a:graphicData>
                </a:graphic>
                <wp14:sizeRelH relativeFrom="margin">
                  <wp14:pctWidth>0</wp14:pctWidth>
                </wp14:sizeRelH>
                <wp14:sizeRelV relativeFrom="margin">
                  <wp14:pctHeight>0</wp14:pctHeight>
                </wp14:sizeRelV>
              </wp:anchor>
            </w:drawing>
          </mc:Choice>
          <mc:Fallback>
            <w:pict>
              <v:group id="Group 10" o:spid="_x0000_s1027" style="position:absolute;left:0;text-align:left;margin-left:-29.5pt;margin-top:55.65pt;width:516.25pt;height:87.5pt;z-index:251673600;mso-position-horizontal-relative:margin;mso-width-relative:margin;mso-height-relative:margin" coordorigin="1529,6968" coordsize="71665,134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">
                <v:group id="Group 15" o:spid="_x0000_s1028" style="position:absolute;left:1529;top:6968;width:12459;height:13352" coordorigin="1529,6968" coordsize="12459,133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roundrect id="Rounded Rectangle 17" o:spid="_x0000_s1029" style="position:absolute;left:1529;top:8711;width:12459;height:10632;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XHOMMA&#10;AADbAAAADwAAAGRycy9kb3ducmV2LnhtbESP3WoCMRCF74W+QxjBO83aC5XVKLJQqNhC/XmAIRk3&#10;q5vJsom69ukboeDdDOfM+c4sVp2rxY3aUHlWMB5lIIi1NxWXCo6Hj+EMRIjIBmvPpOBBAVbLt94C&#10;c+PvvKPbPpYihXDIUYGNscmlDNqSwzDyDXHSTr51GNPaltK0eE/hrpbvWTaRDitOBIsNFZb0ZX91&#10;CaKz30J/nb/xx9bbotht0NlGqUG/W89BROriy/x//WlS/Sk8f0kDyO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FXHOMMAAADbAAAADwAAAAAAAAAAAAAAAACYAgAAZHJzL2Rv&#10;d25yZXYueG1sUEsFBgAAAAAEAAQA9QAAAIgDAAAAAA==&#10;" fillcolor="#22365b" strokecolor="white" strokeweight="2pt"/>
                  <v:rect id="Rounded Rectangle 5" o:spid="_x0000_s1030" style="position:absolute;left:1529;top:6968;width:11820;height:133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IO38AA&#10;AADbAAAADwAAAGRycy9kb3ducmV2LnhtbERPTYvCMBC9C/sfwix4EU3Xg65do4iwIOhFu+h1bMa2&#10;bDMpTTT13xtB8DaP9znzZWdqcaPWVZYVfI0SEMS51RUXCv6y3+E3COeRNdaWScGdHCwXH705ptoG&#10;3tPt4AsRQ9ilqKD0vkmldHlJBt3INsSRu9jWoI+wLaRuMcRwU8txkkykwYpjQ4kNrUvK/w9XoyAM&#10;cn1cX1bbU+BshmF31uPNVKn+Z7f6AeGp82/xy73Rcf4Mnr/EA+Ti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JIO38AAAADbAAAADwAAAAAAAAAAAAAAAACYAgAAZHJzL2Rvd25y&#10;ZXYueG1sUEsFBgAAAAAEAAQA9QAAAIUDAAAAAA==&#10;" filled="f" stroked="f">
                    <v:textbox inset="4.5pt,4.5pt,4.5pt,4.5pt">
                      <w:txbxContent>
                        <w:p w14:paraId="1872DC5C" w14:textId="77777777" w:rsidR="00F500E7" w:rsidRPr="00FD4987" w:rsidRDefault="00F500E7" w:rsidP="00F20702">
                          <w:pPr>
                            <w:pStyle w:val="NormalWeb"/>
                            <w:spacing w:before="0" w:beforeAutospacing="0" w:after="84" w:afterAutospacing="0" w:line="216" w:lineRule="auto"/>
                            <w:jc w:val="center"/>
                            <w:rPr>
                              <w:b/>
                              <w:sz w:val="18"/>
                              <w:szCs w:val="18"/>
                            </w:rPr>
                          </w:pPr>
                          <w:r w:rsidRPr="00FD4987">
                            <w:rPr>
                              <w:rFonts w:ascii="Arial" w:hAnsi="Arial"/>
                              <w:b/>
                              <w:bCs/>
                              <w:color w:val="FFFFFF"/>
                              <w:kern w:val="24"/>
                              <w:sz w:val="18"/>
                              <w:szCs w:val="18"/>
                            </w:rPr>
                            <w:t xml:space="preserve">Identify the contract with a customer </w:t>
                          </w:r>
                        </w:p>
                        <w:p w14:paraId="097C6335" w14:textId="77777777" w:rsidR="00F500E7" w:rsidRPr="00FD4987" w:rsidRDefault="00F500E7" w:rsidP="00F20702">
                          <w:pPr>
                            <w:pStyle w:val="NormalWeb"/>
                            <w:spacing w:before="0" w:beforeAutospacing="0" w:after="84" w:afterAutospacing="0" w:line="216" w:lineRule="auto"/>
                            <w:jc w:val="center"/>
                            <w:rPr>
                              <w:b/>
                              <w:sz w:val="18"/>
                              <w:szCs w:val="18"/>
                            </w:rPr>
                          </w:pPr>
                          <w:r w:rsidRPr="00FD4987">
                            <w:rPr>
                              <w:rFonts w:ascii="Arial" w:hAnsi="Arial"/>
                              <w:b/>
                              <w:bCs/>
                              <w:color w:val="FFFFFF"/>
                              <w:kern w:val="24"/>
                              <w:sz w:val="18"/>
                              <w:szCs w:val="18"/>
                            </w:rPr>
                            <w:t>(Step 1)</w:t>
                          </w:r>
                        </w:p>
                      </w:txbxContent>
                    </v:textbox>
                  </v:rect>
                </v:group>
                <v:group id="Group 20" o:spid="_x0000_s1031" style="position:absolute;left:14863;top:7043;width:13950;height:13202" coordorigin="14863,7043" coordsize="13950,132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roundrect id="Rounded Rectangle 21" o:spid="_x0000_s1032" style="position:absolute;left:14865;top:8711;width:13948;height:10632;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wwasIA&#10;AADbAAAADwAAAGRycy9kb3ducmV2LnhtbESP32rCMBTG7we+QziCd2uqF0O6RhmFwcYm2G4PcEjO&#10;mm7NSWkyrT69EQQvP74/P75yO7leHGgMnWcFyywHQay96bhV8P31+rgGESKywd4zKThRgO1m9lBi&#10;YfyRazo0sRVphEOBCmyMQyFl0JYchswPxMn78aPDmOTYSjPiMY27Xq7y/Ek67DgRLA5UWdJ/zb9L&#10;EJ2fK/35u8O97T+qqn5HZwelFvPp5RlEpCnew7f2m1GwWsL1S/oBcnM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nDBqwgAAANsAAAAPAAAAAAAAAAAAAAAAAJgCAABkcnMvZG93&#10;bnJldi54bWxQSwUGAAAAAAQABAD1AAAAhwMAAAAA&#10;" fillcolor="#22365b" strokecolor="white" strokeweight="2pt"/>
                  <v:rect id="Rounded Rectangle 7" o:spid="_x0000_s1033" style="position:absolute;left:14863;top:7043;width:13597;height:132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pWE8MA&#10;AADbAAAADwAAAGRycy9kb3ducmV2LnhtbESPT4vCMBTE78J+h/AWvIim24Ou1SgiLAjrxT+s12fz&#10;bIvNS2mi6X57Iwgeh5n5DTNfdqYWd2pdZVnB1ygBQZxbXXGh4Hj4GX6DcB5ZY22ZFPyTg+XiozfH&#10;TNvAO7rvfSEihF2GCkrvm0xKl5dk0I1sQxy9i20N+ijbQuoWQ4SbWqZJMpYGK44LJTa0Lim/7m9G&#10;QRjk+m99Wf2eAh+mGLZnnW4mSvU/u9UMhKfOv8Ov9kYrSFN4fok/QC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FpWE8MAAADbAAAADwAAAAAAAAAAAAAAAACYAgAAZHJzL2Rv&#10;d25yZXYueG1sUEsFBgAAAAAEAAQA9QAAAIgDAAAAAA==&#10;" filled="f" stroked="f">
                    <v:textbox inset="4.5pt,4.5pt,4.5pt,4.5pt">
                      <w:txbxContent>
                        <w:p w14:paraId="26A747C5" w14:textId="77777777" w:rsidR="00F500E7" w:rsidRPr="00FD4987" w:rsidRDefault="00F500E7" w:rsidP="00F20702">
                          <w:pPr>
                            <w:pStyle w:val="NormalWeb"/>
                            <w:spacing w:before="0" w:beforeAutospacing="0" w:after="84" w:afterAutospacing="0" w:line="216" w:lineRule="auto"/>
                            <w:jc w:val="center"/>
                            <w:rPr>
                              <w:b/>
                              <w:sz w:val="18"/>
                              <w:szCs w:val="18"/>
                            </w:rPr>
                          </w:pPr>
                          <w:r w:rsidRPr="00FD4987">
                            <w:rPr>
                              <w:rFonts w:ascii="Arial" w:hAnsi="Arial"/>
                              <w:b/>
                              <w:bCs/>
                              <w:color w:val="FFFFFF"/>
                              <w:kern w:val="24"/>
                              <w:sz w:val="18"/>
                              <w:szCs w:val="18"/>
                            </w:rPr>
                            <w:t>Identify the performance obligations in the contract</w:t>
                          </w:r>
                        </w:p>
                        <w:p w14:paraId="7A7928AE" w14:textId="77777777" w:rsidR="00F500E7" w:rsidRPr="00FD4987" w:rsidRDefault="00F500E7" w:rsidP="00F20702">
                          <w:pPr>
                            <w:pStyle w:val="NormalWeb"/>
                            <w:spacing w:before="0" w:beforeAutospacing="0" w:after="84" w:afterAutospacing="0" w:line="216" w:lineRule="auto"/>
                            <w:jc w:val="center"/>
                            <w:rPr>
                              <w:b/>
                              <w:sz w:val="18"/>
                              <w:szCs w:val="18"/>
                            </w:rPr>
                          </w:pPr>
                          <w:r w:rsidRPr="00FD4987">
                            <w:rPr>
                              <w:rFonts w:ascii="Arial" w:hAnsi="Arial"/>
                              <w:b/>
                              <w:bCs/>
                              <w:color w:val="FFFFFF"/>
                              <w:kern w:val="24"/>
                              <w:sz w:val="18"/>
                              <w:szCs w:val="18"/>
                            </w:rPr>
                            <w:t>(Step 2)</w:t>
                          </w:r>
                        </w:p>
                      </w:txbxContent>
                    </v:textbox>
                  </v:rect>
                </v:group>
                <v:group id="Group 23" o:spid="_x0000_s1034" style="position:absolute;left:29350;top:6968;width:12459;height:13352" coordorigin="29350,6968" coordsize="12459,133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roundrect id="Rounded Rectangle 24" o:spid="_x0000_s1035" style="position:absolute;left:29350;top:8711;width:12459;height:10632;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uT8sIA&#10;AADbAAAADwAAAGRycy9kb3ducmV2LnhtbESP32rCMBTG74W9QzgD7zRVxhjVtEhBcExhuj3AITk2&#10;1eakNJlWn94MBrv8+P78+Jbl4FpxoT40nhXMphkIYu1Nw7WC76/15A1EiMgGW8+k4EYByuJptMTc&#10;+Cvv6XKItUgjHHJUYGPscimDtuQwTH1HnLyj7x3GJPtamh6vady1cp5lr9Jhw4lgsaPKkj4fflyC&#10;6Oxe6e1ph5+2/aiq/Ts62yk1fh5WCxCRhvgf/mtvjIL5C/x+ST9AFg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65PywgAAANsAAAAPAAAAAAAAAAAAAAAAAJgCAABkcnMvZG93&#10;bnJldi54bWxQSwUGAAAAAAQABAD1AAAAhwMAAAAA&#10;" fillcolor="#22365b" strokecolor="white" strokeweight="2pt"/>
                  <v:rect id="Rounded Rectangle 9" o:spid="_x0000_s1036" style="position:absolute;left:29350;top:6968;width:11819;height:133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7POZ8QA&#10;AADbAAAADwAAAGRycy9kb3ducmV2LnhtbESPT2vCQBTE7wW/w/KEXopuDFRtmo2IUBDqxT/Y62v2&#10;mQSzb0N266bf3i0UPA4z8xsmXw2mFTfqXWNZwWyagCAurW64UnA6fkyWIJxH1thaJgW/5GBVjJ5y&#10;zLQNvKfbwVciQthlqKD2vsukdGVNBt3UdsTRu9jeoI+yr6TuMUS4aWWaJHNpsOG4UGNHm5rK6+HH&#10;KAgvpT5vLuvPr8DHNwy7b51uF0o9j4f1OwhPg3+E/9tbrSB9hb8v8QfI4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ezzmfEAAAA2wAAAA8AAAAAAAAAAAAAAAAAmAIAAGRycy9k&#10;b3ducmV2LnhtbFBLBQYAAAAABAAEAPUAAACJAwAAAAA=&#10;" filled="f" stroked="f">
                    <v:textbox inset="4.5pt,4.5pt,4.5pt,4.5pt">
                      <w:txbxContent>
                        <w:p w14:paraId="368A1D1F" w14:textId="77777777" w:rsidR="00F500E7" w:rsidRPr="00FD4987" w:rsidRDefault="00F500E7" w:rsidP="00F20702">
                          <w:pPr>
                            <w:pStyle w:val="NormalWeb"/>
                            <w:spacing w:before="0" w:beforeAutospacing="0" w:after="84" w:afterAutospacing="0" w:line="216" w:lineRule="auto"/>
                            <w:jc w:val="center"/>
                            <w:rPr>
                              <w:b/>
                              <w:sz w:val="18"/>
                              <w:szCs w:val="18"/>
                            </w:rPr>
                          </w:pPr>
                          <w:r w:rsidRPr="00FD4987">
                            <w:rPr>
                              <w:rFonts w:ascii="Arial" w:hAnsi="Arial"/>
                              <w:b/>
                              <w:bCs/>
                              <w:color w:val="FFFFFF"/>
                              <w:kern w:val="24"/>
                              <w:sz w:val="18"/>
                              <w:szCs w:val="18"/>
                            </w:rPr>
                            <w:t xml:space="preserve">Determine the transaction price </w:t>
                          </w:r>
                        </w:p>
                        <w:p w14:paraId="6B8BFAD6" w14:textId="77777777" w:rsidR="00F500E7" w:rsidRPr="00FD4987" w:rsidRDefault="00F500E7" w:rsidP="00F20702">
                          <w:pPr>
                            <w:pStyle w:val="NormalWeb"/>
                            <w:spacing w:before="0" w:beforeAutospacing="0" w:after="84" w:afterAutospacing="0" w:line="216" w:lineRule="auto"/>
                            <w:jc w:val="center"/>
                            <w:rPr>
                              <w:b/>
                              <w:sz w:val="18"/>
                              <w:szCs w:val="18"/>
                            </w:rPr>
                          </w:pPr>
                          <w:r w:rsidRPr="00FD4987">
                            <w:rPr>
                              <w:rFonts w:ascii="Arial" w:hAnsi="Arial"/>
                              <w:b/>
                              <w:bCs/>
                              <w:color w:val="FFFFFF"/>
                              <w:kern w:val="24"/>
                              <w:sz w:val="18"/>
                              <w:szCs w:val="18"/>
                            </w:rPr>
                            <w:t>(Step 3)</w:t>
                          </w:r>
                        </w:p>
                      </w:txbxContent>
                    </v:textbox>
                  </v:rect>
                </v:group>
                <v:group id="Group 26" o:spid="_x0000_s1037" style="position:absolute;left:42314;top:7043;width:15442;height:13202" coordorigin="42314,7043" coordsize="15442,132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roundrect id="Rounded Rectangle 27" o:spid="_x0000_s1038" style="position:absolute;left:42388;top:8711;width:15368;height:10632;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kNhcIA&#10;AADbAAAADwAAAGRycy9kb3ducmV2LnhtbESP32rCMBTG74W9QzgD7zTVi21U0yIFwTGF6fYAh+TY&#10;VJuT0mRafXozGOzy4/vz41uWg2vFhfrQeFYwm2YgiLU3DdcKvr/WkzcQISIbbD2TghsFKIun0RJz&#10;46+8p8sh1iKNcMhRgY2xy6UM2pLDMPUdcfKOvncYk+xraXq8pnHXynmWvUiHDSeCxY4qS/p8+HEJ&#10;orN7pbenHX7a9qOq9u/obKfU+HlYLUBEGuJ/+K+9MQrmr/D7Jf0AWT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OQ2FwgAAANsAAAAPAAAAAAAAAAAAAAAAAJgCAABkcnMvZG93&#10;bnJldi54bWxQSwUGAAAAAAQABAD1AAAAhwMAAAAA&#10;" fillcolor="#22365b" strokecolor="white" strokeweight="2pt"/>
                  <v:rect id="Rounded Rectangle 11" o:spid="_x0000_s1039" style="position:absolute;left:42314;top:7043;width:14728;height:132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Jh+b8A&#10;AADbAAAADwAAAGRycy9kb3ducmV2LnhtbERPTYvCMBC9C/6HMIIX0dQedK1GEWFB0Iu66HVsxrbY&#10;TEqTNd1/vzkIHh/ve7XpTC1e1LrKsoLpJAFBnFtdcaHg5/I9/gLhPLLG2jIp+CMHm3W/t8JM28An&#10;ep19IWIIuwwVlN43mZQuL8mgm9iGOHIP2xr0EbaF1C2GGG5qmSbJTBqsODaU2NCupPx5/jUKwijX&#10;191je7gFviwwHO863c+VGg667RKEp85/xG/3XitI49j4Jf4Auf4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5smH5vwAAANsAAAAPAAAAAAAAAAAAAAAAAJgCAABkcnMvZG93bnJl&#10;di54bWxQSwUGAAAAAAQABAD1AAAAhAMAAAAA&#10;" filled="f" stroked="f">
                    <v:textbox inset="4.5pt,4.5pt,4.5pt,4.5pt">
                      <w:txbxContent>
                        <w:p w14:paraId="7778E4B6" w14:textId="77777777" w:rsidR="00F500E7" w:rsidRPr="00FD4987" w:rsidRDefault="00F500E7" w:rsidP="00F20702">
                          <w:pPr>
                            <w:pStyle w:val="NormalWeb"/>
                            <w:spacing w:before="0" w:beforeAutospacing="0" w:after="84" w:afterAutospacing="0" w:line="216" w:lineRule="auto"/>
                            <w:jc w:val="center"/>
                            <w:rPr>
                              <w:b/>
                              <w:sz w:val="18"/>
                              <w:szCs w:val="18"/>
                            </w:rPr>
                          </w:pPr>
                          <w:r w:rsidRPr="00FD4987">
                            <w:rPr>
                              <w:rFonts w:ascii="Arial" w:hAnsi="Arial"/>
                              <w:b/>
                              <w:bCs/>
                              <w:color w:val="FFFFFF"/>
                              <w:kern w:val="24"/>
                              <w:sz w:val="18"/>
                              <w:szCs w:val="18"/>
                            </w:rPr>
                            <w:t>Allocate the transaction price to performance obligations</w:t>
                          </w:r>
                        </w:p>
                        <w:p w14:paraId="73EB2029" w14:textId="77777777" w:rsidR="00F500E7" w:rsidRPr="00FD4987" w:rsidRDefault="00F500E7" w:rsidP="00F20702">
                          <w:pPr>
                            <w:pStyle w:val="NormalWeb"/>
                            <w:spacing w:before="0" w:beforeAutospacing="0" w:after="84" w:afterAutospacing="0" w:line="216" w:lineRule="auto"/>
                            <w:jc w:val="center"/>
                            <w:rPr>
                              <w:b/>
                              <w:sz w:val="18"/>
                              <w:szCs w:val="18"/>
                            </w:rPr>
                          </w:pPr>
                          <w:r w:rsidRPr="00FD4987">
                            <w:rPr>
                              <w:rFonts w:ascii="Arial" w:hAnsi="Arial"/>
                              <w:b/>
                              <w:bCs/>
                              <w:color w:val="FFFFFF"/>
                              <w:kern w:val="24"/>
                              <w:sz w:val="18"/>
                              <w:szCs w:val="18"/>
                            </w:rPr>
                            <w:t xml:space="preserve">(Step 4) </w:t>
                          </w:r>
                        </w:p>
                      </w:txbxContent>
                    </v:textbox>
                  </v:rect>
                </v:group>
                <v:group id="Group 29" o:spid="_x0000_s1040" style="position:absolute;left:58248;top:7256;width:14946;height:13202" coordorigin="58248,7256" coordsize="14946,132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roundrect id="Rounded Rectangle 30" o:spid="_x0000_s1041" style="position:absolute;left:58299;top:8711;width:14895;height:10632;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DLL8A&#10;AADbAAAADwAAAGRycy9kb3ducmV2LnhtbERPzWoCMRC+F3yHMEJvNWsLRVajyIKg2EK1fYAhGTer&#10;m8mySXXbp+8cCh4/vv/FagitulKfmsgGppMCFLGNruHawNfn5mkGKmVkh21kMvBDCVbL0cMCSxdv&#10;fKDrMddKQjiVaMDn3JVaJ+spYJrEjli4U+wDZoF9rV2PNwkPrX4uilcdsGFp8NhR5clejt9BSmzx&#10;W9m38zt++HZfVYcdBt8Z8zge1nNQmYZ8F/+7t87Ai6yXL/ID9PI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8CQMsvwAAANsAAAAPAAAAAAAAAAAAAAAAAJgCAABkcnMvZG93bnJl&#10;di54bWxQSwUGAAAAAAQABAD1AAAAhAMAAAAA&#10;" fillcolor="#22365b" strokecolor="white" strokeweight="2pt"/>
                  <v:rect id="Rounded Rectangle 13" o:spid="_x0000_s1042" style="position:absolute;left:58248;top:7256;width:14946;height:132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d1UcQA&#10;AADbAAAADwAAAGRycy9kb3ducmV2LnhtbESPzWrDMBCE74W8g9hALyWR3UAJThSTlAR6aWmcPMBi&#10;bWwTa+VK8k/fvioUehxm5htmm0+mFQM531hWkC4TEMSl1Q1XCq6X02INwgdkja1lUvBNHvLd7GGL&#10;mbYjn2koQiUihH2GCuoQukxKX9Zk0C9tRxy9m3UGQ5SuktrhGOGmlc9J8iINNhwXauzotabyXvRG&#10;gS/O/nY14WDf+4/Pp6+uOrrVqNTjfNpvQASawn/4r/2mFaxS+P0Sf4Dc/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NXdVHEAAAA2wAAAA8AAAAAAAAAAAAAAAAAmAIAAGRycy9k&#10;b3ducmV2LnhtbFBLBQYAAAAABAAEAPUAAACJAwAAAAA=&#10;" filled="f" stroked="f">
                    <v:textbox inset="3.9pt,3.9pt,3.9pt,3.9pt">
                      <w:txbxContent>
                        <w:p w14:paraId="427FE4AD" w14:textId="77777777" w:rsidR="00F500E7" w:rsidRPr="00FD4987" w:rsidRDefault="00F500E7" w:rsidP="00F20702">
                          <w:pPr>
                            <w:pStyle w:val="NormalWeb"/>
                            <w:spacing w:before="0" w:beforeAutospacing="0" w:after="84" w:afterAutospacing="0" w:line="216" w:lineRule="auto"/>
                            <w:jc w:val="center"/>
                            <w:rPr>
                              <w:b/>
                              <w:sz w:val="18"/>
                              <w:szCs w:val="18"/>
                            </w:rPr>
                          </w:pPr>
                          <w:r w:rsidRPr="00FD4987">
                            <w:rPr>
                              <w:rFonts w:ascii="Arial" w:hAnsi="Arial"/>
                              <w:b/>
                              <w:bCs/>
                              <w:color w:val="FFFFFF"/>
                              <w:kern w:val="24"/>
                              <w:sz w:val="18"/>
                              <w:szCs w:val="18"/>
                            </w:rPr>
                            <w:t xml:space="preserve">Recognize revenue when (or as) the entity satisfies a performance obligation </w:t>
                          </w:r>
                        </w:p>
                        <w:p w14:paraId="3F7488C7" w14:textId="77777777" w:rsidR="00F500E7" w:rsidRPr="00FD4987" w:rsidRDefault="00F500E7" w:rsidP="00F20702">
                          <w:pPr>
                            <w:pStyle w:val="NormalWeb"/>
                            <w:spacing w:before="0" w:beforeAutospacing="0" w:after="84" w:afterAutospacing="0" w:line="216" w:lineRule="auto"/>
                            <w:jc w:val="center"/>
                            <w:rPr>
                              <w:b/>
                              <w:sz w:val="18"/>
                              <w:szCs w:val="18"/>
                            </w:rPr>
                          </w:pPr>
                          <w:r w:rsidRPr="00FD4987">
                            <w:rPr>
                              <w:rFonts w:ascii="Arial" w:hAnsi="Arial"/>
                              <w:b/>
                              <w:bCs/>
                              <w:color w:val="FFFFFF"/>
                              <w:kern w:val="24"/>
                              <w:sz w:val="18"/>
                              <w:szCs w:val="18"/>
                            </w:rPr>
                            <w:t xml:space="preserve">(Step 5) </w:t>
                          </w:r>
                        </w:p>
                      </w:txbxContent>
                    </v:textbox>
                  </v:rect>
                </v:group>
                <w10:wrap type="topAndBottom" anchorx="margin"/>
              </v:group>
            </w:pict>
          </mc:Fallback>
        </mc:AlternateContent>
      </w:r>
      <w:r w:rsidR="00F20702" w:rsidRPr="00FD4987">
        <w:rPr>
          <w:b/>
          <w:noProof/>
        </w:rPr>
        <mc:AlternateContent>
          <mc:Choice Requires="wps">
            <w:drawing>
              <wp:anchor distT="0" distB="0" distL="114300" distR="114300" simplePos="0" relativeHeight="251672576" behindDoc="0" locked="0" layoutInCell="1" allowOverlap="1" wp14:anchorId="3D9328B5" wp14:editId="518D8A95">
                <wp:simplePos x="0" y="0"/>
                <wp:positionH relativeFrom="page">
                  <wp:posOffset>437515</wp:posOffset>
                </wp:positionH>
                <wp:positionV relativeFrom="paragraph">
                  <wp:posOffset>232410</wp:posOffset>
                </wp:positionV>
                <wp:extent cx="7334885" cy="2165350"/>
                <wp:effectExtent l="0" t="0" r="0" b="6350"/>
                <wp:wrapTopAndBottom/>
                <wp:docPr id="13" name="Right Arrow 7"/>
                <wp:cNvGraphicFramePr/>
                <a:graphic xmlns:a="http://schemas.openxmlformats.org/drawingml/2006/main">
                  <a:graphicData uri="http://schemas.microsoft.com/office/word/2010/wordprocessingShape">
                    <wps:wsp>
                      <wps:cNvSpPr/>
                      <wps:spPr>
                        <a:xfrm>
                          <a:off x="0" y="0"/>
                          <a:ext cx="7334885" cy="2165350"/>
                        </a:xfrm>
                        <a:prstGeom prst="rightArrow">
                          <a:avLst/>
                        </a:prstGeom>
                        <a:solidFill>
                          <a:schemeClr val="bg1">
                            <a:lumMod val="85000"/>
                          </a:schemeClr>
                        </a:solidFill>
                        <a:ln>
                          <a:noFill/>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07C46A7"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7" o:spid="_x0000_s1026" type="#_x0000_t13" style="position:absolute;margin-left:34.45pt;margin-top:18.3pt;width:577.55pt;height:170.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" adj="18412" fillcolor="#d8d8d8 [2732]" stroked="f">
                <w10:wrap type="topAndBottom" anchorx="page"/>
              </v:shape>
            </w:pict>
          </mc:Fallback>
        </mc:AlternateContent>
      </w:r>
    </w:p>
    <w:p w14:paraId="12D6AA7A" w14:textId="77777777" w:rsidR="00146241" w:rsidRPr="009F05EA" w:rsidRDefault="006E04A7" w:rsidP="009458EE">
      <w:pPr>
        <w:pStyle w:val="Heading1"/>
        <w:keepLines w:val="0"/>
        <w:numPr>
          <w:ilvl w:val="0"/>
          <w:numId w:val="3"/>
        </w:numPr>
        <w:suppressAutoHyphens/>
        <w:spacing w:after="120" w:line="240" w:lineRule="auto"/>
        <w:jc w:val="both"/>
        <w:rPr>
          <w:rFonts w:ascii="Arial" w:eastAsia="MS Mincho" w:hAnsi="Arial" w:cs="Arial"/>
          <w:b/>
          <w:bCs/>
          <w:color w:val="auto"/>
          <w:sz w:val="20"/>
          <w:szCs w:val="20"/>
          <w:lang w:eastAsia="ar-SA"/>
        </w:rPr>
      </w:pPr>
      <w:bookmarkStart w:id="18" w:name="_Toc499733560"/>
      <w:r>
        <w:rPr>
          <w:rFonts w:ascii="Arial" w:eastAsia="MS Mincho" w:hAnsi="Arial" w:cs="Arial"/>
          <w:b/>
          <w:bCs/>
          <w:color w:val="auto"/>
          <w:sz w:val="20"/>
          <w:szCs w:val="20"/>
          <w:lang w:eastAsia="ar-SA"/>
        </w:rPr>
        <w:t>C</w:t>
      </w:r>
      <w:r w:rsidR="00E85182" w:rsidRPr="009F05EA">
        <w:rPr>
          <w:rFonts w:ascii="Arial" w:eastAsia="MS Mincho" w:hAnsi="Arial" w:cs="Arial"/>
          <w:b/>
          <w:bCs/>
          <w:color w:val="auto"/>
          <w:sz w:val="20"/>
          <w:szCs w:val="20"/>
          <w:lang w:eastAsia="ar-SA"/>
        </w:rPr>
        <w:t>ontracts with c</w:t>
      </w:r>
      <w:r w:rsidR="007C5032" w:rsidRPr="009F05EA">
        <w:rPr>
          <w:rFonts w:ascii="Arial" w:eastAsia="MS Mincho" w:hAnsi="Arial" w:cs="Arial"/>
          <w:b/>
          <w:bCs/>
          <w:color w:val="auto"/>
          <w:sz w:val="20"/>
          <w:szCs w:val="20"/>
          <w:lang w:eastAsia="ar-SA"/>
        </w:rPr>
        <w:t>ustomer</w:t>
      </w:r>
      <w:r>
        <w:rPr>
          <w:rFonts w:ascii="Arial" w:eastAsia="MS Mincho" w:hAnsi="Arial" w:cs="Arial"/>
          <w:b/>
          <w:bCs/>
          <w:color w:val="auto"/>
          <w:sz w:val="20"/>
          <w:szCs w:val="20"/>
          <w:lang w:eastAsia="ar-SA"/>
        </w:rPr>
        <w:t>s</w:t>
      </w:r>
      <w:bookmarkEnd w:id="18"/>
    </w:p>
    <w:p w14:paraId="5056CD61" w14:textId="77777777" w:rsidR="00804705" w:rsidRPr="009F05EA" w:rsidRDefault="00564CE6" w:rsidP="00214290">
      <w:pPr>
        <w:pStyle w:val="Heading2Subtitle"/>
        <w:numPr>
          <w:ilvl w:val="0"/>
          <w:numId w:val="0"/>
        </w:numPr>
        <w:spacing w:line="240" w:lineRule="auto"/>
        <w:ind w:left="360"/>
        <w:jc w:val="both"/>
      </w:pPr>
      <w:r w:rsidRPr="00833550">
        <w:t xml:space="preserve">In accordance with </w:t>
      </w:r>
      <w:r w:rsidR="003B2619">
        <w:t>IFRS 15</w:t>
      </w:r>
      <w:r w:rsidRPr="00833550">
        <w:t xml:space="preserve">, </w:t>
      </w:r>
      <w:r w:rsidRPr="00833550">
        <w:rPr>
          <w:i/>
        </w:rPr>
        <w:t>Revenue from Contracts with Customers</w:t>
      </w:r>
      <w:r w:rsidRPr="00833550">
        <w:t xml:space="preserve">, </w:t>
      </w:r>
      <w:r>
        <w:t>a</w:t>
      </w:r>
      <w:r w:rsidR="00214290" w:rsidRPr="009F05EA">
        <w:t xml:space="preserve"> contract can</w:t>
      </w:r>
      <w:r w:rsidR="006C67B3" w:rsidRPr="009F05EA">
        <w:t xml:space="preserve"> be written, verbal, or implied. H</w:t>
      </w:r>
      <w:r w:rsidR="00214290" w:rsidRPr="009F05EA">
        <w:t xml:space="preserve">owever, a </w:t>
      </w:r>
      <w:r w:rsidR="00214290" w:rsidRPr="009F05EA">
        <w:rPr>
          <w:b/>
        </w:rPr>
        <w:t>contract exists</w:t>
      </w:r>
      <w:r w:rsidR="00214290" w:rsidRPr="009F05EA">
        <w:t xml:space="preserve"> </w:t>
      </w:r>
      <w:r w:rsidR="00C937C6" w:rsidRPr="009F05EA">
        <w:t xml:space="preserve">for the purpose of this policy </w:t>
      </w:r>
      <w:r w:rsidR="00214290" w:rsidRPr="009F05EA">
        <w:t xml:space="preserve">only if </w:t>
      </w:r>
      <w:r w:rsidR="00214290" w:rsidRPr="009F05EA">
        <w:rPr>
          <w:b/>
        </w:rPr>
        <w:t>all</w:t>
      </w:r>
      <w:r w:rsidR="00214290" w:rsidRPr="009F05EA">
        <w:t xml:space="preserve"> of the following criteria are met:</w:t>
      </w:r>
    </w:p>
    <w:p w14:paraId="2D11F1E2" w14:textId="77777777" w:rsidR="00146241" w:rsidRPr="009F05EA" w:rsidRDefault="00C31DD2" w:rsidP="005D1D42">
      <w:pPr>
        <w:pStyle w:val="Heading2Subtitle"/>
        <w:numPr>
          <w:ilvl w:val="0"/>
          <w:numId w:val="5"/>
        </w:numPr>
        <w:spacing w:line="240" w:lineRule="auto"/>
        <w:jc w:val="both"/>
        <w:rPr>
          <w:b/>
        </w:rPr>
      </w:pPr>
      <w:r w:rsidRPr="009F05EA">
        <w:rPr>
          <w:b/>
        </w:rPr>
        <w:t>The parties to the contract have approved the contract (in writing, orally, or in accordance with other customary business practices) and are committed to perfo</w:t>
      </w:r>
      <w:r w:rsidR="006C67B3" w:rsidRPr="009F05EA">
        <w:rPr>
          <w:b/>
        </w:rPr>
        <w:t>rm their respective obligations</w:t>
      </w:r>
    </w:p>
    <w:p w14:paraId="2479374E" w14:textId="77777777" w:rsidR="00146241" w:rsidRPr="009F05EA" w:rsidRDefault="00F6490D" w:rsidP="00146241">
      <w:pPr>
        <w:pStyle w:val="Heading2Subtitle"/>
        <w:numPr>
          <w:ilvl w:val="0"/>
          <w:numId w:val="0"/>
        </w:numPr>
        <w:spacing w:line="240" w:lineRule="auto"/>
        <w:ind w:left="720"/>
        <w:jc w:val="both"/>
        <w:rPr>
          <w:rStyle w:val="hiddenchar"/>
        </w:rPr>
      </w:pPr>
      <w:r w:rsidRPr="009F05EA">
        <w:rPr>
          <w:rStyle w:val="hiddenchar"/>
        </w:rPr>
        <w:t xml:space="preserve">A </w:t>
      </w:r>
      <w:r w:rsidR="00C937C6" w:rsidRPr="009F05EA">
        <w:rPr>
          <w:rStyle w:val="hiddenchar"/>
          <w:i/>
        </w:rPr>
        <w:t>contract</w:t>
      </w:r>
      <w:r w:rsidR="00C937C6" w:rsidRPr="009F05EA">
        <w:rPr>
          <w:rStyle w:val="hiddenchar"/>
        </w:rPr>
        <w:t xml:space="preserve"> or </w:t>
      </w:r>
      <w:r w:rsidR="00C937C6" w:rsidRPr="009F05EA">
        <w:rPr>
          <w:rStyle w:val="hiddenchar"/>
          <w:i/>
        </w:rPr>
        <w:t>arrangement</w:t>
      </w:r>
      <w:r w:rsidR="00C31DD2" w:rsidRPr="009F05EA">
        <w:rPr>
          <w:rStyle w:val="hiddenchar"/>
        </w:rPr>
        <w:t xml:space="preserve"> refers to a final understanding between t</w:t>
      </w:r>
      <w:r w:rsidRPr="009F05EA">
        <w:rPr>
          <w:rStyle w:val="hiddenchar"/>
        </w:rPr>
        <w:t>he Company and a third-party cus</w:t>
      </w:r>
      <w:r w:rsidR="00C31DD2" w:rsidRPr="009F05EA">
        <w:rPr>
          <w:rStyle w:val="hiddenchar"/>
        </w:rPr>
        <w:t>tomer as to the specific nature and terms of the agreed-up</w:t>
      </w:r>
      <w:r w:rsidR="000F6B1F" w:rsidRPr="009F05EA">
        <w:rPr>
          <w:rStyle w:val="hiddenchar"/>
        </w:rPr>
        <w:t>on transaction.  In general, the Company</w:t>
      </w:r>
      <w:r w:rsidR="00AE58F3" w:rsidRPr="009F05EA">
        <w:rPr>
          <w:rStyle w:val="hiddenchar"/>
        </w:rPr>
        <w:t xml:space="preserve"> executes </w:t>
      </w:r>
      <w:r w:rsidR="00C31DD2" w:rsidRPr="009F05EA">
        <w:rPr>
          <w:rStyle w:val="hiddenchar"/>
        </w:rPr>
        <w:t>a written contr</w:t>
      </w:r>
      <w:r w:rsidR="00CD19EF" w:rsidRPr="009F05EA">
        <w:rPr>
          <w:rStyle w:val="hiddenchar"/>
        </w:rPr>
        <w:t>act or approved purchase orders</w:t>
      </w:r>
      <w:r w:rsidR="00C31DD2" w:rsidRPr="009F05EA">
        <w:rPr>
          <w:rStyle w:val="hiddenchar"/>
        </w:rPr>
        <w:t xml:space="preserve"> that includes the complete terms of sale and that is binding on</w:t>
      </w:r>
      <w:r w:rsidR="00AE58F3" w:rsidRPr="009F05EA">
        <w:rPr>
          <w:rStyle w:val="hiddenchar"/>
        </w:rPr>
        <w:t xml:space="preserve"> the customer</w:t>
      </w:r>
      <w:r w:rsidR="00C31DD2" w:rsidRPr="009F05EA">
        <w:rPr>
          <w:rStyle w:val="hiddenchar"/>
        </w:rPr>
        <w:t xml:space="preserve"> </w:t>
      </w:r>
      <w:r w:rsidR="00AE58F3" w:rsidRPr="009F05EA">
        <w:rPr>
          <w:rStyle w:val="hiddenchar"/>
        </w:rPr>
        <w:t xml:space="preserve">and </w:t>
      </w:r>
      <w:r w:rsidR="00C31DD2" w:rsidRPr="009F05EA">
        <w:rPr>
          <w:rStyle w:val="hiddenchar"/>
        </w:rPr>
        <w:t>constitute</w:t>
      </w:r>
      <w:r w:rsidR="00AE58F3" w:rsidRPr="009F05EA">
        <w:rPr>
          <w:rStyle w:val="hiddenchar"/>
        </w:rPr>
        <w:t>s an</w:t>
      </w:r>
      <w:r w:rsidR="00C31DD2" w:rsidRPr="009F05EA">
        <w:rPr>
          <w:rStyle w:val="hiddenchar"/>
        </w:rPr>
        <w:t xml:space="preserve"> adequate persuasive evidence of an arrangement. </w:t>
      </w:r>
    </w:p>
    <w:p w14:paraId="594B7AC2" w14:textId="07B2F2EC" w:rsidR="008413F5" w:rsidRDefault="008413F5" w:rsidP="00146241">
      <w:pPr>
        <w:pStyle w:val="Heading2Subtitle"/>
        <w:numPr>
          <w:ilvl w:val="0"/>
          <w:numId w:val="0"/>
        </w:numPr>
        <w:spacing w:line="240" w:lineRule="auto"/>
        <w:ind w:left="720"/>
        <w:jc w:val="both"/>
      </w:pPr>
      <w:r>
        <w:rPr>
          <w:rStyle w:val="hiddenchar"/>
        </w:rPr>
        <w:t>H</w:t>
      </w:r>
      <w:r w:rsidR="00C937C6" w:rsidRPr="009F05EA">
        <w:rPr>
          <w:rStyle w:val="hiddenchar"/>
        </w:rPr>
        <w:t>owever</w:t>
      </w:r>
      <w:r w:rsidR="006E04A7">
        <w:rPr>
          <w:rStyle w:val="hiddenchar"/>
        </w:rPr>
        <w:t>,</w:t>
      </w:r>
      <w:r w:rsidR="00C937C6" w:rsidRPr="009F05EA">
        <w:rPr>
          <w:rStyle w:val="hiddenchar"/>
        </w:rPr>
        <w:t xml:space="preserve"> </w:t>
      </w:r>
      <w:r w:rsidR="00F13F8D">
        <w:rPr>
          <w:rStyle w:val="hiddenchar"/>
        </w:rPr>
        <w:t xml:space="preserve">for </w:t>
      </w:r>
      <w:r w:rsidR="00C31DD2" w:rsidRPr="009F05EA">
        <w:rPr>
          <w:rStyle w:val="hiddenchar"/>
        </w:rPr>
        <w:t xml:space="preserve">different </w:t>
      </w:r>
      <w:r w:rsidR="00C937C6" w:rsidRPr="009F05EA">
        <w:rPr>
          <w:rStyle w:val="hiddenchar"/>
        </w:rPr>
        <w:t>types</w:t>
      </w:r>
      <w:r w:rsidR="00C31DD2" w:rsidRPr="009F05EA">
        <w:rPr>
          <w:rStyle w:val="hiddenchar"/>
        </w:rPr>
        <w:t xml:space="preserve"> of customers in different countries and markets, customary business practices and processes for documenting sales transactions may vary.  Therefore, o</w:t>
      </w:r>
      <w:r w:rsidR="00C31DD2" w:rsidRPr="009F05EA">
        <w:t>th</w:t>
      </w:r>
      <w:r w:rsidR="00AE58F3" w:rsidRPr="009F05EA">
        <w:t xml:space="preserve">er forms of documentation may also be executed </w:t>
      </w:r>
      <w:r w:rsidR="000F6B1F" w:rsidRPr="009F05EA">
        <w:t>by the Company</w:t>
      </w:r>
      <w:r w:rsidR="00AE58F3" w:rsidRPr="009F05EA">
        <w:t xml:space="preserve"> </w:t>
      </w:r>
      <w:r w:rsidR="00C937C6" w:rsidRPr="009F05EA">
        <w:t>to evidence the arrangement as</w:t>
      </w:r>
      <w:r w:rsidR="00C31DD2" w:rsidRPr="009F05EA">
        <w:t xml:space="preserve"> long as the alternative support provides a sufficiently detailed description of the terms of the arrangement, to serve as a basis for revenue recognition.</w:t>
      </w:r>
    </w:p>
    <w:p w14:paraId="10C9D768" w14:textId="77777777" w:rsidR="00AE58F3" w:rsidRPr="009F05EA" w:rsidRDefault="00D131B0" w:rsidP="005D1D42">
      <w:pPr>
        <w:pStyle w:val="Heading2Subtitle"/>
        <w:numPr>
          <w:ilvl w:val="0"/>
          <w:numId w:val="5"/>
        </w:numPr>
        <w:spacing w:line="240" w:lineRule="auto"/>
        <w:jc w:val="both"/>
      </w:pPr>
      <w:r w:rsidRPr="009F05EA">
        <w:rPr>
          <w:b/>
        </w:rPr>
        <w:t>The Company can identify each party’s rights regarding the good</w:t>
      </w:r>
      <w:r w:rsidR="00AE58F3" w:rsidRPr="009F05EA">
        <w:rPr>
          <w:b/>
        </w:rPr>
        <w:t>s or services to be transferred</w:t>
      </w:r>
    </w:p>
    <w:p w14:paraId="2A59714C" w14:textId="77777777" w:rsidR="003F0921" w:rsidRPr="009F05EA" w:rsidRDefault="00C937C6" w:rsidP="00207154">
      <w:pPr>
        <w:pStyle w:val="Heading2Subtitle"/>
        <w:numPr>
          <w:ilvl w:val="0"/>
          <w:numId w:val="0"/>
        </w:numPr>
        <w:tabs>
          <w:tab w:val="left" w:pos="720"/>
        </w:tabs>
        <w:spacing w:line="240" w:lineRule="auto"/>
        <w:ind w:left="720"/>
        <w:jc w:val="both"/>
        <w:rPr>
          <w:b/>
        </w:rPr>
      </w:pPr>
      <w:r w:rsidRPr="009F05EA">
        <w:t>The p</w:t>
      </w:r>
      <w:r w:rsidR="006C67B3" w:rsidRPr="009F05EA">
        <w:t xml:space="preserve">arties have valid rights and obligations </w:t>
      </w:r>
      <w:r w:rsidR="00823AF1" w:rsidRPr="009F05EA">
        <w:t>to the contract</w:t>
      </w:r>
      <w:r w:rsidR="003F0921" w:rsidRPr="009F05EA">
        <w:t xml:space="preserve"> </w:t>
      </w:r>
      <w:r w:rsidR="00D131B0" w:rsidRPr="009F05EA">
        <w:t>when</w:t>
      </w:r>
      <w:r w:rsidR="003F0921" w:rsidRPr="009F05EA">
        <w:t>:</w:t>
      </w:r>
    </w:p>
    <w:p w14:paraId="445C3325" w14:textId="77777777" w:rsidR="003F0921" w:rsidRPr="009F05EA" w:rsidRDefault="000F6B1F" w:rsidP="005D1D42">
      <w:pPr>
        <w:pStyle w:val="Heading2Subtitle"/>
        <w:numPr>
          <w:ilvl w:val="0"/>
          <w:numId w:val="6"/>
        </w:numPr>
        <w:spacing w:line="240" w:lineRule="auto"/>
        <w:jc w:val="both"/>
      </w:pPr>
      <w:r w:rsidRPr="009F05EA">
        <w:t>The Company</w:t>
      </w:r>
      <w:r w:rsidR="003F0921" w:rsidRPr="009F05EA">
        <w:t xml:space="preserve"> has a right to receive consideration from the customer in exchange for the transfer of goods and services; and</w:t>
      </w:r>
    </w:p>
    <w:p w14:paraId="2022F7AC" w14:textId="3CCC864C" w:rsidR="00804705" w:rsidRPr="009F05EA" w:rsidRDefault="003F0921" w:rsidP="005D1D42">
      <w:pPr>
        <w:pStyle w:val="Heading2Subtitle"/>
        <w:numPr>
          <w:ilvl w:val="0"/>
          <w:numId w:val="6"/>
        </w:numPr>
        <w:spacing w:line="240" w:lineRule="auto"/>
        <w:jc w:val="both"/>
      </w:pPr>
      <w:r w:rsidRPr="009F05EA">
        <w:t>The customer has</w:t>
      </w:r>
      <w:r w:rsidR="00E72AAD" w:rsidRPr="009F05EA">
        <w:t xml:space="preserve"> the right to requ</w:t>
      </w:r>
      <w:r w:rsidR="00823AF1" w:rsidRPr="009F05EA">
        <w:t>i</w:t>
      </w:r>
      <w:r w:rsidR="00804705" w:rsidRPr="009F05EA">
        <w:t>re</w:t>
      </w:r>
      <w:r w:rsidR="000F6B1F" w:rsidRPr="009F05EA">
        <w:t xml:space="preserve"> the Company</w:t>
      </w:r>
      <w:r w:rsidRPr="009F05EA">
        <w:t xml:space="preserve"> to perform</w:t>
      </w:r>
      <w:r w:rsidR="00F13F8D">
        <w:t xml:space="preserve"> on its obligation</w:t>
      </w:r>
      <w:r w:rsidRPr="009F05EA">
        <w:t xml:space="preserve"> in exchange for such consideration (i.e. transfer of goods or rendering of services)</w:t>
      </w:r>
      <w:r w:rsidR="00D131B0" w:rsidRPr="009F05EA">
        <w:t xml:space="preserve"> </w:t>
      </w:r>
    </w:p>
    <w:p w14:paraId="7884442B" w14:textId="77777777" w:rsidR="00D131B0" w:rsidRPr="009F05EA" w:rsidRDefault="00D131B0" w:rsidP="005D1D42">
      <w:pPr>
        <w:pStyle w:val="Heading2Subtitle"/>
        <w:numPr>
          <w:ilvl w:val="0"/>
          <w:numId w:val="5"/>
        </w:numPr>
        <w:spacing w:line="240" w:lineRule="auto"/>
        <w:jc w:val="both"/>
        <w:rPr>
          <w:b/>
        </w:rPr>
      </w:pPr>
      <w:r w:rsidRPr="009F05EA">
        <w:rPr>
          <w:b/>
        </w:rPr>
        <w:t>The Company can identify the payment terms for the goods or services to be transferred</w:t>
      </w:r>
    </w:p>
    <w:p w14:paraId="053818CA" w14:textId="77777777" w:rsidR="006C67B3" w:rsidRPr="009F05EA" w:rsidRDefault="004E2EE6" w:rsidP="00207154">
      <w:pPr>
        <w:pStyle w:val="Heading2Subtitle"/>
        <w:numPr>
          <w:ilvl w:val="0"/>
          <w:numId w:val="0"/>
        </w:numPr>
        <w:spacing w:line="240" w:lineRule="auto"/>
        <w:ind w:left="720"/>
        <w:jc w:val="both"/>
      </w:pPr>
      <w:r w:rsidRPr="009F05EA">
        <w:t>T</w:t>
      </w:r>
      <w:r w:rsidR="003F0921" w:rsidRPr="009F05EA">
        <w:t>he payment terms for the goods or s</w:t>
      </w:r>
      <w:r w:rsidR="00804705" w:rsidRPr="009F05EA">
        <w:t xml:space="preserve">ervices </w:t>
      </w:r>
      <w:r w:rsidRPr="009F05EA">
        <w:t xml:space="preserve">to be transferred are generally identified </w:t>
      </w:r>
      <w:r w:rsidR="00804705" w:rsidRPr="009F05EA">
        <w:t>at the time of entering into the agreement and</w:t>
      </w:r>
      <w:r w:rsidR="003F0921" w:rsidRPr="009F05EA">
        <w:t xml:space="preserve"> the fees</w:t>
      </w:r>
      <w:r w:rsidR="00C937C6" w:rsidRPr="009F05EA">
        <w:t xml:space="preserve"> (consideration)</w:t>
      </w:r>
      <w:r w:rsidR="003F0921" w:rsidRPr="009F05EA">
        <w:t xml:space="preserve"> to be paid by the cus</w:t>
      </w:r>
      <w:r w:rsidRPr="009F05EA">
        <w:t>tomer are clearly stipulated in the contract</w:t>
      </w:r>
      <w:r w:rsidR="003F0921" w:rsidRPr="009F05EA">
        <w:t xml:space="preserve">. </w:t>
      </w:r>
      <w:r w:rsidRPr="009F05EA">
        <w:t>In certain cases, the</w:t>
      </w:r>
      <w:r w:rsidR="003F0921" w:rsidRPr="009F05EA">
        <w:t xml:space="preserve"> payment terms </w:t>
      </w:r>
      <w:r w:rsidR="00E72AAD" w:rsidRPr="009F05EA">
        <w:t xml:space="preserve">do </w:t>
      </w:r>
      <w:r w:rsidR="003F0921" w:rsidRPr="009F05EA">
        <w:t>not need to be f</w:t>
      </w:r>
      <w:r w:rsidRPr="009F05EA">
        <w:t>ixed, but the arrangement</w:t>
      </w:r>
      <w:r w:rsidR="003F0921" w:rsidRPr="009F05EA">
        <w:t xml:space="preserve"> contain</w:t>
      </w:r>
      <w:r w:rsidRPr="009F05EA">
        <w:t>s</w:t>
      </w:r>
      <w:r w:rsidR="003F0921" w:rsidRPr="009F05EA">
        <w:t xml:space="preserve"> enough </w:t>
      </w:r>
      <w:r w:rsidRPr="009F05EA">
        <w:t xml:space="preserve">information to allow </w:t>
      </w:r>
      <w:r w:rsidR="00E72AAD" w:rsidRPr="009F05EA">
        <w:t>the Company</w:t>
      </w:r>
      <w:r w:rsidR="003F0921" w:rsidRPr="009F05EA">
        <w:t xml:space="preserve"> to reasonably estimate the consideration to which it will be entitled for transferr</w:t>
      </w:r>
      <w:r w:rsidRPr="009F05EA">
        <w:t>ing the goods and services to its</w:t>
      </w:r>
      <w:r w:rsidR="003F0921" w:rsidRPr="009F05EA">
        <w:t xml:space="preserve"> customer.</w:t>
      </w:r>
      <w:r w:rsidR="000F6B1F" w:rsidRPr="009F05EA">
        <w:t xml:space="preserve"> </w:t>
      </w:r>
    </w:p>
    <w:p w14:paraId="541BB7E7" w14:textId="77777777" w:rsidR="00D131B0" w:rsidRPr="009F05EA" w:rsidRDefault="00D131B0" w:rsidP="005D1D42">
      <w:pPr>
        <w:pStyle w:val="Heading2Subtitle"/>
        <w:numPr>
          <w:ilvl w:val="0"/>
          <w:numId w:val="5"/>
        </w:numPr>
        <w:spacing w:line="240" w:lineRule="auto"/>
        <w:jc w:val="both"/>
      </w:pPr>
      <w:r w:rsidRPr="009F05EA">
        <w:rPr>
          <w:b/>
        </w:rPr>
        <w:lastRenderedPageBreak/>
        <w:t>The contract has</w:t>
      </w:r>
      <w:r w:rsidR="00EB3D58" w:rsidRPr="009F05EA">
        <w:rPr>
          <w:b/>
        </w:rPr>
        <w:t xml:space="preserve"> commercial substance (</w:t>
      </w:r>
      <w:r w:rsidR="006E04A7">
        <w:rPr>
          <w:b/>
        </w:rPr>
        <w:t xml:space="preserve">i.e. </w:t>
      </w:r>
      <w:r w:rsidRPr="009F05EA">
        <w:rPr>
          <w:b/>
        </w:rPr>
        <w:t xml:space="preserve">the risk, timing, or amount of the </w:t>
      </w:r>
      <w:r w:rsidR="00EB3D58" w:rsidRPr="009F05EA">
        <w:rPr>
          <w:b/>
        </w:rPr>
        <w:t>Company</w:t>
      </w:r>
      <w:r w:rsidRPr="009F05EA">
        <w:rPr>
          <w:b/>
        </w:rPr>
        <w:t>’s future cash flows is expected to change as a result of the contract)</w:t>
      </w:r>
    </w:p>
    <w:p w14:paraId="466AED70" w14:textId="77777777" w:rsidR="003F0921" w:rsidRPr="009F05EA" w:rsidRDefault="009D6702" w:rsidP="00207154">
      <w:pPr>
        <w:pStyle w:val="Heading2Subtitle"/>
        <w:numPr>
          <w:ilvl w:val="0"/>
          <w:numId w:val="0"/>
        </w:numPr>
        <w:spacing w:line="240" w:lineRule="auto"/>
        <w:ind w:left="720"/>
        <w:jc w:val="both"/>
      </w:pPr>
      <w:r>
        <w:t>The du</w:t>
      </w:r>
      <w:r w:rsidR="00EB3D58" w:rsidRPr="009F05EA">
        <w:t xml:space="preserve">ly </w:t>
      </w:r>
      <w:r w:rsidR="0060097F" w:rsidRPr="009F05EA">
        <w:t xml:space="preserve">executed contracts </w:t>
      </w:r>
      <w:r w:rsidR="00F27AAD" w:rsidRPr="009F05EA">
        <w:t xml:space="preserve">entered into by the Company </w:t>
      </w:r>
      <w:r w:rsidR="00EB3D58" w:rsidRPr="009F05EA">
        <w:t>specify</w:t>
      </w:r>
      <w:r w:rsidR="003F0921" w:rsidRPr="009F05EA">
        <w:t xml:space="preserve"> the risk, ti</w:t>
      </w:r>
      <w:r w:rsidR="00BF6B0A" w:rsidRPr="009F05EA">
        <w:t>ming, or amount of its future cash flows that is</w:t>
      </w:r>
      <w:r w:rsidR="003F0921" w:rsidRPr="009F05EA">
        <w:t xml:space="preserve"> expected to change as a result of the contract. In most cases, the persuasive evidence of a commercial substance is e</w:t>
      </w:r>
      <w:r w:rsidR="0060097F" w:rsidRPr="009F05EA">
        <w:t>videnced</w:t>
      </w:r>
      <w:r w:rsidR="003F0921" w:rsidRPr="009F05EA">
        <w:t xml:space="preserve"> by the </w:t>
      </w:r>
      <w:r w:rsidR="00EB3D58" w:rsidRPr="009F05EA">
        <w:t>contractual selling price (</w:t>
      </w:r>
      <w:r w:rsidR="003F0921" w:rsidRPr="009F05EA">
        <w:t>fixed or determ</w:t>
      </w:r>
      <w:r w:rsidR="00EB3D58" w:rsidRPr="009F05EA">
        <w:t>inable)</w:t>
      </w:r>
      <w:r w:rsidR="005C5F10" w:rsidRPr="009F05EA">
        <w:t xml:space="preserve"> defined in the contract. </w:t>
      </w:r>
    </w:p>
    <w:p w14:paraId="0F23B755" w14:textId="77777777" w:rsidR="00D131B0" w:rsidRPr="009F05EA" w:rsidRDefault="00D131B0" w:rsidP="005D1D42">
      <w:pPr>
        <w:pStyle w:val="Heading2Subtitle"/>
        <w:numPr>
          <w:ilvl w:val="0"/>
          <w:numId w:val="5"/>
        </w:numPr>
        <w:spacing w:line="240" w:lineRule="auto"/>
        <w:jc w:val="both"/>
        <w:rPr>
          <w:b/>
        </w:rPr>
      </w:pPr>
      <w:r w:rsidRPr="009F05EA">
        <w:rPr>
          <w:b/>
        </w:rPr>
        <w:t xml:space="preserve">It is probable that the Company will collect the consideration to which it will </w:t>
      </w:r>
      <w:r w:rsidR="00FC33FF" w:rsidRPr="009F05EA">
        <w:rPr>
          <w:b/>
        </w:rPr>
        <w:t xml:space="preserve">be entitled in exchange for the </w:t>
      </w:r>
      <w:r w:rsidRPr="009F05EA">
        <w:rPr>
          <w:b/>
        </w:rPr>
        <w:t>goods or services that will be transferred to the customer</w:t>
      </w:r>
    </w:p>
    <w:p w14:paraId="683D02F4" w14:textId="0D48E8FB" w:rsidR="003F0921" w:rsidRPr="009F05EA" w:rsidRDefault="00F13F8D" w:rsidP="00EB3D58">
      <w:pPr>
        <w:pStyle w:val="Heading2Subtitle"/>
        <w:numPr>
          <w:ilvl w:val="0"/>
          <w:numId w:val="0"/>
        </w:numPr>
        <w:spacing w:line="240" w:lineRule="auto"/>
        <w:ind w:left="720"/>
        <w:jc w:val="both"/>
      </w:pPr>
      <w:r>
        <w:t xml:space="preserve">The </w:t>
      </w:r>
      <w:r w:rsidR="003F0921" w:rsidRPr="009F05EA">
        <w:t xml:space="preserve">Company’s assessment of probability reflects both the customer’s ability and intent to pay and is evaluated in conjunction with the process of </w:t>
      </w:r>
      <w:r w:rsidR="00A1222C" w:rsidRPr="009F05EA">
        <w:t>credit a</w:t>
      </w:r>
      <w:r w:rsidR="003F0921" w:rsidRPr="009F05EA">
        <w:t xml:space="preserve">pproval. </w:t>
      </w:r>
      <w:r w:rsidR="00021A17" w:rsidRPr="009F05EA">
        <w:t>T</w:t>
      </w:r>
      <w:r w:rsidR="003F0921" w:rsidRPr="009F05EA">
        <w:t>he f</w:t>
      </w:r>
      <w:r w:rsidR="00A64DE1" w:rsidRPr="009F05EA">
        <w:t>ollowing</w:t>
      </w:r>
      <w:r w:rsidR="005A6296" w:rsidRPr="009F05EA">
        <w:t xml:space="preserve"> </w:t>
      </w:r>
      <w:r w:rsidR="00BF6B0A" w:rsidRPr="009F05EA">
        <w:t xml:space="preserve">factors are </w:t>
      </w:r>
      <w:r w:rsidR="003F0921" w:rsidRPr="009F05EA">
        <w:t>considered prior to the recognition of revenue:</w:t>
      </w:r>
    </w:p>
    <w:p w14:paraId="07A74AFF" w14:textId="77777777" w:rsidR="002F5FED" w:rsidRPr="009F05EA" w:rsidRDefault="00EB3D58" w:rsidP="009458EE">
      <w:pPr>
        <w:pStyle w:val="Heading2Subtitle"/>
        <w:numPr>
          <w:ilvl w:val="0"/>
          <w:numId w:val="4"/>
        </w:numPr>
        <w:spacing w:line="240" w:lineRule="auto"/>
        <w:ind w:left="1080"/>
        <w:jc w:val="both"/>
      </w:pPr>
      <w:r w:rsidRPr="009F05EA">
        <w:rPr>
          <w:b/>
        </w:rPr>
        <w:t>Financial condition of c</w:t>
      </w:r>
      <w:r w:rsidR="003F0921" w:rsidRPr="009F05EA">
        <w:rPr>
          <w:b/>
        </w:rPr>
        <w:t>ustomer</w:t>
      </w:r>
      <w:r w:rsidR="003F0921" w:rsidRPr="009F05EA">
        <w:t>: A review of the customer</w:t>
      </w:r>
      <w:r w:rsidR="00BF6B0A" w:rsidRPr="009F05EA">
        <w:t>’s f</w:t>
      </w:r>
      <w:r w:rsidR="006F6A71" w:rsidRPr="009F05EA">
        <w:t>inancial viability</w:t>
      </w:r>
      <w:r w:rsidR="005C5F10" w:rsidRPr="009F05EA">
        <w:t xml:space="preserve"> and any existing financing arrangements</w:t>
      </w:r>
      <w:r w:rsidR="006F6A71" w:rsidRPr="009F05EA">
        <w:t xml:space="preserve"> is performed by </w:t>
      </w:r>
      <w:r w:rsidR="00A64DE1" w:rsidRPr="009F05EA">
        <w:t xml:space="preserve">external party </w:t>
      </w:r>
      <w:r w:rsidR="005C5F10" w:rsidRPr="009F05EA">
        <w:t>or internally</w:t>
      </w:r>
      <w:r w:rsidR="003F0921" w:rsidRPr="009F05EA">
        <w:t>. If a</w:t>
      </w:r>
      <w:r w:rsidR="006F6A71" w:rsidRPr="009F05EA">
        <w:t>vailable, such assessment also</w:t>
      </w:r>
      <w:r w:rsidR="003F0921" w:rsidRPr="009F05EA">
        <w:t xml:space="preserve"> include</w:t>
      </w:r>
      <w:r w:rsidR="00BF6B0A" w:rsidRPr="009F05EA">
        <w:t>s</w:t>
      </w:r>
      <w:r w:rsidR="006F6A71" w:rsidRPr="009F05EA">
        <w:t xml:space="preserve"> </w:t>
      </w:r>
      <w:r w:rsidR="003F0921" w:rsidRPr="009F05EA">
        <w:t xml:space="preserve">review of the customer’s </w:t>
      </w:r>
      <w:r w:rsidR="000E01BB" w:rsidRPr="009F05EA">
        <w:t xml:space="preserve">financial </w:t>
      </w:r>
      <w:r w:rsidR="003F0921" w:rsidRPr="009F05EA">
        <w:t xml:space="preserve">statements, including key metrics </w:t>
      </w:r>
      <w:r w:rsidR="000E01BB" w:rsidRPr="009F05EA">
        <w:t xml:space="preserve">(e.g. </w:t>
      </w:r>
      <w:r w:rsidR="003F0921" w:rsidRPr="009F05EA">
        <w:t>working capital</w:t>
      </w:r>
      <w:r w:rsidR="000E01BB" w:rsidRPr="009F05EA">
        <w:t>)</w:t>
      </w:r>
      <w:r w:rsidR="003F0921" w:rsidRPr="009F05EA">
        <w:t>, credit facility availability, and credit ratings;</w:t>
      </w:r>
    </w:p>
    <w:p w14:paraId="37F4D1E2" w14:textId="411E90B8" w:rsidR="002F5FED" w:rsidRPr="009F05EA" w:rsidRDefault="003F0921" w:rsidP="009458EE">
      <w:pPr>
        <w:pStyle w:val="Heading2Subtitle"/>
        <w:numPr>
          <w:ilvl w:val="0"/>
          <w:numId w:val="4"/>
        </w:numPr>
        <w:spacing w:line="240" w:lineRule="auto"/>
        <w:ind w:left="1080"/>
        <w:jc w:val="both"/>
      </w:pPr>
      <w:r w:rsidRPr="009F05EA">
        <w:rPr>
          <w:b/>
        </w:rPr>
        <w:t>Customer History</w:t>
      </w:r>
      <w:r w:rsidR="000F6B1F" w:rsidRPr="009F05EA">
        <w:t xml:space="preserve">: </w:t>
      </w:r>
      <w:r w:rsidR="00F13F8D">
        <w:t xml:space="preserve">The </w:t>
      </w:r>
      <w:r w:rsidR="000F6B1F" w:rsidRPr="009F05EA">
        <w:t>Company</w:t>
      </w:r>
      <w:r w:rsidR="00214290" w:rsidRPr="009F05EA">
        <w:t>’s</w:t>
      </w:r>
      <w:r w:rsidRPr="009F05EA">
        <w:t xml:space="preserve"> historical practi</w:t>
      </w:r>
      <w:r w:rsidR="00517E09" w:rsidRPr="009F05EA">
        <w:t xml:space="preserve">ce of providing concessions and </w:t>
      </w:r>
      <w:r w:rsidR="00BF6B0A" w:rsidRPr="009F05EA">
        <w:t>c</w:t>
      </w:r>
      <w:r w:rsidR="006F6A71" w:rsidRPr="009F05EA">
        <w:t xml:space="preserve">redit period </w:t>
      </w:r>
      <w:r w:rsidR="00BF6B0A" w:rsidRPr="009F05EA">
        <w:t>to the customer</w:t>
      </w:r>
      <w:r w:rsidRPr="009F05EA">
        <w:t>;</w:t>
      </w:r>
    </w:p>
    <w:p w14:paraId="46249C40" w14:textId="77777777" w:rsidR="002F5FED" w:rsidRPr="009F05EA" w:rsidRDefault="003F0921" w:rsidP="009458EE">
      <w:pPr>
        <w:pStyle w:val="Heading2Subtitle"/>
        <w:numPr>
          <w:ilvl w:val="0"/>
          <w:numId w:val="4"/>
        </w:numPr>
        <w:tabs>
          <w:tab w:val="left" w:pos="1440"/>
        </w:tabs>
        <w:spacing w:line="240" w:lineRule="auto"/>
        <w:ind w:left="1080"/>
        <w:jc w:val="both"/>
      </w:pPr>
      <w:r w:rsidRPr="009F05EA">
        <w:rPr>
          <w:b/>
        </w:rPr>
        <w:t>Customer Acceptance Clauses</w:t>
      </w:r>
      <w:r w:rsidRPr="009F05EA">
        <w:t xml:space="preserve">: </w:t>
      </w:r>
      <w:r w:rsidR="000E01BB" w:rsidRPr="009F05EA">
        <w:t>Evaluation of a</w:t>
      </w:r>
      <w:r w:rsidRPr="009F05EA">
        <w:t>ny existing custo</w:t>
      </w:r>
      <w:r w:rsidR="00BF6B0A" w:rsidRPr="009F05EA">
        <w:t>mer acceptance clauses</w:t>
      </w:r>
      <w:r w:rsidRPr="009F05EA">
        <w:t>; and</w:t>
      </w:r>
    </w:p>
    <w:p w14:paraId="058B123A" w14:textId="77777777" w:rsidR="003F0921" w:rsidRPr="009F05EA" w:rsidRDefault="003F0921" w:rsidP="009458EE">
      <w:pPr>
        <w:pStyle w:val="Heading2Subtitle"/>
        <w:numPr>
          <w:ilvl w:val="0"/>
          <w:numId w:val="4"/>
        </w:numPr>
        <w:tabs>
          <w:tab w:val="left" w:pos="1440"/>
        </w:tabs>
        <w:spacing w:line="240" w:lineRule="auto"/>
        <w:ind w:left="1080"/>
        <w:jc w:val="both"/>
      </w:pPr>
      <w:r w:rsidRPr="009F05EA">
        <w:rPr>
          <w:b/>
        </w:rPr>
        <w:t>Returns</w:t>
      </w:r>
      <w:r w:rsidRPr="009F05EA">
        <w:t xml:space="preserve">: A reasonable estimate of </w:t>
      </w:r>
      <w:r w:rsidR="00BF6B0A" w:rsidRPr="009F05EA">
        <w:t xml:space="preserve">future product returns </w:t>
      </w:r>
      <w:r w:rsidRPr="009F05EA">
        <w:t>based on historical exper</w:t>
      </w:r>
      <w:r w:rsidR="00967D2B" w:rsidRPr="009F05EA">
        <w:t xml:space="preserve">ience and market expectations. </w:t>
      </w:r>
    </w:p>
    <w:p w14:paraId="4346FFC8" w14:textId="68507D5B" w:rsidR="000E01BB" w:rsidRPr="009F05EA" w:rsidRDefault="006573B5" w:rsidP="009B46E0">
      <w:pPr>
        <w:pStyle w:val="Heading2Subtitle"/>
        <w:numPr>
          <w:ilvl w:val="0"/>
          <w:numId w:val="0"/>
        </w:numPr>
        <w:tabs>
          <w:tab w:val="left" w:pos="360"/>
        </w:tabs>
        <w:spacing w:line="240" w:lineRule="auto"/>
        <w:ind w:left="360"/>
        <w:jc w:val="both"/>
      </w:pPr>
      <w:r>
        <w:t>The</w:t>
      </w:r>
      <w:r w:rsidR="000E01BB" w:rsidRPr="009F05EA">
        <w:t xml:space="preserve"> customer collectability assessment process</w:t>
      </w:r>
      <w:r>
        <w:t xml:space="preserve"> is not covered by this policy</w:t>
      </w:r>
      <w:r w:rsidR="000E01BB" w:rsidRPr="009F05EA">
        <w:t xml:space="preserve">. </w:t>
      </w:r>
    </w:p>
    <w:p w14:paraId="15CF64CA" w14:textId="545211A2" w:rsidR="00B75F07" w:rsidRDefault="003F0921" w:rsidP="007E6CAD">
      <w:pPr>
        <w:pStyle w:val="Heading2Subtitle"/>
        <w:numPr>
          <w:ilvl w:val="0"/>
          <w:numId w:val="0"/>
        </w:numPr>
        <w:tabs>
          <w:tab w:val="left" w:pos="360"/>
        </w:tabs>
        <w:spacing w:line="240" w:lineRule="auto"/>
        <w:ind w:left="360"/>
        <w:jc w:val="both"/>
      </w:pPr>
      <w:r w:rsidRPr="009F05EA">
        <w:t xml:space="preserve">If </w:t>
      </w:r>
      <w:r w:rsidR="00747F0D" w:rsidRPr="009F05EA">
        <w:t xml:space="preserve">a customer’s </w:t>
      </w:r>
      <w:r w:rsidRPr="009F05EA">
        <w:t xml:space="preserve">collectability is deemed to be not reasonably assured </w:t>
      </w:r>
      <w:r w:rsidR="00747F0D" w:rsidRPr="009F05EA">
        <w:t xml:space="preserve">and </w:t>
      </w:r>
      <w:r w:rsidRPr="009F05EA">
        <w:t xml:space="preserve">the Company continues to </w:t>
      </w:r>
      <w:r w:rsidR="00747F0D" w:rsidRPr="009F05EA">
        <w:t>sell</w:t>
      </w:r>
      <w:r w:rsidRPr="009F05EA">
        <w:t xml:space="preserve"> </w:t>
      </w:r>
      <w:r w:rsidR="00747F0D" w:rsidRPr="009F05EA">
        <w:t xml:space="preserve">and ship </w:t>
      </w:r>
      <w:r w:rsidRPr="009F05EA">
        <w:t>product</w:t>
      </w:r>
      <w:r w:rsidR="00747F0D" w:rsidRPr="009F05EA">
        <w:t>s</w:t>
      </w:r>
      <w:r w:rsidRPr="009F05EA">
        <w:t xml:space="preserve"> to the customer, revenue on cur</w:t>
      </w:r>
      <w:r w:rsidR="00BF6B0A" w:rsidRPr="009F05EA">
        <w:t xml:space="preserve">rent and future </w:t>
      </w:r>
      <w:r w:rsidR="00747F0D" w:rsidRPr="009F05EA">
        <w:t>sales is n</w:t>
      </w:r>
      <w:r w:rsidR="00823AF1" w:rsidRPr="009F05EA">
        <w:t>ot recognized</w:t>
      </w:r>
      <w:r w:rsidRPr="009F05EA">
        <w:t xml:space="preserve"> regardless of whether the other revenue recognition criteria </w:t>
      </w:r>
      <w:r w:rsidR="00747F0D" w:rsidRPr="009F05EA">
        <w:t xml:space="preserve">in this section </w:t>
      </w:r>
      <w:r w:rsidRPr="009F05EA">
        <w:t xml:space="preserve">are met.  Rather, the </w:t>
      </w:r>
      <w:r w:rsidR="00BF6B0A" w:rsidRPr="009F05EA">
        <w:t>recognition of revenue is</w:t>
      </w:r>
      <w:r w:rsidRPr="009F05EA">
        <w:t xml:space="preserve"> deferred until collection becomes reasonably assured or </w:t>
      </w:r>
      <w:r w:rsidR="00747F0D" w:rsidRPr="009F05EA">
        <w:t>payment is received</w:t>
      </w:r>
      <w:r w:rsidRPr="009F05EA">
        <w:t xml:space="preserve">. </w:t>
      </w:r>
    </w:p>
    <w:p w14:paraId="505A57A6" w14:textId="77777777" w:rsidR="002B5FB6" w:rsidRPr="00E22EB5" w:rsidRDefault="00E50A8C" w:rsidP="007E6CAD">
      <w:pPr>
        <w:pStyle w:val="Heading2Subtitle"/>
        <w:numPr>
          <w:ilvl w:val="0"/>
          <w:numId w:val="0"/>
        </w:numPr>
        <w:tabs>
          <w:tab w:val="left" w:pos="360"/>
        </w:tabs>
        <w:spacing w:line="240" w:lineRule="auto"/>
        <w:ind w:left="360"/>
        <w:jc w:val="both"/>
        <w:rPr>
          <w:u w:val="single"/>
        </w:rPr>
      </w:pPr>
      <w:r w:rsidRPr="00E50A8C">
        <w:rPr>
          <w:noProof/>
        </w:rPr>
        <mc:AlternateContent>
          <mc:Choice Requires="wps">
            <w:drawing>
              <wp:inline distT="0" distB="0" distL="0" distR="0" wp14:anchorId="3E0A665F" wp14:editId="30062819">
                <wp:extent cx="228600" cy="228600"/>
                <wp:effectExtent l="0" t="0" r="0" b="0"/>
                <wp:docPr id="589" name="Freeform 4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wps:cNvSpPr>
                      <wps:spPr bwMode="auto">
                        <a:xfrm>
                          <a:off x="0" y="0"/>
                          <a:ext cx="228600" cy="228600"/>
                        </a:xfrm>
                        <a:custGeom>
                          <a:avLst/>
                          <a:gdLst>
                            <a:gd name="T0" fmla="*/ 235 w 512"/>
                            <a:gd name="T1" fmla="*/ 139 h 512"/>
                            <a:gd name="T2" fmla="*/ 256 w 512"/>
                            <a:gd name="T3" fmla="*/ 118 h 512"/>
                            <a:gd name="T4" fmla="*/ 277 w 512"/>
                            <a:gd name="T5" fmla="*/ 139 h 512"/>
                            <a:gd name="T6" fmla="*/ 256 w 512"/>
                            <a:gd name="T7" fmla="*/ 160 h 512"/>
                            <a:gd name="T8" fmla="*/ 235 w 512"/>
                            <a:gd name="T9" fmla="*/ 139 h 512"/>
                            <a:gd name="T10" fmla="*/ 267 w 512"/>
                            <a:gd name="T11" fmla="*/ 363 h 512"/>
                            <a:gd name="T12" fmla="*/ 267 w 512"/>
                            <a:gd name="T13" fmla="*/ 224 h 512"/>
                            <a:gd name="T14" fmla="*/ 213 w 512"/>
                            <a:gd name="T15" fmla="*/ 224 h 512"/>
                            <a:gd name="T16" fmla="*/ 213 w 512"/>
                            <a:gd name="T17" fmla="*/ 246 h 512"/>
                            <a:gd name="T18" fmla="*/ 235 w 512"/>
                            <a:gd name="T19" fmla="*/ 246 h 512"/>
                            <a:gd name="T20" fmla="*/ 245 w 512"/>
                            <a:gd name="T21" fmla="*/ 256 h 512"/>
                            <a:gd name="T22" fmla="*/ 245 w 512"/>
                            <a:gd name="T23" fmla="*/ 363 h 512"/>
                            <a:gd name="T24" fmla="*/ 235 w 512"/>
                            <a:gd name="T25" fmla="*/ 374 h 512"/>
                            <a:gd name="T26" fmla="*/ 203 w 512"/>
                            <a:gd name="T27" fmla="*/ 374 h 512"/>
                            <a:gd name="T28" fmla="*/ 203 w 512"/>
                            <a:gd name="T29" fmla="*/ 395 h 512"/>
                            <a:gd name="T30" fmla="*/ 309 w 512"/>
                            <a:gd name="T31" fmla="*/ 395 h 512"/>
                            <a:gd name="T32" fmla="*/ 309 w 512"/>
                            <a:gd name="T33" fmla="*/ 374 h 512"/>
                            <a:gd name="T34" fmla="*/ 277 w 512"/>
                            <a:gd name="T35" fmla="*/ 374 h 512"/>
                            <a:gd name="T36" fmla="*/ 267 w 512"/>
                            <a:gd name="T37" fmla="*/ 363 h 512"/>
                            <a:gd name="T38" fmla="*/ 512 w 512"/>
                            <a:gd name="T39" fmla="*/ 256 h 512"/>
                            <a:gd name="T40" fmla="*/ 256 w 512"/>
                            <a:gd name="T41" fmla="*/ 512 h 512"/>
                            <a:gd name="T42" fmla="*/ 0 w 512"/>
                            <a:gd name="T43" fmla="*/ 256 h 512"/>
                            <a:gd name="T44" fmla="*/ 256 w 512"/>
                            <a:gd name="T45" fmla="*/ 0 h 512"/>
                            <a:gd name="T46" fmla="*/ 512 w 512"/>
                            <a:gd name="T47" fmla="*/ 256 h 512"/>
                            <a:gd name="T48" fmla="*/ 213 w 512"/>
                            <a:gd name="T49" fmla="*/ 139 h 512"/>
                            <a:gd name="T50" fmla="*/ 256 w 512"/>
                            <a:gd name="T51" fmla="*/ 182 h 512"/>
                            <a:gd name="T52" fmla="*/ 299 w 512"/>
                            <a:gd name="T53" fmla="*/ 139 h 512"/>
                            <a:gd name="T54" fmla="*/ 256 w 512"/>
                            <a:gd name="T55" fmla="*/ 96 h 512"/>
                            <a:gd name="T56" fmla="*/ 213 w 512"/>
                            <a:gd name="T57" fmla="*/ 139 h 512"/>
                            <a:gd name="T58" fmla="*/ 331 w 512"/>
                            <a:gd name="T59" fmla="*/ 363 h 512"/>
                            <a:gd name="T60" fmla="*/ 320 w 512"/>
                            <a:gd name="T61" fmla="*/ 352 h 512"/>
                            <a:gd name="T62" fmla="*/ 288 w 512"/>
                            <a:gd name="T63" fmla="*/ 352 h 512"/>
                            <a:gd name="T64" fmla="*/ 288 w 512"/>
                            <a:gd name="T65" fmla="*/ 214 h 512"/>
                            <a:gd name="T66" fmla="*/ 277 w 512"/>
                            <a:gd name="T67" fmla="*/ 203 h 512"/>
                            <a:gd name="T68" fmla="*/ 203 w 512"/>
                            <a:gd name="T69" fmla="*/ 203 h 512"/>
                            <a:gd name="T70" fmla="*/ 192 w 512"/>
                            <a:gd name="T71" fmla="*/ 214 h 512"/>
                            <a:gd name="T72" fmla="*/ 192 w 512"/>
                            <a:gd name="T73" fmla="*/ 256 h 512"/>
                            <a:gd name="T74" fmla="*/ 203 w 512"/>
                            <a:gd name="T75" fmla="*/ 267 h 512"/>
                            <a:gd name="T76" fmla="*/ 224 w 512"/>
                            <a:gd name="T77" fmla="*/ 267 h 512"/>
                            <a:gd name="T78" fmla="*/ 224 w 512"/>
                            <a:gd name="T79" fmla="*/ 352 h 512"/>
                            <a:gd name="T80" fmla="*/ 192 w 512"/>
                            <a:gd name="T81" fmla="*/ 352 h 512"/>
                            <a:gd name="T82" fmla="*/ 181 w 512"/>
                            <a:gd name="T83" fmla="*/ 363 h 512"/>
                            <a:gd name="T84" fmla="*/ 181 w 512"/>
                            <a:gd name="T85" fmla="*/ 406 h 512"/>
                            <a:gd name="T86" fmla="*/ 192 w 512"/>
                            <a:gd name="T87" fmla="*/ 416 h 512"/>
                            <a:gd name="T88" fmla="*/ 320 w 512"/>
                            <a:gd name="T89" fmla="*/ 416 h 512"/>
                            <a:gd name="T90" fmla="*/ 331 w 512"/>
                            <a:gd name="T91" fmla="*/ 406 h 512"/>
                            <a:gd name="T92" fmla="*/ 331 w 512"/>
                            <a:gd name="T93" fmla="*/ 363 h 5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512" h="512">
                              <a:moveTo>
                                <a:pt x="235" y="139"/>
                              </a:moveTo>
                              <a:cubicBezTo>
                                <a:pt x="235" y="127"/>
                                <a:pt x="244" y="118"/>
                                <a:pt x="256" y="118"/>
                              </a:cubicBezTo>
                              <a:cubicBezTo>
                                <a:pt x="268" y="118"/>
                                <a:pt x="277" y="127"/>
                                <a:pt x="277" y="139"/>
                              </a:cubicBezTo>
                              <a:cubicBezTo>
                                <a:pt x="277" y="151"/>
                                <a:pt x="268" y="160"/>
                                <a:pt x="256" y="160"/>
                              </a:cubicBezTo>
                              <a:cubicBezTo>
                                <a:pt x="244" y="160"/>
                                <a:pt x="235" y="151"/>
                                <a:pt x="235" y="139"/>
                              </a:cubicBezTo>
                              <a:close/>
                              <a:moveTo>
                                <a:pt x="267" y="363"/>
                              </a:moveTo>
                              <a:cubicBezTo>
                                <a:pt x="267" y="224"/>
                                <a:pt x="267" y="224"/>
                                <a:pt x="267" y="224"/>
                              </a:cubicBezTo>
                              <a:cubicBezTo>
                                <a:pt x="213" y="224"/>
                                <a:pt x="213" y="224"/>
                                <a:pt x="213" y="224"/>
                              </a:cubicBezTo>
                              <a:cubicBezTo>
                                <a:pt x="213" y="246"/>
                                <a:pt x="213" y="246"/>
                                <a:pt x="213" y="246"/>
                              </a:cubicBezTo>
                              <a:cubicBezTo>
                                <a:pt x="235" y="246"/>
                                <a:pt x="235" y="246"/>
                                <a:pt x="235" y="246"/>
                              </a:cubicBezTo>
                              <a:cubicBezTo>
                                <a:pt x="241" y="246"/>
                                <a:pt x="245" y="250"/>
                                <a:pt x="245" y="256"/>
                              </a:cubicBezTo>
                              <a:cubicBezTo>
                                <a:pt x="245" y="363"/>
                                <a:pt x="245" y="363"/>
                                <a:pt x="245" y="363"/>
                              </a:cubicBezTo>
                              <a:cubicBezTo>
                                <a:pt x="245" y="369"/>
                                <a:pt x="241" y="374"/>
                                <a:pt x="235" y="374"/>
                              </a:cubicBezTo>
                              <a:cubicBezTo>
                                <a:pt x="203" y="374"/>
                                <a:pt x="203" y="374"/>
                                <a:pt x="203" y="374"/>
                              </a:cubicBezTo>
                              <a:cubicBezTo>
                                <a:pt x="203" y="395"/>
                                <a:pt x="203" y="395"/>
                                <a:pt x="203" y="395"/>
                              </a:cubicBezTo>
                              <a:cubicBezTo>
                                <a:pt x="309" y="395"/>
                                <a:pt x="309" y="395"/>
                                <a:pt x="309" y="395"/>
                              </a:cubicBezTo>
                              <a:cubicBezTo>
                                <a:pt x="309" y="374"/>
                                <a:pt x="309" y="374"/>
                                <a:pt x="309" y="374"/>
                              </a:cubicBezTo>
                              <a:cubicBezTo>
                                <a:pt x="277" y="374"/>
                                <a:pt x="277" y="374"/>
                                <a:pt x="277" y="374"/>
                              </a:cubicBezTo>
                              <a:cubicBezTo>
                                <a:pt x="271" y="374"/>
                                <a:pt x="267" y="369"/>
                                <a:pt x="267" y="363"/>
                              </a:cubicBezTo>
                              <a:close/>
                              <a:moveTo>
                                <a:pt x="512" y="256"/>
                              </a:moveTo>
                              <a:cubicBezTo>
                                <a:pt x="512" y="398"/>
                                <a:pt x="397" y="512"/>
                                <a:pt x="256" y="512"/>
                              </a:cubicBezTo>
                              <a:cubicBezTo>
                                <a:pt x="115" y="512"/>
                                <a:pt x="0" y="398"/>
                                <a:pt x="0" y="256"/>
                              </a:cubicBezTo>
                              <a:cubicBezTo>
                                <a:pt x="0" y="115"/>
                                <a:pt x="115" y="0"/>
                                <a:pt x="256" y="0"/>
                              </a:cubicBezTo>
                              <a:cubicBezTo>
                                <a:pt x="397" y="0"/>
                                <a:pt x="512" y="115"/>
                                <a:pt x="512" y="256"/>
                              </a:cubicBezTo>
                              <a:close/>
                              <a:moveTo>
                                <a:pt x="213" y="139"/>
                              </a:moveTo>
                              <a:cubicBezTo>
                                <a:pt x="213" y="163"/>
                                <a:pt x="232" y="182"/>
                                <a:pt x="256" y="182"/>
                              </a:cubicBezTo>
                              <a:cubicBezTo>
                                <a:pt x="280" y="182"/>
                                <a:pt x="299" y="163"/>
                                <a:pt x="299" y="139"/>
                              </a:cubicBezTo>
                              <a:cubicBezTo>
                                <a:pt x="299" y="115"/>
                                <a:pt x="280" y="96"/>
                                <a:pt x="256" y="96"/>
                              </a:cubicBezTo>
                              <a:cubicBezTo>
                                <a:pt x="232" y="96"/>
                                <a:pt x="213" y="115"/>
                                <a:pt x="213" y="139"/>
                              </a:cubicBezTo>
                              <a:close/>
                              <a:moveTo>
                                <a:pt x="331" y="363"/>
                              </a:moveTo>
                              <a:cubicBezTo>
                                <a:pt x="331" y="357"/>
                                <a:pt x="326" y="352"/>
                                <a:pt x="320" y="352"/>
                              </a:cubicBezTo>
                              <a:cubicBezTo>
                                <a:pt x="288" y="352"/>
                                <a:pt x="288" y="352"/>
                                <a:pt x="288" y="352"/>
                              </a:cubicBezTo>
                              <a:cubicBezTo>
                                <a:pt x="288" y="214"/>
                                <a:pt x="288" y="214"/>
                                <a:pt x="288" y="214"/>
                              </a:cubicBezTo>
                              <a:cubicBezTo>
                                <a:pt x="288" y="208"/>
                                <a:pt x="283" y="203"/>
                                <a:pt x="277" y="203"/>
                              </a:cubicBezTo>
                              <a:cubicBezTo>
                                <a:pt x="203" y="203"/>
                                <a:pt x="203" y="203"/>
                                <a:pt x="203" y="203"/>
                              </a:cubicBezTo>
                              <a:cubicBezTo>
                                <a:pt x="197" y="203"/>
                                <a:pt x="192" y="208"/>
                                <a:pt x="192" y="214"/>
                              </a:cubicBezTo>
                              <a:cubicBezTo>
                                <a:pt x="192" y="256"/>
                                <a:pt x="192" y="256"/>
                                <a:pt x="192" y="256"/>
                              </a:cubicBezTo>
                              <a:cubicBezTo>
                                <a:pt x="192" y="262"/>
                                <a:pt x="197" y="267"/>
                                <a:pt x="203" y="267"/>
                              </a:cubicBezTo>
                              <a:cubicBezTo>
                                <a:pt x="224" y="267"/>
                                <a:pt x="224" y="267"/>
                                <a:pt x="224" y="267"/>
                              </a:cubicBezTo>
                              <a:cubicBezTo>
                                <a:pt x="224" y="352"/>
                                <a:pt x="224" y="352"/>
                                <a:pt x="224" y="352"/>
                              </a:cubicBezTo>
                              <a:cubicBezTo>
                                <a:pt x="192" y="352"/>
                                <a:pt x="192" y="352"/>
                                <a:pt x="192" y="352"/>
                              </a:cubicBezTo>
                              <a:cubicBezTo>
                                <a:pt x="186" y="352"/>
                                <a:pt x="181" y="357"/>
                                <a:pt x="181" y="363"/>
                              </a:cubicBezTo>
                              <a:cubicBezTo>
                                <a:pt x="181" y="406"/>
                                <a:pt x="181" y="406"/>
                                <a:pt x="181" y="406"/>
                              </a:cubicBezTo>
                              <a:cubicBezTo>
                                <a:pt x="181" y="412"/>
                                <a:pt x="186" y="416"/>
                                <a:pt x="192" y="416"/>
                              </a:cubicBezTo>
                              <a:cubicBezTo>
                                <a:pt x="320" y="416"/>
                                <a:pt x="320" y="416"/>
                                <a:pt x="320" y="416"/>
                              </a:cubicBezTo>
                              <a:cubicBezTo>
                                <a:pt x="326" y="416"/>
                                <a:pt x="331" y="412"/>
                                <a:pt x="331" y="406"/>
                              </a:cubicBezTo>
                              <a:lnTo>
                                <a:pt x="331" y="363"/>
                              </a:lnTo>
                              <a:close/>
                            </a:path>
                          </a:pathLst>
                        </a:custGeom>
                        <a:solidFill>
                          <a:schemeClr val="accent5"/>
                        </a:solidFill>
                        <a:ln>
                          <a:noFill/>
                        </a:ln>
                        <a:extLst/>
                      </wps:spPr>
                      <wps:bodyPr vert="horz" wrap="square" lIns="91440" tIns="45720" rIns="91440" bIns="45720" numCol="1" anchor="t" anchorCtr="0" compatLnSpc="1">
                        <a:prstTxWarp prst="textNoShape">
                          <a:avLst/>
                        </a:prstTxWarp>
                      </wps:bodyPr>
                    </wps:wsp>
                  </a:graphicData>
                </a:graphic>
              </wp:inline>
            </w:drawing>
          </mc:Choice>
          <mc:Fallback xmlns:w16se="http://schemas.microsoft.com/office/word/2015/wordml/sym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18AA08B" id="Freeform 430" o:spid="_x0000_s1026" style="width:18pt;height:18pt;visibility:visible;mso-wrap-style:square;mso-left-percent:-10001;mso-top-percent:-10001;mso-position-horizontal:absolute;mso-position-horizontal-relative:char;mso-position-vertical:absolute;mso-position-vertical-relative:line;mso-left-percent:-10001;mso-top-percent:-10001;v-text-anchor:top" coordsize="512,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" path="m235,139v,-12,9,-21,21,-21c268,118,277,127,277,139v,12,-9,21,-21,21c244,160,235,151,235,139xm267,363v,-139,,-139,,-139c213,224,213,224,213,224v,22,,22,,22c235,246,235,246,235,246v6,,10,4,10,10c245,363,245,363,245,363v,6,-4,11,-10,11c203,374,203,374,203,374v,21,,21,,21c309,395,309,395,309,395v,-21,,-21,,-21c277,374,277,374,277,374v-6,,-10,-5,-10,-11xm512,256v,142,-115,256,-256,256c115,512,,398,,256,,115,115,,256,,397,,512,115,512,256xm213,139v,24,19,43,43,43c280,182,299,163,299,139v,-24,-19,-43,-43,-43c232,96,213,115,213,139xm331,363v,-6,-5,-11,-11,-11c288,352,288,352,288,352v,-138,,-138,,-138c288,208,283,203,277,203v-74,,-74,,-74,c197,203,192,208,192,214v,42,,42,,42c192,262,197,267,203,267v21,,21,,21,c224,352,224,352,224,352v-32,,-32,,-32,c186,352,181,357,181,363v,43,,43,,43c181,412,186,416,192,416v128,,128,,128,c326,416,331,412,331,406r,-43xe" fillcolor="#4472c4 [3208]" stroked="f">
                <v:path arrowok="t" o:connecttype="custom" o:connectlocs="104924,62061;114300,52685;123676,62061;114300,71438;104924,62061;119211,162074;119211,100013;95101,100013;95101,109835;104924,109835;109389,114300;109389,162074;104924,166985;90636,166985;90636,176361;137964,176361;137964,166985;123676,166985;119211,162074;228600,114300;114300,228600;0,114300;114300,0;228600,114300;95101,62061;114300,81260;133499,62061;114300,42863;95101,62061;147786,162074;142875,157163;128588,157163;128588,95548;123676,90636;90636,90636;85725,95548;85725,114300;90636,119211;100013,119211;100013,157163;85725,157163;80814,162074;80814,181273;85725,185738;142875,185738;147786,181273;147786,162074" o:connectangles="0,0,0,0,0,0,0,0,0,0,0,0,0,0,0,0,0,0,0,0,0,0,0,0,0,0,0,0,0,0,0,0,0,0,0,0,0,0,0,0,0,0,0,0,0,0,0"/>
                <o:lock v:ext="edit" aspectratio="t" verticies="t"/>
                <w10:anchorlock/>
              </v:shape>
            </w:pict>
          </mc:Fallback>
        </mc:AlternateContent>
      </w:r>
      <w:r w:rsidRPr="00E50A8C">
        <w:t xml:space="preserve"> </w:t>
      </w:r>
      <w:r>
        <w:rPr>
          <w:u w:val="single"/>
        </w:rPr>
        <w:t>Summary and examples of evidence</w:t>
      </w:r>
    </w:p>
    <w:tbl>
      <w:tblPr>
        <w:tblStyle w:val="TableGrid"/>
        <w:tblW w:w="9270" w:type="dxa"/>
        <w:tblInd w:w="3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970"/>
        <w:gridCol w:w="6300"/>
      </w:tblGrid>
      <w:tr w:rsidR="007E6CAD" w:rsidRPr="003252BD" w14:paraId="783DB918" w14:textId="77777777" w:rsidTr="007B77D8">
        <w:trPr>
          <w:trHeight w:val="278"/>
          <w:tblHeader/>
        </w:trPr>
        <w:tc>
          <w:tcPr>
            <w:tcW w:w="2970" w:type="dxa"/>
            <w:shd w:val="clear" w:color="auto" w:fill="D9D9D9" w:themeFill="background1" w:themeFillShade="D9"/>
            <w:vAlign w:val="center"/>
          </w:tcPr>
          <w:p w14:paraId="34E152F9" w14:textId="77777777" w:rsidR="007E6CAD" w:rsidRPr="003252BD" w:rsidRDefault="004263A5" w:rsidP="00BF6ADB">
            <w:pPr>
              <w:rPr>
                <w:b/>
              </w:rPr>
            </w:pPr>
            <w:r>
              <w:rPr>
                <w:b/>
              </w:rPr>
              <w:t>Contract existence criteria</w:t>
            </w:r>
          </w:p>
        </w:tc>
        <w:tc>
          <w:tcPr>
            <w:tcW w:w="6300" w:type="dxa"/>
            <w:shd w:val="clear" w:color="auto" w:fill="D9D9D9" w:themeFill="background1" w:themeFillShade="D9"/>
            <w:vAlign w:val="center"/>
          </w:tcPr>
          <w:p w14:paraId="4338E1DD" w14:textId="77777777" w:rsidR="007E6CAD" w:rsidRPr="003252BD" w:rsidRDefault="007E6CAD" w:rsidP="00237390">
            <w:pPr>
              <w:rPr>
                <w:b/>
                <w:u w:val="single"/>
              </w:rPr>
            </w:pPr>
            <w:r>
              <w:rPr>
                <w:b/>
              </w:rPr>
              <w:t>Evidence</w:t>
            </w:r>
          </w:p>
        </w:tc>
      </w:tr>
      <w:tr w:rsidR="007E6CAD" w:rsidRPr="003252BD" w14:paraId="5D123FEA" w14:textId="77777777" w:rsidTr="007B77D8">
        <w:trPr>
          <w:trHeight w:val="440"/>
        </w:trPr>
        <w:tc>
          <w:tcPr>
            <w:tcW w:w="2970" w:type="dxa"/>
            <w:vAlign w:val="center"/>
          </w:tcPr>
          <w:p w14:paraId="72F2B771" w14:textId="77777777" w:rsidR="007E6CAD" w:rsidRPr="0047121D" w:rsidRDefault="00BF6ADB" w:rsidP="00F33BCB">
            <w:pPr>
              <w:pStyle w:val="Heading2Subtitle"/>
              <w:numPr>
                <w:ilvl w:val="0"/>
                <w:numId w:val="0"/>
              </w:numPr>
            </w:pPr>
            <w:r>
              <w:t>Parties</w:t>
            </w:r>
            <w:r w:rsidR="007E6CAD">
              <w:t xml:space="preserve"> approve</w:t>
            </w:r>
            <w:r w:rsidR="007E6CAD" w:rsidRPr="00F53362">
              <w:t xml:space="preserve"> the contract </w:t>
            </w:r>
            <w:r w:rsidR="007E6CAD">
              <w:t>and</w:t>
            </w:r>
            <w:r w:rsidR="007E6CAD" w:rsidRPr="00F53362">
              <w:t xml:space="preserve"> </w:t>
            </w:r>
            <w:r>
              <w:t>are</w:t>
            </w:r>
            <w:r w:rsidR="007E6CAD" w:rsidRPr="00F53362">
              <w:t xml:space="preserve"> committed to perform </w:t>
            </w:r>
          </w:p>
        </w:tc>
        <w:tc>
          <w:tcPr>
            <w:tcW w:w="6300" w:type="dxa"/>
            <w:vAlign w:val="center"/>
          </w:tcPr>
          <w:p w14:paraId="64744F47" w14:textId="77777777" w:rsidR="007E6CAD" w:rsidRPr="003252BD" w:rsidRDefault="00BF6ADB" w:rsidP="0043645E">
            <w:pPr>
              <w:spacing w:after="120"/>
            </w:pPr>
            <w:r>
              <w:t>Approved</w:t>
            </w:r>
            <w:r w:rsidR="00E5765B">
              <w:t>/signed</w:t>
            </w:r>
            <w:r>
              <w:t xml:space="preserve"> contract, approved </w:t>
            </w:r>
            <w:r w:rsidR="007E6CAD">
              <w:t>purchase</w:t>
            </w:r>
            <w:r>
              <w:t xml:space="preserve"> order</w:t>
            </w:r>
            <w:r w:rsidR="007E6CAD">
              <w:t xml:space="preserve"> </w:t>
            </w:r>
            <w:r>
              <w:t>(electronic or written)</w:t>
            </w:r>
          </w:p>
        </w:tc>
      </w:tr>
      <w:tr w:rsidR="007E6CAD" w:rsidRPr="003252BD" w14:paraId="2BDCA821" w14:textId="77777777" w:rsidTr="007B77D8">
        <w:trPr>
          <w:trHeight w:val="557"/>
        </w:trPr>
        <w:tc>
          <w:tcPr>
            <w:tcW w:w="2970" w:type="dxa"/>
            <w:vAlign w:val="center"/>
          </w:tcPr>
          <w:p w14:paraId="202AEE25" w14:textId="77777777" w:rsidR="007E6CAD" w:rsidRPr="00F53362" w:rsidRDefault="00BF6ADB" w:rsidP="00F33BCB">
            <w:pPr>
              <w:pStyle w:val="Heading2Subtitle"/>
              <w:numPr>
                <w:ilvl w:val="0"/>
                <w:numId w:val="0"/>
              </w:numPr>
            </w:pPr>
            <w:r>
              <w:t>E</w:t>
            </w:r>
            <w:r w:rsidR="007E6CAD" w:rsidRPr="009809F1">
              <w:t xml:space="preserve">ach party’s rights </w:t>
            </w:r>
          </w:p>
        </w:tc>
        <w:tc>
          <w:tcPr>
            <w:tcW w:w="6300" w:type="dxa"/>
            <w:vAlign w:val="center"/>
          </w:tcPr>
          <w:p w14:paraId="29FEB7C4" w14:textId="77777777" w:rsidR="007E6CAD" w:rsidRDefault="008944D0" w:rsidP="0043645E">
            <w:pPr>
              <w:spacing w:after="120"/>
            </w:pPr>
            <w:r>
              <w:t>Product</w:t>
            </w:r>
            <w:r w:rsidR="00237390">
              <w:t>(s)</w:t>
            </w:r>
            <w:r>
              <w:t xml:space="preserve"> ordered, and </w:t>
            </w:r>
            <w:r w:rsidR="00E5765B">
              <w:t xml:space="preserve">term and </w:t>
            </w:r>
            <w:r>
              <w:t>c</w:t>
            </w:r>
            <w:r w:rsidR="00BF6ADB">
              <w:t>onditions of sale</w:t>
            </w:r>
            <w:r w:rsidR="00237390">
              <w:t xml:space="preserve"> (defined in </w:t>
            </w:r>
            <w:r>
              <w:t>the</w:t>
            </w:r>
            <w:r w:rsidR="00BF6ADB">
              <w:t xml:space="preserve"> contract or purchase order)</w:t>
            </w:r>
          </w:p>
        </w:tc>
      </w:tr>
      <w:tr w:rsidR="007E6CAD" w:rsidRPr="003252BD" w14:paraId="7AD08792" w14:textId="77777777" w:rsidTr="007B77D8">
        <w:trPr>
          <w:trHeight w:val="512"/>
        </w:trPr>
        <w:tc>
          <w:tcPr>
            <w:tcW w:w="2970" w:type="dxa"/>
            <w:vAlign w:val="center"/>
          </w:tcPr>
          <w:p w14:paraId="4B2AD03B" w14:textId="77777777" w:rsidR="007E6CAD" w:rsidRPr="00F00C50" w:rsidRDefault="00BF6ADB" w:rsidP="00F33BCB">
            <w:pPr>
              <w:pStyle w:val="Heading2Subtitle"/>
              <w:numPr>
                <w:ilvl w:val="0"/>
                <w:numId w:val="0"/>
              </w:numPr>
            </w:pPr>
            <w:r>
              <w:t>P</w:t>
            </w:r>
            <w:r w:rsidR="007E6CAD" w:rsidRPr="00F00C50">
              <w:t>ayment terms</w:t>
            </w:r>
          </w:p>
        </w:tc>
        <w:tc>
          <w:tcPr>
            <w:tcW w:w="6300" w:type="dxa"/>
            <w:vAlign w:val="center"/>
          </w:tcPr>
          <w:p w14:paraId="448343E5" w14:textId="77777777" w:rsidR="007E6CAD" w:rsidRDefault="008944D0" w:rsidP="0043645E">
            <w:pPr>
              <w:spacing w:after="120"/>
            </w:pPr>
            <w:r>
              <w:t>Selling price</w:t>
            </w:r>
            <w:r w:rsidR="00BF6ADB">
              <w:t xml:space="preserve"> (including discounts, rebates etc.) </w:t>
            </w:r>
            <w:r>
              <w:t xml:space="preserve">and corresponding </w:t>
            </w:r>
            <w:r w:rsidR="00BF6ADB">
              <w:t xml:space="preserve">payment </w:t>
            </w:r>
            <w:r>
              <w:t xml:space="preserve">frequency or </w:t>
            </w:r>
            <w:r w:rsidR="00BF6ADB">
              <w:t xml:space="preserve">due dates </w:t>
            </w:r>
            <w:r w:rsidR="00237390">
              <w:t>(defined in the contract or purchase</w:t>
            </w:r>
            <w:r w:rsidR="0043645E">
              <w:t xml:space="preserve"> </w:t>
            </w:r>
            <w:r w:rsidR="00237390">
              <w:t>order)</w:t>
            </w:r>
          </w:p>
        </w:tc>
      </w:tr>
      <w:tr w:rsidR="007E6CAD" w:rsidRPr="003252BD" w14:paraId="227D34C3" w14:textId="77777777" w:rsidTr="007B77D8">
        <w:trPr>
          <w:trHeight w:val="557"/>
        </w:trPr>
        <w:tc>
          <w:tcPr>
            <w:tcW w:w="2970" w:type="dxa"/>
            <w:vAlign w:val="center"/>
          </w:tcPr>
          <w:p w14:paraId="2CEDF502" w14:textId="77777777" w:rsidR="007E6CAD" w:rsidRDefault="008944D0" w:rsidP="00F33BCB">
            <w:pPr>
              <w:pStyle w:val="Heading2Subtitle"/>
              <w:numPr>
                <w:ilvl w:val="0"/>
                <w:numId w:val="0"/>
              </w:numPr>
            </w:pPr>
            <w:r>
              <w:t>C</w:t>
            </w:r>
            <w:r w:rsidR="007E6CAD">
              <w:t>ommercial substance</w:t>
            </w:r>
          </w:p>
        </w:tc>
        <w:tc>
          <w:tcPr>
            <w:tcW w:w="6300" w:type="dxa"/>
            <w:vAlign w:val="center"/>
          </w:tcPr>
          <w:p w14:paraId="3FDD2911" w14:textId="77777777" w:rsidR="007E6CAD" w:rsidRDefault="008944D0" w:rsidP="0043645E">
            <w:pPr>
              <w:spacing w:after="120"/>
            </w:pPr>
            <w:r>
              <w:t>S</w:t>
            </w:r>
            <w:r w:rsidR="007E6CAD" w:rsidRPr="009F05EA">
              <w:t>elling price</w:t>
            </w:r>
            <w:r>
              <w:t xml:space="preserve">, shipping/delivery terms and conditions of sale </w:t>
            </w:r>
            <w:r w:rsidR="00237390">
              <w:t>(defined in the contract or purchase order)</w:t>
            </w:r>
          </w:p>
        </w:tc>
      </w:tr>
      <w:tr w:rsidR="007E6CAD" w:rsidRPr="003252BD" w14:paraId="5085B87F" w14:textId="77777777" w:rsidTr="007B77D8">
        <w:trPr>
          <w:trHeight w:val="737"/>
        </w:trPr>
        <w:tc>
          <w:tcPr>
            <w:tcW w:w="2970" w:type="dxa"/>
            <w:vAlign w:val="center"/>
          </w:tcPr>
          <w:p w14:paraId="385DF089" w14:textId="77777777" w:rsidR="007E6CAD" w:rsidRDefault="008944D0" w:rsidP="00F33BCB">
            <w:pPr>
              <w:pStyle w:val="Heading2Subtitle"/>
              <w:numPr>
                <w:ilvl w:val="0"/>
                <w:numId w:val="0"/>
              </w:numPr>
            </w:pPr>
            <w:r>
              <w:t>P</w:t>
            </w:r>
            <w:r w:rsidR="007E6CAD">
              <w:t>robable</w:t>
            </w:r>
            <w:r>
              <w:t xml:space="preserve"> collectability</w:t>
            </w:r>
          </w:p>
        </w:tc>
        <w:tc>
          <w:tcPr>
            <w:tcW w:w="6300" w:type="dxa"/>
            <w:vAlign w:val="center"/>
          </w:tcPr>
          <w:p w14:paraId="06E18D7E" w14:textId="77777777" w:rsidR="00E5765B" w:rsidRDefault="001F39A9" w:rsidP="005D1D42">
            <w:pPr>
              <w:pStyle w:val="ListParagraph"/>
              <w:numPr>
                <w:ilvl w:val="0"/>
                <w:numId w:val="14"/>
              </w:numPr>
              <w:spacing w:after="120"/>
            </w:pPr>
            <w:r>
              <w:t>Favorable results from c</w:t>
            </w:r>
            <w:r w:rsidR="00E5765B" w:rsidRPr="00E5765B">
              <w:t xml:space="preserve">redit screening </w:t>
            </w:r>
            <w:r w:rsidR="00E5765B">
              <w:t>and credit checks</w:t>
            </w:r>
            <w:r>
              <w:t xml:space="preserve"> performed by credit manager or other department (if applicable)</w:t>
            </w:r>
          </w:p>
          <w:p w14:paraId="15FDC676" w14:textId="77777777" w:rsidR="007E6CAD" w:rsidRDefault="001F39A9" w:rsidP="005D1D42">
            <w:pPr>
              <w:pStyle w:val="ListParagraph"/>
              <w:numPr>
                <w:ilvl w:val="0"/>
                <w:numId w:val="14"/>
              </w:numPr>
              <w:spacing w:after="120"/>
            </w:pPr>
            <w:r>
              <w:t>Positive c</w:t>
            </w:r>
            <w:r w:rsidR="00E5765B">
              <w:t xml:space="preserve">ustomer’s payment </w:t>
            </w:r>
            <w:r w:rsidR="007E6CAD">
              <w:t>history</w:t>
            </w:r>
            <w:r>
              <w:t xml:space="preserve"> and/or no prior credit issues</w:t>
            </w:r>
          </w:p>
          <w:p w14:paraId="43B34C5F" w14:textId="77777777" w:rsidR="001F39A9" w:rsidRPr="00F00C50" w:rsidRDefault="001F39A9" w:rsidP="005D1D42">
            <w:pPr>
              <w:pStyle w:val="ListParagraph"/>
              <w:numPr>
                <w:ilvl w:val="0"/>
                <w:numId w:val="14"/>
              </w:numPr>
              <w:spacing w:after="120"/>
            </w:pPr>
            <w:r>
              <w:t>Favorable customer’s financial status</w:t>
            </w:r>
          </w:p>
        </w:tc>
      </w:tr>
    </w:tbl>
    <w:p w14:paraId="3503ADC3" w14:textId="77777777" w:rsidR="007E6CAD" w:rsidRPr="0016581D" w:rsidRDefault="007E6CAD" w:rsidP="000109DA">
      <w:pPr>
        <w:pStyle w:val="Heading2Subtitle"/>
        <w:numPr>
          <w:ilvl w:val="0"/>
          <w:numId w:val="0"/>
        </w:numPr>
        <w:tabs>
          <w:tab w:val="left" w:pos="360"/>
        </w:tabs>
        <w:spacing w:line="240" w:lineRule="auto"/>
        <w:jc w:val="both"/>
        <w:rPr>
          <w:color w:val="7F7F7F" w:themeColor="text1" w:themeTint="80"/>
        </w:rPr>
      </w:pPr>
    </w:p>
    <w:p w14:paraId="692DF292" w14:textId="77777777" w:rsidR="005920CC" w:rsidRPr="00A649B7" w:rsidRDefault="008F1CFC" w:rsidP="005920CC">
      <w:pPr>
        <w:pStyle w:val="Heading1"/>
        <w:keepLines w:val="0"/>
        <w:numPr>
          <w:ilvl w:val="0"/>
          <w:numId w:val="3"/>
        </w:numPr>
        <w:suppressAutoHyphens/>
        <w:spacing w:after="120" w:line="240" w:lineRule="auto"/>
        <w:jc w:val="both"/>
        <w:rPr>
          <w:rFonts w:ascii="Arial" w:eastAsia="MS Mincho" w:hAnsi="Arial" w:cs="Arial"/>
          <w:b/>
          <w:bCs/>
          <w:color w:val="auto"/>
          <w:sz w:val="20"/>
          <w:szCs w:val="20"/>
          <w:lang w:eastAsia="ar-SA"/>
        </w:rPr>
      </w:pPr>
      <w:bookmarkStart w:id="19" w:name="_Toc499733561"/>
      <w:r w:rsidRPr="00F20702">
        <w:rPr>
          <w:rFonts w:eastAsia="MS Mincho"/>
          <w:b/>
          <w:bCs/>
          <w:noProof/>
        </w:rPr>
        <w:lastRenderedPageBreak/>
        <mc:AlternateContent>
          <mc:Choice Requires="wps">
            <w:drawing>
              <wp:anchor distT="0" distB="0" distL="114300" distR="114300" simplePos="0" relativeHeight="251677696" behindDoc="0" locked="0" layoutInCell="1" allowOverlap="1" wp14:anchorId="773D1BE6" wp14:editId="7E643811">
                <wp:simplePos x="0" y="0"/>
                <wp:positionH relativeFrom="margin">
                  <wp:posOffset>1811274</wp:posOffset>
                </wp:positionH>
                <wp:positionV relativeFrom="paragraph">
                  <wp:posOffset>-109093</wp:posOffset>
                </wp:positionV>
                <wp:extent cx="774700" cy="260350"/>
                <wp:effectExtent l="0" t="0" r="25400" b="25400"/>
                <wp:wrapNone/>
                <wp:docPr id="7169" name="Rounded Rectangle 20"/>
                <wp:cNvGraphicFramePr/>
                <a:graphic xmlns:a="http://schemas.openxmlformats.org/drawingml/2006/main">
                  <a:graphicData uri="http://schemas.microsoft.com/office/word/2010/wordprocessingShape">
                    <wps:wsp>
                      <wps:cNvSpPr/>
                      <wps:spPr>
                        <a:xfrm>
                          <a:off x="0" y="0"/>
                          <a:ext cx="774700" cy="260350"/>
                        </a:xfrm>
                        <a:prstGeom prst="roundRect">
                          <a:avLst/>
                        </a:prstGeom>
                        <a:solidFill>
                          <a:srgbClr val="22365B"/>
                        </a:solidFill>
                        <a:ln w="25400" cap="flat" cmpd="sng" algn="ctr">
                          <a:solidFill>
                            <a:srgbClr val="FFFFFF">
                              <a:hueOff val="0"/>
                              <a:satOff val="0"/>
                              <a:lumOff val="0"/>
                              <a:alphaOff val="0"/>
                            </a:srgbClr>
                          </a:solidFill>
                          <a:prstDash val="solid"/>
                        </a:ln>
                        <a:effectLst/>
                      </wps:spPr>
                      <wps:txbx>
                        <w:txbxContent>
                          <w:p w14:paraId="24291532" w14:textId="77777777" w:rsidR="00F500E7" w:rsidRPr="00FD4987" w:rsidRDefault="00F500E7" w:rsidP="00FD4987">
                            <w:pPr>
                              <w:jc w:val="center"/>
                              <w:rPr>
                                <w:sz w:val="18"/>
                                <w:szCs w:val="18"/>
                              </w:rPr>
                            </w:pPr>
                            <w:r w:rsidRPr="00FD4987">
                              <w:rPr>
                                <w:sz w:val="18"/>
                                <w:szCs w:val="18"/>
                              </w:rPr>
                              <w:t xml:space="preserve">Step </w:t>
                            </w:r>
                            <w:r>
                              <w:rPr>
                                <w:sz w:val="18"/>
                                <w:szCs w:val="18"/>
                              </w:rPr>
                              <w:t>2</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oundrect id="_x0000_s1043" style="position:absolute;left:0;text-align:left;margin-left:142.6pt;margin-top:-8.6pt;width:61pt;height:20.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" fillcolor="#22365b" strokecolor="white" strokeweight="2pt">
                <v:textbox>
                  <w:txbxContent>
                    <w:p w14:paraId="24291532" w14:textId="77777777" w:rsidR="00F500E7" w:rsidRPr="00FD4987" w:rsidRDefault="00F500E7" w:rsidP="00FD4987">
                      <w:pPr>
                        <w:jc w:val="center"/>
                        <w:rPr>
                          <w:sz w:val="18"/>
                          <w:szCs w:val="18"/>
                        </w:rPr>
                      </w:pPr>
                      <w:r w:rsidRPr="00FD4987">
                        <w:rPr>
                          <w:sz w:val="18"/>
                          <w:szCs w:val="18"/>
                        </w:rPr>
                        <w:t xml:space="preserve">Step </w:t>
                      </w:r>
                      <w:r>
                        <w:rPr>
                          <w:sz w:val="18"/>
                          <w:szCs w:val="18"/>
                        </w:rPr>
                        <w:t>2</w:t>
                      </w:r>
                    </w:p>
                  </w:txbxContent>
                </v:textbox>
                <w10:wrap anchorx="margin"/>
              </v:roundrect>
            </w:pict>
          </mc:Fallback>
        </mc:AlternateContent>
      </w:r>
      <w:r w:rsidR="004263A5" w:rsidRPr="00A649B7">
        <w:rPr>
          <w:rFonts w:ascii="Arial" w:eastAsia="MS Mincho" w:hAnsi="Arial" w:cs="Arial"/>
          <w:b/>
          <w:bCs/>
          <w:color w:val="auto"/>
          <w:sz w:val="20"/>
          <w:szCs w:val="20"/>
          <w:lang w:eastAsia="ar-SA"/>
        </w:rPr>
        <w:t>Performance obligations</w:t>
      </w:r>
      <w:bookmarkEnd w:id="19"/>
    </w:p>
    <w:p w14:paraId="22BFB7FD" w14:textId="77777777" w:rsidR="009F49A8" w:rsidRPr="00BF701C" w:rsidRDefault="009F49A8" w:rsidP="009F49A8">
      <w:pPr>
        <w:spacing w:after="200" w:line="240" w:lineRule="auto"/>
        <w:ind w:left="360"/>
        <w:jc w:val="both"/>
      </w:pPr>
      <w:r w:rsidRPr="00BF701C">
        <w:t xml:space="preserve">A performance obligation </w:t>
      </w:r>
      <w:r w:rsidR="00603C83">
        <w:t>(“PO</w:t>
      </w:r>
      <w:r w:rsidR="006E04A7">
        <w:t>B</w:t>
      </w:r>
      <w:r w:rsidR="00603C83">
        <w:t xml:space="preserve">”) </w:t>
      </w:r>
      <w:r w:rsidRPr="00BF701C">
        <w:t>is</w:t>
      </w:r>
      <w:r w:rsidR="009B4DCE">
        <w:t xml:space="preserve"> a promise made to a customer. </w:t>
      </w:r>
      <w:r w:rsidRPr="00BF701C">
        <w:t xml:space="preserve">A contract may explicitly or implicitly state the products or services promised to be transferred to a customer (e.g., sale of </w:t>
      </w:r>
      <w:r w:rsidR="00A70A9F">
        <w:t>luggage</w:t>
      </w:r>
      <w:r w:rsidRPr="00BF701C">
        <w:t xml:space="preserve">, </w:t>
      </w:r>
      <w:r w:rsidR="00A70A9F">
        <w:t>bags</w:t>
      </w:r>
      <w:r w:rsidRPr="00BF701C">
        <w:t xml:space="preserve">, </w:t>
      </w:r>
      <w:r w:rsidR="00A70A9F">
        <w:t>licensing</w:t>
      </w:r>
      <w:r w:rsidRPr="00BF701C">
        <w:t xml:space="preserve"> etc.)</w:t>
      </w:r>
    </w:p>
    <w:p w14:paraId="30021C6F" w14:textId="07E7D0B5" w:rsidR="009F49A8" w:rsidRPr="00BF701C" w:rsidRDefault="009F49A8" w:rsidP="009F49A8">
      <w:pPr>
        <w:spacing w:after="200" w:line="240" w:lineRule="auto"/>
        <w:ind w:left="360"/>
        <w:jc w:val="both"/>
      </w:pPr>
      <w:r w:rsidRPr="00BF701C">
        <w:t xml:space="preserve">Identifying the </w:t>
      </w:r>
      <w:r w:rsidR="00603C83">
        <w:t>PO</w:t>
      </w:r>
      <w:r w:rsidR="006E04A7">
        <w:t>B</w:t>
      </w:r>
      <w:r w:rsidR="00603C83">
        <w:t xml:space="preserve">s </w:t>
      </w:r>
      <w:r w:rsidRPr="00BF701C">
        <w:t>is a critical step because a material miscalculation may lead to an error in the recognition of revenue. The Company identif</w:t>
      </w:r>
      <w:r w:rsidR="00961562">
        <w:t>ies</w:t>
      </w:r>
      <w:r w:rsidRPr="00BF701C">
        <w:t xml:space="preserve"> the promises in the contract and determine</w:t>
      </w:r>
      <w:r w:rsidR="007D7965">
        <w:t>s</w:t>
      </w:r>
      <w:r w:rsidRPr="00BF701C">
        <w:t xml:space="preserve"> how such promises can be grouped into </w:t>
      </w:r>
      <w:r w:rsidR="00603C83">
        <w:t>PO</w:t>
      </w:r>
      <w:r w:rsidR="006E04A7">
        <w:t>B</w:t>
      </w:r>
      <w:r w:rsidR="00603C83">
        <w:t>(s)</w:t>
      </w:r>
      <w:r w:rsidRPr="00BF701C">
        <w:t xml:space="preserve">. </w:t>
      </w:r>
    </w:p>
    <w:p w14:paraId="5C0998A7" w14:textId="77777777" w:rsidR="009F49A8" w:rsidRPr="00BF701C" w:rsidRDefault="009F49A8" w:rsidP="009F49A8">
      <w:pPr>
        <w:pStyle w:val="Heading2"/>
        <w:numPr>
          <w:ilvl w:val="1"/>
          <w:numId w:val="3"/>
        </w:numPr>
        <w:jc w:val="both"/>
        <w:rPr>
          <w:sz w:val="20"/>
          <w:szCs w:val="20"/>
        </w:rPr>
      </w:pPr>
      <w:bookmarkStart w:id="20" w:name="_Toc499733562"/>
      <w:r w:rsidRPr="00BF701C">
        <w:rPr>
          <w:sz w:val="20"/>
          <w:szCs w:val="20"/>
        </w:rPr>
        <w:t xml:space="preserve">Identification of </w:t>
      </w:r>
      <w:r w:rsidR="006E04A7">
        <w:rPr>
          <w:sz w:val="20"/>
          <w:szCs w:val="20"/>
        </w:rPr>
        <w:t>p</w:t>
      </w:r>
      <w:r w:rsidRPr="00BF701C">
        <w:rPr>
          <w:sz w:val="20"/>
          <w:szCs w:val="20"/>
        </w:rPr>
        <w:t xml:space="preserve">erformance </w:t>
      </w:r>
      <w:r w:rsidR="006E04A7">
        <w:rPr>
          <w:sz w:val="20"/>
          <w:szCs w:val="20"/>
        </w:rPr>
        <w:t>o</w:t>
      </w:r>
      <w:r w:rsidRPr="00BF701C">
        <w:rPr>
          <w:sz w:val="20"/>
          <w:szCs w:val="20"/>
        </w:rPr>
        <w:t>bligation</w:t>
      </w:r>
      <w:r w:rsidR="00986CA3">
        <w:rPr>
          <w:sz w:val="20"/>
          <w:szCs w:val="20"/>
        </w:rPr>
        <w:t>s</w:t>
      </w:r>
      <w:bookmarkEnd w:id="20"/>
      <w:r w:rsidRPr="00BF701C">
        <w:rPr>
          <w:sz w:val="20"/>
          <w:szCs w:val="20"/>
        </w:rPr>
        <w:t xml:space="preserve"> </w:t>
      </w:r>
    </w:p>
    <w:p w14:paraId="77321FB2" w14:textId="77777777" w:rsidR="009F49A8" w:rsidRPr="00BF701C" w:rsidRDefault="009F49A8" w:rsidP="009F49A8">
      <w:pPr>
        <w:spacing w:after="200" w:line="240" w:lineRule="auto"/>
        <w:ind w:left="360"/>
        <w:jc w:val="both"/>
      </w:pPr>
      <w:r w:rsidRPr="00BF701C">
        <w:t xml:space="preserve">The different promises in </w:t>
      </w:r>
      <w:r w:rsidR="00963ABA">
        <w:t>a</w:t>
      </w:r>
      <w:r w:rsidRPr="00BF701C">
        <w:t xml:space="preserve"> contract will be considered separate </w:t>
      </w:r>
      <w:r w:rsidR="00603C83">
        <w:t>PO</w:t>
      </w:r>
      <w:r w:rsidR="00963ABA">
        <w:t>B</w:t>
      </w:r>
      <w:r w:rsidR="00603C83">
        <w:t xml:space="preserve">s </w:t>
      </w:r>
      <w:r w:rsidRPr="00BF701C">
        <w:t xml:space="preserve">only if they are “distinct” in nature. In accordance with </w:t>
      </w:r>
      <w:r w:rsidR="0036419F">
        <w:t>IFRS 15</w:t>
      </w:r>
      <w:r w:rsidRPr="00BF701C">
        <w:t xml:space="preserve">, an obligation is considered to be distinct only if it is </w:t>
      </w:r>
      <w:r w:rsidRPr="00BF701C">
        <w:rPr>
          <w:b/>
          <w:u w:val="single"/>
        </w:rPr>
        <w:t>both</w:t>
      </w:r>
      <w:r w:rsidRPr="00BF701C">
        <w:t xml:space="preserve"> (a) “capable of being distinct” </w:t>
      </w:r>
      <w:r w:rsidRPr="00BF701C">
        <w:rPr>
          <w:b/>
        </w:rPr>
        <w:t>and</w:t>
      </w:r>
      <w:r w:rsidRPr="00BF701C">
        <w:t xml:space="preserve"> (b) “distinct within the context of the contract”:</w:t>
      </w:r>
    </w:p>
    <w:tbl>
      <w:tblPr>
        <w:tblStyle w:val="TableGrid"/>
        <w:tblW w:w="8910" w:type="dxa"/>
        <w:tblInd w:w="3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440"/>
        <w:gridCol w:w="7470"/>
      </w:tblGrid>
      <w:tr w:rsidR="009F49A8" w:rsidRPr="00BF701C" w14:paraId="55171958" w14:textId="77777777" w:rsidTr="00F35A6A">
        <w:trPr>
          <w:trHeight w:val="278"/>
          <w:tblHeader/>
        </w:trPr>
        <w:tc>
          <w:tcPr>
            <w:tcW w:w="1440" w:type="dxa"/>
            <w:shd w:val="clear" w:color="auto" w:fill="D9D9D9" w:themeFill="background1" w:themeFillShade="D9"/>
            <w:vAlign w:val="center"/>
          </w:tcPr>
          <w:p w14:paraId="58F6F87B" w14:textId="77777777" w:rsidR="009F49A8" w:rsidRPr="00BF701C" w:rsidRDefault="009F49A8" w:rsidP="00F35A6A">
            <w:pPr>
              <w:rPr>
                <w:b/>
              </w:rPr>
            </w:pPr>
            <w:r w:rsidRPr="00BF701C">
              <w:rPr>
                <w:b/>
              </w:rPr>
              <w:t>Criteria for PO</w:t>
            </w:r>
            <w:r w:rsidR="006E04A7">
              <w:rPr>
                <w:b/>
              </w:rPr>
              <w:t>B</w:t>
            </w:r>
          </w:p>
        </w:tc>
        <w:tc>
          <w:tcPr>
            <w:tcW w:w="7470" w:type="dxa"/>
            <w:shd w:val="clear" w:color="auto" w:fill="D9D9D9" w:themeFill="background1" w:themeFillShade="D9"/>
          </w:tcPr>
          <w:p w14:paraId="15A77A9A" w14:textId="77777777" w:rsidR="009F49A8" w:rsidRPr="00BF701C" w:rsidRDefault="0036419F" w:rsidP="00A25324">
            <w:pPr>
              <w:tabs>
                <w:tab w:val="left" w:pos="2314"/>
              </w:tabs>
              <w:rPr>
                <w:b/>
              </w:rPr>
            </w:pPr>
            <w:r>
              <w:rPr>
                <w:b/>
              </w:rPr>
              <w:t>IFRS</w:t>
            </w:r>
            <w:r w:rsidR="009F49A8" w:rsidRPr="00BF701C">
              <w:rPr>
                <w:b/>
              </w:rPr>
              <w:t xml:space="preserve"> interpretation</w:t>
            </w:r>
            <w:r w:rsidR="00F60BAD">
              <w:rPr>
                <w:b/>
              </w:rPr>
              <w:tab/>
            </w:r>
          </w:p>
        </w:tc>
      </w:tr>
      <w:tr w:rsidR="009F49A8" w:rsidRPr="00BF701C" w14:paraId="0C34CA83" w14:textId="77777777" w:rsidTr="00F35A6A">
        <w:trPr>
          <w:trHeight w:val="440"/>
        </w:trPr>
        <w:tc>
          <w:tcPr>
            <w:tcW w:w="1440" w:type="dxa"/>
            <w:vAlign w:val="center"/>
          </w:tcPr>
          <w:p w14:paraId="72343608" w14:textId="77777777" w:rsidR="009F49A8" w:rsidRPr="00BF701C" w:rsidRDefault="009F49A8" w:rsidP="00F35A6A">
            <w:pPr>
              <w:pStyle w:val="Heading2Subtitle"/>
              <w:numPr>
                <w:ilvl w:val="0"/>
                <w:numId w:val="0"/>
              </w:numPr>
            </w:pPr>
            <w:r w:rsidRPr="00BF701C">
              <w:t>Capable of being distinct</w:t>
            </w:r>
          </w:p>
        </w:tc>
        <w:tc>
          <w:tcPr>
            <w:tcW w:w="7470" w:type="dxa"/>
          </w:tcPr>
          <w:p w14:paraId="5809D4C7" w14:textId="77777777" w:rsidR="009F49A8" w:rsidRPr="00BF701C" w:rsidRDefault="009F49A8" w:rsidP="00F35A6A">
            <w:pPr>
              <w:spacing w:after="120"/>
            </w:pPr>
            <w:r w:rsidRPr="00BF701C">
              <w:t>A customer can benefit from the good or service either on its own or together with other resources that are readily available to the customer</w:t>
            </w:r>
          </w:p>
        </w:tc>
      </w:tr>
      <w:tr w:rsidR="009F49A8" w:rsidRPr="00BF701C" w14:paraId="552AE320" w14:textId="77777777" w:rsidTr="00F35A6A">
        <w:trPr>
          <w:trHeight w:val="557"/>
        </w:trPr>
        <w:tc>
          <w:tcPr>
            <w:tcW w:w="1440" w:type="dxa"/>
            <w:vAlign w:val="center"/>
          </w:tcPr>
          <w:p w14:paraId="6049AC80" w14:textId="77777777" w:rsidR="009F49A8" w:rsidRPr="00BF701C" w:rsidRDefault="009F49A8" w:rsidP="00F35A6A">
            <w:pPr>
              <w:pStyle w:val="Heading2Subtitle"/>
              <w:numPr>
                <w:ilvl w:val="0"/>
                <w:numId w:val="0"/>
              </w:numPr>
            </w:pPr>
            <w:r w:rsidRPr="00BF701C">
              <w:t>Distinct within the context of the contract</w:t>
            </w:r>
          </w:p>
        </w:tc>
        <w:tc>
          <w:tcPr>
            <w:tcW w:w="7470" w:type="dxa"/>
          </w:tcPr>
          <w:p w14:paraId="056B8B16" w14:textId="77777777" w:rsidR="009F49A8" w:rsidRPr="00BF701C" w:rsidRDefault="009F49A8" w:rsidP="00F35A6A">
            <w:pPr>
              <w:spacing w:after="120"/>
            </w:pPr>
            <w:r w:rsidRPr="00BF701C">
              <w:t>The Company’s promise to transfer the good or service to the customer is separately identifiable from other promises in the contract</w:t>
            </w:r>
          </w:p>
          <w:p w14:paraId="09C383A4" w14:textId="77777777" w:rsidR="009F49A8" w:rsidRPr="00BF701C" w:rsidRDefault="009F49A8" w:rsidP="00F35A6A">
            <w:pPr>
              <w:spacing w:after="120"/>
            </w:pPr>
            <w:r w:rsidRPr="00BF701C">
              <w:t xml:space="preserve">Indicators of </w:t>
            </w:r>
            <w:r w:rsidR="00F60BAD">
              <w:t xml:space="preserve">the promise </w:t>
            </w:r>
            <w:r w:rsidRPr="00BF701C">
              <w:t>“distinct within the context of the contract”:</w:t>
            </w:r>
          </w:p>
          <w:p w14:paraId="2C9DEA58" w14:textId="77777777" w:rsidR="009F49A8" w:rsidRPr="00BF701C" w:rsidRDefault="00F60BAD" w:rsidP="005D1D42">
            <w:pPr>
              <w:pStyle w:val="ListParagraph"/>
              <w:numPr>
                <w:ilvl w:val="0"/>
                <w:numId w:val="16"/>
              </w:numPr>
              <w:spacing w:after="120"/>
              <w:ind w:left="360" w:hanging="216"/>
            </w:pPr>
            <w:proofErr w:type="gramStart"/>
            <w:r>
              <w:t>the</w:t>
            </w:r>
            <w:proofErr w:type="gramEnd"/>
            <w:r>
              <w:t xml:space="preserve"> </w:t>
            </w:r>
            <w:r w:rsidR="009F49A8" w:rsidRPr="00BF701C">
              <w:t xml:space="preserve">Company does </w:t>
            </w:r>
            <w:r w:rsidR="009F49A8" w:rsidRPr="00BF701C">
              <w:rPr>
                <w:b/>
              </w:rPr>
              <w:t>not</w:t>
            </w:r>
            <w:r w:rsidR="009F49A8" w:rsidRPr="00BF701C">
              <w:t xml:space="preserve"> provide a </w:t>
            </w:r>
            <w:r w:rsidR="009F49A8" w:rsidRPr="00BF701C">
              <w:rPr>
                <w:b/>
              </w:rPr>
              <w:t xml:space="preserve">significant service of integrating </w:t>
            </w:r>
            <w:r w:rsidR="009F49A8" w:rsidRPr="00BF701C">
              <w:t xml:space="preserve">the good or service with other goods or services promised in the contract into a bundle </w:t>
            </w:r>
            <w:r w:rsidR="00963ABA">
              <w:t xml:space="preserve">of goods or services </w:t>
            </w:r>
            <w:r w:rsidR="009F49A8" w:rsidRPr="00BF701C">
              <w:t>that represent the combined output for which the customer has contracted</w:t>
            </w:r>
            <w:r w:rsidR="00963ABA">
              <w:t xml:space="preserve">.  </w:t>
            </w:r>
            <w:r w:rsidR="00963ABA">
              <w:rPr>
                <w:rStyle w:val="documentlip1"/>
                <w:rFonts w:eastAsia="Times New Roman"/>
              </w:rPr>
              <w:t>In other words, the entity is not using the good or service as an input to produce or deliver the combined output specified by the customer.</w:t>
            </w:r>
          </w:p>
          <w:p w14:paraId="4133FB8C" w14:textId="77777777" w:rsidR="009F49A8" w:rsidRPr="00BF701C" w:rsidRDefault="00F60BAD" w:rsidP="005D1D42">
            <w:pPr>
              <w:pStyle w:val="ListParagraph"/>
              <w:numPr>
                <w:ilvl w:val="0"/>
                <w:numId w:val="16"/>
              </w:numPr>
              <w:spacing w:after="120"/>
              <w:ind w:left="360" w:hanging="216"/>
            </w:pPr>
            <w:r>
              <w:t>the g</w:t>
            </w:r>
            <w:r w:rsidR="009F49A8" w:rsidRPr="00BF701C">
              <w:t>ood or service do</w:t>
            </w:r>
            <w:r>
              <w:t>es</w:t>
            </w:r>
            <w:r w:rsidR="009F49A8" w:rsidRPr="00BF701C">
              <w:t xml:space="preserve"> </w:t>
            </w:r>
            <w:r w:rsidR="009F49A8" w:rsidRPr="00BF701C">
              <w:rPr>
                <w:b/>
              </w:rPr>
              <w:t>not</w:t>
            </w:r>
            <w:r w:rsidR="009F49A8" w:rsidRPr="00BF701C">
              <w:t xml:space="preserve"> </w:t>
            </w:r>
            <w:r w:rsidR="009F49A8" w:rsidRPr="00BF701C">
              <w:rPr>
                <w:b/>
              </w:rPr>
              <w:t>significantly</w:t>
            </w:r>
            <w:r w:rsidR="009F49A8" w:rsidRPr="00BF701C">
              <w:t xml:space="preserve"> </w:t>
            </w:r>
            <w:r w:rsidR="009F49A8" w:rsidRPr="00BF701C">
              <w:rPr>
                <w:b/>
              </w:rPr>
              <w:t>modify or customize</w:t>
            </w:r>
            <w:r w:rsidR="009F49A8" w:rsidRPr="00BF701C">
              <w:t xml:space="preserve"> </w:t>
            </w:r>
            <w:r>
              <w:t xml:space="preserve">another </w:t>
            </w:r>
            <w:r w:rsidR="009F49A8" w:rsidRPr="00BF701C">
              <w:t>good or service</w:t>
            </w:r>
            <w:r>
              <w:t xml:space="preserve"> </w:t>
            </w:r>
            <w:r w:rsidR="009F49A8" w:rsidRPr="00BF701C">
              <w:t>promised in the contract</w:t>
            </w:r>
          </w:p>
          <w:p w14:paraId="024611F0" w14:textId="77777777" w:rsidR="009F49A8" w:rsidRPr="00BF701C" w:rsidRDefault="00F60BAD" w:rsidP="00A25324">
            <w:pPr>
              <w:pStyle w:val="ListParagraph"/>
              <w:numPr>
                <w:ilvl w:val="0"/>
                <w:numId w:val="16"/>
              </w:numPr>
              <w:spacing w:after="120"/>
              <w:ind w:left="360" w:hanging="216"/>
            </w:pPr>
            <w:r>
              <w:t>the g</w:t>
            </w:r>
            <w:r w:rsidR="009F49A8" w:rsidRPr="00BF701C">
              <w:t xml:space="preserve">ood or service </w:t>
            </w:r>
            <w:r>
              <w:t>is</w:t>
            </w:r>
            <w:r w:rsidR="009F49A8" w:rsidRPr="00BF701C">
              <w:t xml:space="preserve"> </w:t>
            </w:r>
            <w:r w:rsidR="009F49A8" w:rsidRPr="00BF701C">
              <w:rPr>
                <w:b/>
              </w:rPr>
              <w:t>not</w:t>
            </w:r>
            <w:r w:rsidR="009F49A8" w:rsidRPr="00BF701C">
              <w:t xml:space="preserve"> </w:t>
            </w:r>
            <w:r w:rsidR="009F49A8" w:rsidRPr="00BF701C">
              <w:rPr>
                <w:b/>
              </w:rPr>
              <w:t xml:space="preserve">highly dependent </w:t>
            </w:r>
            <w:r>
              <w:rPr>
                <w:b/>
              </w:rPr>
              <w:t xml:space="preserve">on, </w:t>
            </w:r>
            <w:r w:rsidR="009F49A8" w:rsidRPr="00BF701C">
              <w:rPr>
                <w:b/>
              </w:rPr>
              <w:t>or highly interrelated</w:t>
            </w:r>
            <w:r>
              <w:rPr>
                <w:b/>
              </w:rPr>
              <w:t xml:space="preserve"> with, </w:t>
            </w:r>
            <w:r>
              <w:rPr>
                <w:rStyle w:val="documentlip1"/>
                <w:rFonts w:eastAsia="Times New Roman"/>
              </w:rPr>
              <w:t>other goods or services promised in the contract</w:t>
            </w:r>
          </w:p>
        </w:tc>
      </w:tr>
    </w:tbl>
    <w:p w14:paraId="695832A5" w14:textId="77777777" w:rsidR="009F49A8" w:rsidRPr="00BF701C" w:rsidRDefault="009F49A8" w:rsidP="009F49A8">
      <w:pPr>
        <w:tabs>
          <w:tab w:val="num" w:pos="1440"/>
        </w:tabs>
        <w:spacing w:after="0" w:line="240" w:lineRule="auto"/>
        <w:ind w:left="360"/>
        <w:jc w:val="both"/>
        <w:rPr>
          <w:b/>
          <w:u w:val="single"/>
        </w:rPr>
      </w:pPr>
    </w:p>
    <w:p w14:paraId="779BC39F" w14:textId="381A9559" w:rsidR="009F49A8" w:rsidRPr="003A07BA" w:rsidRDefault="00D90FC4" w:rsidP="009F49A8">
      <w:pPr>
        <w:tabs>
          <w:tab w:val="num" w:pos="1440"/>
        </w:tabs>
        <w:spacing w:line="240" w:lineRule="auto"/>
        <w:ind w:left="360"/>
        <w:jc w:val="both"/>
        <w:rPr>
          <w:b/>
          <w:u w:val="single"/>
        </w:rPr>
      </w:pPr>
      <w:r w:rsidRPr="003A07BA">
        <w:rPr>
          <w:b/>
          <w:u w:val="single"/>
        </w:rPr>
        <w:t>Immaterial</w:t>
      </w:r>
      <w:r w:rsidR="009F49A8" w:rsidRPr="003A07BA">
        <w:rPr>
          <w:b/>
          <w:u w:val="single"/>
        </w:rPr>
        <w:t xml:space="preserve"> promises</w:t>
      </w:r>
    </w:p>
    <w:p w14:paraId="2DACA93E" w14:textId="266E3748" w:rsidR="009F49A8" w:rsidRPr="003A07BA" w:rsidRDefault="009F49A8" w:rsidP="009F49A8">
      <w:pPr>
        <w:tabs>
          <w:tab w:val="num" w:pos="1440"/>
        </w:tabs>
        <w:spacing w:after="0" w:line="240" w:lineRule="auto"/>
        <w:ind w:left="360"/>
        <w:jc w:val="both"/>
      </w:pPr>
      <w:r w:rsidRPr="003A07BA">
        <w:t xml:space="preserve">The Company is not required to assess whether promised goods or services are </w:t>
      </w:r>
      <w:r w:rsidR="00603C83" w:rsidRPr="003A07BA">
        <w:t>PO</w:t>
      </w:r>
      <w:r w:rsidR="00963ABA" w:rsidRPr="003A07BA">
        <w:t>B</w:t>
      </w:r>
      <w:r w:rsidR="00603C83" w:rsidRPr="003A07BA">
        <w:t xml:space="preserve">s </w:t>
      </w:r>
      <w:r w:rsidRPr="003A07BA">
        <w:t xml:space="preserve">if they are </w:t>
      </w:r>
      <w:r w:rsidR="007D7965" w:rsidRPr="003A07BA">
        <w:t>I</w:t>
      </w:r>
      <w:r w:rsidR="00D90FC4" w:rsidRPr="003A07BA">
        <w:t>mmaterial</w:t>
      </w:r>
      <w:r w:rsidRPr="003A07BA">
        <w:t>.</w:t>
      </w:r>
    </w:p>
    <w:p w14:paraId="53E57A60" w14:textId="77777777" w:rsidR="009F49A8" w:rsidRPr="00BF701C" w:rsidRDefault="009F49A8" w:rsidP="009F49A8">
      <w:pPr>
        <w:tabs>
          <w:tab w:val="num" w:pos="1440"/>
        </w:tabs>
        <w:spacing w:after="0" w:line="240" w:lineRule="auto"/>
        <w:ind w:left="360"/>
        <w:jc w:val="both"/>
      </w:pPr>
    </w:p>
    <w:p w14:paraId="2594A053" w14:textId="77777777" w:rsidR="001D492D" w:rsidRDefault="001D492D">
      <w:r>
        <w:br w:type="page"/>
      </w:r>
    </w:p>
    <w:p w14:paraId="51D755C3" w14:textId="77777777" w:rsidR="000D1489" w:rsidRDefault="00510920" w:rsidP="000D1489">
      <w:pPr>
        <w:spacing w:after="200" w:line="240" w:lineRule="auto"/>
        <w:ind w:left="360"/>
        <w:jc w:val="both"/>
      </w:pPr>
      <w:r>
        <w:lastRenderedPageBreak/>
        <w:t>IFRS 15</w:t>
      </w:r>
      <w:r w:rsidR="009F49A8" w:rsidRPr="00BF701C">
        <w:t xml:space="preserve"> provides the below framework for the identification and account</w:t>
      </w:r>
      <w:r w:rsidR="000D1489">
        <w:t xml:space="preserve">ing of </w:t>
      </w:r>
      <w:r w:rsidR="00603C83">
        <w:t>PO</w:t>
      </w:r>
      <w:r w:rsidR="00963ABA">
        <w:t>B</w:t>
      </w:r>
      <w:r w:rsidR="00603C83">
        <w:t>s</w:t>
      </w:r>
      <w:r w:rsidR="000D1489">
        <w:t>:</w:t>
      </w:r>
    </w:p>
    <w:p w14:paraId="4D01E9DD" w14:textId="77777777" w:rsidR="0007400C" w:rsidRPr="0016581D" w:rsidRDefault="001D492D" w:rsidP="0007400C">
      <w:pPr>
        <w:spacing w:after="200" w:line="240" w:lineRule="auto"/>
        <w:ind w:left="360"/>
        <w:jc w:val="both"/>
      </w:pPr>
      <w:r>
        <w:object w:dxaOrig="9147" w:dyaOrig="12136" w14:anchorId="3D98C9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6.6pt;height:606.6pt" o:ole="">
            <v:imagedata r:id="rId12" o:title=""/>
          </v:shape>
          <o:OLEObject Type="Embed" ProgID="Excel.Sheet.12" ShapeID="_x0000_i1025" DrawAspect="Content" ObjectID="_1606561058" r:id="rId13"/>
        </w:object>
      </w:r>
      <w:r w:rsidR="00F524A0" w:rsidRPr="00D82313">
        <w:rPr>
          <w:i/>
          <w:sz w:val="16"/>
          <w:szCs w:val="16"/>
        </w:rPr>
        <w:t>Framework for the identification and accounting of performance obligation (</w:t>
      </w:r>
      <w:r w:rsidR="00BA0D52">
        <w:rPr>
          <w:i/>
          <w:sz w:val="16"/>
          <w:szCs w:val="16"/>
        </w:rPr>
        <w:t xml:space="preserve">based on </w:t>
      </w:r>
      <w:r w:rsidR="0005348B">
        <w:rPr>
          <w:i/>
          <w:sz w:val="16"/>
          <w:szCs w:val="16"/>
          <w:lang w:eastAsia="ar-SA"/>
        </w:rPr>
        <w:t>IFRS 15.22</w:t>
      </w:r>
      <w:r w:rsidR="00F524A0" w:rsidRPr="00D82313">
        <w:rPr>
          <w:i/>
          <w:sz w:val="16"/>
          <w:szCs w:val="16"/>
          <w:lang w:eastAsia="ar-SA"/>
        </w:rPr>
        <w:t xml:space="preserve"> through </w:t>
      </w:r>
      <w:r w:rsidR="0005348B">
        <w:rPr>
          <w:i/>
          <w:sz w:val="16"/>
          <w:szCs w:val="16"/>
          <w:lang w:eastAsia="ar-SA"/>
        </w:rPr>
        <w:t>15.30</w:t>
      </w:r>
      <w:r w:rsidR="00F524A0" w:rsidRPr="00D82313">
        <w:rPr>
          <w:i/>
          <w:sz w:val="16"/>
          <w:szCs w:val="16"/>
          <w:lang w:eastAsia="ar-SA"/>
        </w:rPr>
        <w:t>)</w:t>
      </w:r>
    </w:p>
    <w:p w14:paraId="5D759CD3" w14:textId="77777777" w:rsidR="009F49A8" w:rsidRPr="000D1489" w:rsidRDefault="00901061" w:rsidP="00901061">
      <w:pPr>
        <w:pStyle w:val="Heading2"/>
        <w:jc w:val="both"/>
        <w:rPr>
          <w:sz w:val="20"/>
          <w:szCs w:val="20"/>
        </w:rPr>
      </w:pPr>
      <w:bookmarkStart w:id="21" w:name="_Toc499733563"/>
      <w:r>
        <w:rPr>
          <w:sz w:val="20"/>
          <w:szCs w:val="20"/>
        </w:rPr>
        <w:lastRenderedPageBreak/>
        <w:t xml:space="preserve">5.1.1 </w:t>
      </w:r>
      <w:r w:rsidR="00902309">
        <w:rPr>
          <w:sz w:val="20"/>
          <w:szCs w:val="20"/>
        </w:rPr>
        <w:t xml:space="preserve">    </w:t>
      </w:r>
      <w:r w:rsidR="000D1489" w:rsidRPr="0016581D">
        <w:rPr>
          <w:sz w:val="20"/>
          <w:szCs w:val="20"/>
        </w:rPr>
        <w:t>Company’s performance obligations classification</w:t>
      </w:r>
      <w:bookmarkEnd w:id="21"/>
    </w:p>
    <w:p w14:paraId="040E26D1" w14:textId="77777777" w:rsidR="009F49A8" w:rsidRDefault="009F49A8" w:rsidP="0084614C">
      <w:pPr>
        <w:ind w:left="360"/>
      </w:pPr>
      <w:r>
        <w:t xml:space="preserve">For each </w:t>
      </w:r>
      <w:r w:rsidR="007F56FB">
        <w:t xml:space="preserve">arrangement mentioned below Samsonite has </w:t>
      </w:r>
      <w:r w:rsidR="007B089B">
        <w:t>assessed</w:t>
      </w:r>
      <w:r w:rsidR="007F56FB">
        <w:t xml:space="preserve"> </w:t>
      </w:r>
      <w:r w:rsidR="00F57106">
        <w:t>the performance obligation</w:t>
      </w:r>
      <w:r w:rsidR="007B089B">
        <w:t xml:space="preserve"> as follows</w:t>
      </w:r>
      <w:r w:rsidR="00D4176A">
        <w:t>:</w:t>
      </w:r>
    </w:p>
    <w:tbl>
      <w:tblPr>
        <w:tblStyle w:val="TableGrid"/>
        <w:tblW w:w="8820" w:type="dxa"/>
        <w:tblInd w:w="62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710"/>
        <w:gridCol w:w="1080"/>
        <w:gridCol w:w="1620"/>
        <w:gridCol w:w="4410"/>
      </w:tblGrid>
      <w:tr w:rsidR="00004CD3" w:rsidRPr="00BA015C" w14:paraId="11466E24" w14:textId="77777777" w:rsidTr="00EB6D75">
        <w:tc>
          <w:tcPr>
            <w:tcW w:w="1710" w:type="dxa"/>
            <w:shd w:val="clear" w:color="auto" w:fill="D0CECE" w:themeFill="background2" w:themeFillShade="E6"/>
            <w:vAlign w:val="center"/>
          </w:tcPr>
          <w:p w14:paraId="2DF3E370" w14:textId="77777777" w:rsidR="00004CD3" w:rsidRPr="00BA015C" w:rsidRDefault="00004CD3" w:rsidP="00A25324">
            <w:pPr>
              <w:rPr>
                <w:b/>
              </w:rPr>
            </w:pPr>
            <w:r w:rsidRPr="00BA015C">
              <w:rPr>
                <w:b/>
              </w:rPr>
              <w:t>Good / Service / Promise</w:t>
            </w:r>
          </w:p>
        </w:tc>
        <w:tc>
          <w:tcPr>
            <w:tcW w:w="1080" w:type="dxa"/>
            <w:shd w:val="clear" w:color="auto" w:fill="D0CECE" w:themeFill="background2" w:themeFillShade="E6"/>
            <w:vAlign w:val="center"/>
          </w:tcPr>
          <w:p w14:paraId="00690C6B" w14:textId="77777777" w:rsidR="00004CD3" w:rsidRPr="00A25324" w:rsidRDefault="00004CD3" w:rsidP="00A25324">
            <w:pPr>
              <w:ind w:left="-108"/>
              <w:jc w:val="center"/>
              <w:rPr>
                <w:b/>
              </w:rPr>
            </w:pPr>
            <w:r w:rsidRPr="00A25324">
              <w:rPr>
                <w:b/>
              </w:rPr>
              <w:t>Capable of being distinct?</w:t>
            </w:r>
          </w:p>
        </w:tc>
        <w:tc>
          <w:tcPr>
            <w:tcW w:w="1620" w:type="dxa"/>
            <w:shd w:val="clear" w:color="auto" w:fill="D0CECE" w:themeFill="background2" w:themeFillShade="E6"/>
            <w:vAlign w:val="center"/>
          </w:tcPr>
          <w:p w14:paraId="590E1858" w14:textId="77777777" w:rsidR="00004CD3" w:rsidRPr="00A25324" w:rsidRDefault="00004CD3" w:rsidP="00A25324">
            <w:pPr>
              <w:ind w:left="-108"/>
              <w:jc w:val="center"/>
              <w:rPr>
                <w:b/>
              </w:rPr>
            </w:pPr>
            <w:r w:rsidRPr="00A25324">
              <w:rPr>
                <w:b/>
              </w:rPr>
              <w:t>Distinct within the context of the contract?</w:t>
            </w:r>
          </w:p>
        </w:tc>
        <w:tc>
          <w:tcPr>
            <w:tcW w:w="4410" w:type="dxa"/>
            <w:shd w:val="clear" w:color="auto" w:fill="D0CECE" w:themeFill="background2" w:themeFillShade="E6"/>
          </w:tcPr>
          <w:p w14:paraId="0CC8E002" w14:textId="77777777" w:rsidR="00004CD3" w:rsidRPr="00BA015C" w:rsidRDefault="00004CD3" w:rsidP="00EB7FF4">
            <w:pPr>
              <w:jc w:val="center"/>
              <w:rPr>
                <w:b/>
              </w:rPr>
            </w:pPr>
            <w:r w:rsidRPr="00BA015C">
              <w:rPr>
                <w:b/>
              </w:rPr>
              <w:t>Conclusion</w:t>
            </w:r>
          </w:p>
        </w:tc>
      </w:tr>
      <w:tr w:rsidR="00004CD3" w:rsidRPr="00BA015C" w14:paraId="3BCDD1BE" w14:textId="77777777" w:rsidTr="00EB6D75">
        <w:trPr>
          <w:trHeight w:val="1007"/>
        </w:trPr>
        <w:tc>
          <w:tcPr>
            <w:tcW w:w="1710" w:type="dxa"/>
            <w:vAlign w:val="center"/>
          </w:tcPr>
          <w:p w14:paraId="55FC2482" w14:textId="77777777" w:rsidR="00004CD3" w:rsidRPr="00BA015C" w:rsidRDefault="00004CD3" w:rsidP="00A25324">
            <w:r w:rsidRPr="00A25324">
              <w:rPr>
                <w:b/>
              </w:rPr>
              <w:t>Sale of products</w:t>
            </w:r>
            <w:r w:rsidRPr="00BA015C">
              <w:t xml:space="preserve"> through wholesale and retail channels</w:t>
            </w:r>
          </w:p>
        </w:tc>
        <w:tc>
          <w:tcPr>
            <w:tcW w:w="1080" w:type="dxa"/>
            <w:vAlign w:val="center"/>
          </w:tcPr>
          <w:p w14:paraId="4511695E" w14:textId="77777777" w:rsidR="00004CD3" w:rsidRPr="00A25324" w:rsidRDefault="00004CD3" w:rsidP="0080325C">
            <w:pPr>
              <w:pStyle w:val="Default"/>
              <w:rPr>
                <w:rFonts w:ascii="Arial" w:hAnsi="Arial" w:cs="Arial"/>
                <w:sz w:val="20"/>
                <w:szCs w:val="20"/>
              </w:rPr>
            </w:pPr>
            <w:r>
              <w:rPr>
                <w:rFonts w:ascii="Arial" w:hAnsi="Arial" w:cs="Arial"/>
                <w:sz w:val="20"/>
                <w:szCs w:val="20"/>
              </w:rPr>
              <w:t>Yes</w:t>
            </w:r>
          </w:p>
        </w:tc>
        <w:tc>
          <w:tcPr>
            <w:tcW w:w="1620" w:type="dxa"/>
            <w:vAlign w:val="center"/>
          </w:tcPr>
          <w:p w14:paraId="48040255" w14:textId="77777777" w:rsidR="00004CD3" w:rsidRPr="00BA015C" w:rsidRDefault="00004CD3" w:rsidP="00A25324">
            <w:pPr>
              <w:pStyle w:val="Default"/>
              <w:spacing w:after="60"/>
              <w:rPr>
                <w:rFonts w:ascii="Arial" w:hAnsi="Arial" w:cs="Arial"/>
                <w:color w:val="auto"/>
                <w:sz w:val="20"/>
                <w:szCs w:val="20"/>
              </w:rPr>
            </w:pPr>
            <w:r>
              <w:rPr>
                <w:rFonts w:ascii="Arial" w:hAnsi="Arial" w:cs="Arial"/>
                <w:sz w:val="20"/>
                <w:szCs w:val="20"/>
              </w:rPr>
              <w:t>Yes</w:t>
            </w:r>
          </w:p>
        </w:tc>
        <w:tc>
          <w:tcPr>
            <w:tcW w:w="4410" w:type="dxa"/>
          </w:tcPr>
          <w:p w14:paraId="5CDA3FC8" w14:textId="77777777" w:rsidR="00004CD3" w:rsidRPr="00BA015C" w:rsidRDefault="00004CD3" w:rsidP="00EB6D75">
            <w:pPr>
              <w:ind w:left="72"/>
            </w:pPr>
            <w:r w:rsidRPr="00A25324">
              <w:t>The Company has a single performance obligation in its wholesale and retail arrangements, which is its promise to transfer goods to a customer.</w:t>
            </w:r>
          </w:p>
        </w:tc>
      </w:tr>
      <w:tr w:rsidR="00004CD3" w:rsidRPr="00BA015C" w14:paraId="0603A72E" w14:textId="77777777" w:rsidTr="00EB6D75">
        <w:trPr>
          <w:trHeight w:val="1781"/>
        </w:trPr>
        <w:tc>
          <w:tcPr>
            <w:tcW w:w="1710" w:type="dxa"/>
            <w:vAlign w:val="center"/>
          </w:tcPr>
          <w:p w14:paraId="61F44A0D" w14:textId="77777777" w:rsidR="00004CD3" w:rsidRPr="00BA015C" w:rsidRDefault="008413F5" w:rsidP="00A25324">
            <w:r>
              <w:rPr>
                <w:b/>
              </w:rPr>
              <w:t>C</w:t>
            </w:r>
            <w:r w:rsidR="00004CD3" w:rsidRPr="00A25324">
              <w:rPr>
                <w:b/>
              </w:rPr>
              <w:t xml:space="preserve">ustomized </w:t>
            </w:r>
            <w:r>
              <w:rPr>
                <w:b/>
              </w:rPr>
              <w:t>service</w:t>
            </w:r>
            <w:r w:rsidR="00004CD3" w:rsidRPr="00BA015C">
              <w:t xml:space="preserve"> to B2B Customers</w:t>
            </w:r>
          </w:p>
        </w:tc>
        <w:tc>
          <w:tcPr>
            <w:tcW w:w="1080" w:type="dxa"/>
            <w:vAlign w:val="center"/>
          </w:tcPr>
          <w:p w14:paraId="73C9C15E" w14:textId="77777777" w:rsidR="00004CD3" w:rsidRPr="00A25324" w:rsidRDefault="00004CD3" w:rsidP="0080325C">
            <w:pPr>
              <w:pStyle w:val="Default"/>
              <w:rPr>
                <w:rFonts w:ascii="Arial" w:hAnsi="Arial" w:cs="Arial"/>
                <w:sz w:val="20"/>
                <w:szCs w:val="20"/>
              </w:rPr>
            </w:pPr>
            <w:r>
              <w:rPr>
                <w:rFonts w:ascii="Arial" w:hAnsi="Arial" w:cs="Arial"/>
                <w:sz w:val="20"/>
                <w:szCs w:val="20"/>
              </w:rPr>
              <w:t>No</w:t>
            </w:r>
          </w:p>
        </w:tc>
        <w:tc>
          <w:tcPr>
            <w:tcW w:w="1620" w:type="dxa"/>
            <w:vAlign w:val="center"/>
          </w:tcPr>
          <w:p w14:paraId="1E0C1B87" w14:textId="77777777" w:rsidR="00004CD3" w:rsidRPr="00BA015C" w:rsidRDefault="00004CD3" w:rsidP="00A25324">
            <w:pPr>
              <w:pStyle w:val="Default"/>
              <w:spacing w:after="60"/>
              <w:rPr>
                <w:rFonts w:ascii="Arial" w:hAnsi="Arial" w:cs="Arial"/>
                <w:color w:val="auto"/>
                <w:sz w:val="20"/>
                <w:szCs w:val="20"/>
              </w:rPr>
            </w:pPr>
            <w:r>
              <w:rPr>
                <w:rFonts w:ascii="Arial" w:hAnsi="Arial" w:cs="Arial"/>
                <w:sz w:val="20"/>
                <w:szCs w:val="20"/>
              </w:rPr>
              <w:t>No</w:t>
            </w:r>
          </w:p>
        </w:tc>
        <w:tc>
          <w:tcPr>
            <w:tcW w:w="4410" w:type="dxa"/>
          </w:tcPr>
          <w:p w14:paraId="5188BE91" w14:textId="77777777" w:rsidR="00004CD3" w:rsidRPr="00BA015C" w:rsidRDefault="00004CD3" w:rsidP="00EB6D75">
            <w:pPr>
              <w:pStyle w:val="Default"/>
              <w:spacing w:after="60"/>
              <w:ind w:left="72"/>
              <w:rPr>
                <w:rFonts w:ascii="Arial" w:hAnsi="Arial" w:cs="Arial"/>
                <w:color w:val="auto"/>
                <w:sz w:val="20"/>
                <w:szCs w:val="20"/>
              </w:rPr>
            </w:pPr>
            <w:r>
              <w:rPr>
                <w:rFonts w:ascii="Arial" w:hAnsi="Arial" w:cs="Arial"/>
                <w:color w:val="auto"/>
                <w:sz w:val="20"/>
                <w:szCs w:val="20"/>
              </w:rPr>
              <w:t>The customized product is a single performance obligation, as the customized materials, logos, and markings are not a distinct service. The customization is not complete until the luggage or baggage is complete, and the customer is unable to benefit from the customization on its own without the associated luggage or baggage.</w:t>
            </w:r>
          </w:p>
        </w:tc>
      </w:tr>
      <w:tr w:rsidR="00004CD3" w:rsidRPr="00BA015C" w14:paraId="69651C65" w14:textId="77777777" w:rsidTr="00EB6D75">
        <w:trPr>
          <w:trHeight w:val="1313"/>
        </w:trPr>
        <w:tc>
          <w:tcPr>
            <w:tcW w:w="1710" w:type="dxa"/>
            <w:vAlign w:val="center"/>
          </w:tcPr>
          <w:p w14:paraId="553155C5" w14:textId="77777777" w:rsidR="00004CD3" w:rsidRPr="00BA015C" w:rsidRDefault="00004CD3" w:rsidP="00A25324">
            <w:r w:rsidRPr="00A25324">
              <w:rPr>
                <w:b/>
              </w:rPr>
              <w:t>Licenses:</w:t>
            </w:r>
            <w:r w:rsidRPr="00BA015C">
              <w:t xml:space="preserve"> Promise to provide licensees with the right to access and use Samsonite’s</w:t>
            </w:r>
            <w:r w:rsidR="00CA6F1C">
              <w:t xml:space="preserve"> intellectual property</w:t>
            </w:r>
          </w:p>
        </w:tc>
        <w:tc>
          <w:tcPr>
            <w:tcW w:w="1080" w:type="dxa"/>
            <w:vAlign w:val="center"/>
          </w:tcPr>
          <w:p w14:paraId="60B43A09" w14:textId="77777777" w:rsidR="00004CD3" w:rsidRPr="00A25324" w:rsidRDefault="00004CD3" w:rsidP="0080325C">
            <w:pPr>
              <w:pStyle w:val="Default"/>
              <w:rPr>
                <w:rFonts w:ascii="Arial" w:hAnsi="Arial" w:cs="Arial"/>
                <w:sz w:val="20"/>
                <w:szCs w:val="20"/>
              </w:rPr>
            </w:pPr>
            <w:r>
              <w:rPr>
                <w:rFonts w:ascii="Arial" w:hAnsi="Arial" w:cs="Arial"/>
                <w:sz w:val="20"/>
                <w:szCs w:val="20"/>
              </w:rPr>
              <w:t>Yes</w:t>
            </w:r>
          </w:p>
        </w:tc>
        <w:tc>
          <w:tcPr>
            <w:tcW w:w="1620" w:type="dxa"/>
            <w:vAlign w:val="center"/>
          </w:tcPr>
          <w:p w14:paraId="7D235271" w14:textId="77777777" w:rsidR="00004CD3" w:rsidRPr="00BA015C" w:rsidRDefault="00004CD3" w:rsidP="00A25324">
            <w:pPr>
              <w:pStyle w:val="Default"/>
              <w:spacing w:after="60"/>
              <w:rPr>
                <w:rFonts w:ascii="Arial" w:hAnsi="Arial" w:cs="Arial"/>
                <w:color w:val="auto"/>
                <w:sz w:val="20"/>
                <w:szCs w:val="20"/>
              </w:rPr>
            </w:pPr>
            <w:r>
              <w:rPr>
                <w:rFonts w:ascii="Arial" w:hAnsi="Arial" w:cs="Arial"/>
                <w:sz w:val="20"/>
                <w:szCs w:val="20"/>
              </w:rPr>
              <w:t>Yes</w:t>
            </w:r>
          </w:p>
        </w:tc>
        <w:tc>
          <w:tcPr>
            <w:tcW w:w="4410" w:type="dxa"/>
          </w:tcPr>
          <w:p w14:paraId="4F1EBDD3" w14:textId="77777777" w:rsidR="00004CD3" w:rsidRPr="0080325C" w:rsidRDefault="00004CD3" w:rsidP="00EB6D75">
            <w:pPr>
              <w:pStyle w:val="Default"/>
              <w:spacing w:after="60"/>
              <w:ind w:left="72"/>
              <w:rPr>
                <w:rFonts w:ascii="Arial" w:hAnsi="Arial" w:cs="Arial"/>
                <w:color w:val="auto"/>
                <w:sz w:val="20"/>
                <w:szCs w:val="20"/>
              </w:rPr>
            </w:pPr>
            <w:r w:rsidRPr="0080325C">
              <w:rPr>
                <w:rFonts w:ascii="Arial" w:hAnsi="Arial" w:cs="Arial"/>
                <w:color w:val="auto"/>
                <w:sz w:val="20"/>
                <w:szCs w:val="20"/>
              </w:rPr>
              <w:t xml:space="preserve">The right to access Samsonite IP for the use of the Company’s trademark on licensed products is the sole performance obligation in Licensing Contracts. All other activities performed by Samsonite (advertising, releasing new products, opening stores, </w:t>
            </w:r>
            <w:proofErr w:type="spellStart"/>
            <w:r w:rsidRPr="0080325C">
              <w:rPr>
                <w:rFonts w:ascii="Arial" w:hAnsi="Arial" w:cs="Arial"/>
                <w:color w:val="auto"/>
                <w:sz w:val="20"/>
                <w:szCs w:val="20"/>
              </w:rPr>
              <w:t>etc</w:t>
            </w:r>
            <w:proofErr w:type="spellEnd"/>
            <w:r w:rsidRPr="0080325C">
              <w:rPr>
                <w:rFonts w:ascii="Arial" w:hAnsi="Arial" w:cs="Arial"/>
                <w:color w:val="auto"/>
                <w:sz w:val="20"/>
                <w:szCs w:val="20"/>
              </w:rPr>
              <w:t>) are all within the normal course of business, and no additional consideration is received from licensees in regards to these activitie</w:t>
            </w:r>
            <w:r>
              <w:rPr>
                <w:rFonts w:ascii="Arial" w:hAnsi="Arial" w:cs="Arial"/>
                <w:color w:val="auto"/>
                <w:sz w:val="20"/>
                <w:szCs w:val="20"/>
              </w:rPr>
              <w:t>s and thus are not considered separate performance obligations.</w:t>
            </w:r>
          </w:p>
        </w:tc>
      </w:tr>
      <w:tr w:rsidR="00004CD3" w:rsidRPr="00BA015C" w14:paraId="3EDCA30C" w14:textId="77777777" w:rsidTr="00EB6D75">
        <w:trPr>
          <w:trHeight w:val="2924"/>
        </w:trPr>
        <w:tc>
          <w:tcPr>
            <w:tcW w:w="1710" w:type="dxa"/>
            <w:vAlign w:val="center"/>
          </w:tcPr>
          <w:p w14:paraId="66FF393D" w14:textId="77777777" w:rsidR="00004CD3" w:rsidRPr="00BA015C" w:rsidRDefault="00004CD3" w:rsidP="00A25324">
            <w:r w:rsidRPr="00A25324">
              <w:rPr>
                <w:b/>
              </w:rPr>
              <w:t xml:space="preserve">Issuance of coupons </w:t>
            </w:r>
            <w:r w:rsidRPr="00BA015C">
              <w:t>for future purchases issued in c</w:t>
            </w:r>
            <w:r w:rsidR="00CA6F1C">
              <w:t>onnection with current purchase</w:t>
            </w:r>
          </w:p>
        </w:tc>
        <w:tc>
          <w:tcPr>
            <w:tcW w:w="1080" w:type="dxa"/>
            <w:vAlign w:val="center"/>
          </w:tcPr>
          <w:p w14:paraId="6843BE3C" w14:textId="77777777" w:rsidR="00004CD3" w:rsidRPr="00A25324" w:rsidRDefault="00004CD3" w:rsidP="0080325C">
            <w:pPr>
              <w:pStyle w:val="Default"/>
              <w:rPr>
                <w:rFonts w:ascii="Arial" w:hAnsi="Arial" w:cs="Arial"/>
                <w:sz w:val="20"/>
                <w:szCs w:val="20"/>
              </w:rPr>
            </w:pPr>
            <w:r>
              <w:rPr>
                <w:rFonts w:ascii="Arial" w:hAnsi="Arial" w:cs="Arial"/>
                <w:sz w:val="20"/>
                <w:szCs w:val="20"/>
              </w:rPr>
              <w:t>Yes</w:t>
            </w:r>
          </w:p>
        </w:tc>
        <w:tc>
          <w:tcPr>
            <w:tcW w:w="1620" w:type="dxa"/>
            <w:vAlign w:val="center"/>
          </w:tcPr>
          <w:p w14:paraId="09E60547" w14:textId="77777777" w:rsidR="00004CD3" w:rsidRPr="00BA015C" w:rsidRDefault="00004CD3" w:rsidP="00A25324">
            <w:pPr>
              <w:pStyle w:val="Default"/>
              <w:spacing w:after="60"/>
              <w:rPr>
                <w:rFonts w:ascii="Arial" w:hAnsi="Arial" w:cs="Arial"/>
                <w:color w:val="auto"/>
                <w:sz w:val="20"/>
                <w:szCs w:val="20"/>
              </w:rPr>
            </w:pPr>
            <w:r>
              <w:rPr>
                <w:rFonts w:ascii="Arial" w:hAnsi="Arial" w:cs="Arial"/>
                <w:sz w:val="20"/>
                <w:szCs w:val="20"/>
              </w:rPr>
              <w:t>Yes</w:t>
            </w:r>
          </w:p>
        </w:tc>
        <w:tc>
          <w:tcPr>
            <w:tcW w:w="4410" w:type="dxa"/>
          </w:tcPr>
          <w:p w14:paraId="58652379" w14:textId="77777777" w:rsidR="00004CD3" w:rsidRDefault="00004CD3" w:rsidP="00EB6D75">
            <w:pPr>
              <w:pStyle w:val="Default"/>
              <w:spacing w:after="60"/>
              <w:ind w:left="72"/>
              <w:rPr>
                <w:rFonts w:ascii="Arial" w:hAnsi="Arial" w:cs="Arial"/>
                <w:color w:val="auto"/>
                <w:sz w:val="20"/>
                <w:szCs w:val="20"/>
              </w:rPr>
            </w:pPr>
            <w:r>
              <w:rPr>
                <w:rFonts w:ascii="Arial" w:hAnsi="Arial" w:cs="Arial"/>
                <w:color w:val="auto"/>
                <w:sz w:val="20"/>
                <w:szCs w:val="20"/>
              </w:rPr>
              <w:t xml:space="preserve">If in a sales contract the entity grants the customer the option to acquire additional goods/services, this gives rise to a performance obligation </w:t>
            </w:r>
            <w:r w:rsidRPr="00A25324">
              <w:rPr>
                <w:rFonts w:ascii="Arial" w:hAnsi="Arial" w:cs="Arial"/>
                <w:i/>
                <w:color w:val="auto"/>
                <w:sz w:val="20"/>
                <w:szCs w:val="20"/>
              </w:rPr>
              <w:t>if the customer receives a material right</w:t>
            </w:r>
            <w:r>
              <w:rPr>
                <w:rFonts w:ascii="Arial" w:hAnsi="Arial" w:cs="Arial"/>
                <w:color w:val="auto"/>
                <w:sz w:val="20"/>
                <w:szCs w:val="20"/>
              </w:rPr>
              <w:t xml:space="preserve"> that would not be received without entering into the sales contract. Certain coupon programs may be considered to provide material rights, as the customer is given a coupon at the time of purchase that can only be used towards future purchases. </w:t>
            </w:r>
          </w:p>
          <w:p w14:paraId="3B0EB904" w14:textId="77777777" w:rsidR="00004CD3" w:rsidRPr="00BA015C" w:rsidRDefault="00004CD3" w:rsidP="00EB6D75">
            <w:pPr>
              <w:pStyle w:val="Default"/>
              <w:spacing w:after="60"/>
              <w:ind w:left="72"/>
              <w:rPr>
                <w:rFonts w:ascii="Arial" w:hAnsi="Arial" w:cs="Arial"/>
                <w:color w:val="auto"/>
                <w:sz w:val="20"/>
                <w:szCs w:val="20"/>
              </w:rPr>
            </w:pPr>
            <w:r>
              <w:rPr>
                <w:rFonts w:ascii="Arial" w:hAnsi="Arial" w:cs="Arial"/>
                <w:color w:val="auto"/>
                <w:sz w:val="20"/>
                <w:szCs w:val="20"/>
              </w:rPr>
              <w:t>[See 5.3 Material Rights]</w:t>
            </w:r>
          </w:p>
        </w:tc>
      </w:tr>
      <w:tr w:rsidR="00004CD3" w:rsidRPr="00BA015C" w14:paraId="7FF3B089" w14:textId="77777777" w:rsidTr="00EB6D75">
        <w:trPr>
          <w:trHeight w:val="1313"/>
        </w:trPr>
        <w:tc>
          <w:tcPr>
            <w:tcW w:w="1710" w:type="dxa"/>
            <w:vAlign w:val="center"/>
          </w:tcPr>
          <w:p w14:paraId="3167DFF9" w14:textId="77777777" w:rsidR="00004CD3" w:rsidRPr="00BA015C" w:rsidRDefault="00004CD3" w:rsidP="00A25324">
            <w:r w:rsidRPr="00A25324">
              <w:rPr>
                <w:b/>
              </w:rPr>
              <w:t>Issuance of loyalty points</w:t>
            </w:r>
            <w:r w:rsidRPr="00BA015C">
              <w:t xml:space="preserve"> issued in connection with a current purchase.</w:t>
            </w:r>
          </w:p>
        </w:tc>
        <w:tc>
          <w:tcPr>
            <w:tcW w:w="1080" w:type="dxa"/>
            <w:vAlign w:val="center"/>
          </w:tcPr>
          <w:p w14:paraId="79081A69" w14:textId="77777777" w:rsidR="00004CD3" w:rsidRPr="00A25324" w:rsidRDefault="00004CD3" w:rsidP="0080325C">
            <w:pPr>
              <w:pStyle w:val="Default"/>
              <w:rPr>
                <w:rFonts w:ascii="Arial" w:hAnsi="Arial" w:cs="Arial"/>
                <w:sz w:val="20"/>
                <w:szCs w:val="20"/>
              </w:rPr>
            </w:pPr>
            <w:r>
              <w:rPr>
                <w:rFonts w:ascii="Arial" w:hAnsi="Arial" w:cs="Arial"/>
                <w:sz w:val="20"/>
                <w:szCs w:val="20"/>
              </w:rPr>
              <w:t>Yes</w:t>
            </w:r>
          </w:p>
        </w:tc>
        <w:tc>
          <w:tcPr>
            <w:tcW w:w="1620" w:type="dxa"/>
            <w:vAlign w:val="center"/>
          </w:tcPr>
          <w:p w14:paraId="46EA2EDF" w14:textId="77777777" w:rsidR="00004CD3" w:rsidRPr="00BA015C" w:rsidRDefault="00004CD3" w:rsidP="00A25324">
            <w:pPr>
              <w:pStyle w:val="Default"/>
              <w:spacing w:after="60"/>
              <w:rPr>
                <w:rFonts w:ascii="Arial" w:hAnsi="Arial" w:cs="Arial"/>
                <w:color w:val="auto"/>
                <w:sz w:val="20"/>
                <w:szCs w:val="20"/>
              </w:rPr>
            </w:pPr>
            <w:r>
              <w:rPr>
                <w:rFonts w:ascii="Arial" w:hAnsi="Arial" w:cs="Arial"/>
                <w:sz w:val="20"/>
                <w:szCs w:val="20"/>
              </w:rPr>
              <w:t>Yes</w:t>
            </w:r>
          </w:p>
        </w:tc>
        <w:tc>
          <w:tcPr>
            <w:tcW w:w="4410" w:type="dxa"/>
          </w:tcPr>
          <w:p w14:paraId="2114FD40" w14:textId="77777777" w:rsidR="00004CD3" w:rsidRDefault="00004CD3" w:rsidP="00EB6D75">
            <w:pPr>
              <w:pStyle w:val="Default"/>
              <w:spacing w:after="60"/>
              <w:ind w:left="72"/>
              <w:rPr>
                <w:rFonts w:ascii="Arial" w:hAnsi="Arial" w:cs="Arial"/>
                <w:color w:val="auto"/>
                <w:sz w:val="20"/>
                <w:szCs w:val="20"/>
              </w:rPr>
            </w:pPr>
            <w:r>
              <w:rPr>
                <w:rFonts w:ascii="Arial" w:hAnsi="Arial" w:cs="Arial"/>
                <w:color w:val="auto"/>
                <w:sz w:val="20"/>
                <w:szCs w:val="20"/>
              </w:rPr>
              <w:t xml:space="preserve">Similar to coupons for future purchases, the Company’s customer loyalty program gives rise to a performance obligation, as the customer receives a discount on future purchases by making the original purchase. </w:t>
            </w:r>
          </w:p>
          <w:p w14:paraId="3D444ABB" w14:textId="77777777" w:rsidR="00004CD3" w:rsidRPr="00BA015C" w:rsidRDefault="00004CD3" w:rsidP="00EB6D75">
            <w:pPr>
              <w:pStyle w:val="Default"/>
              <w:spacing w:after="60"/>
              <w:ind w:left="72"/>
              <w:rPr>
                <w:rFonts w:ascii="Arial" w:hAnsi="Arial" w:cs="Arial"/>
                <w:color w:val="auto"/>
                <w:sz w:val="20"/>
                <w:szCs w:val="20"/>
              </w:rPr>
            </w:pPr>
            <w:r>
              <w:rPr>
                <w:rFonts w:ascii="Arial" w:hAnsi="Arial" w:cs="Arial"/>
                <w:color w:val="auto"/>
                <w:sz w:val="20"/>
                <w:szCs w:val="20"/>
              </w:rPr>
              <w:t>[See 5.3 Material Rights]</w:t>
            </w:r>
          </w:p>
        </w:tc>
      </w:tr>
      <w:tr w:rsidR="00004CD3" w:rsidRPr="00BA015C" w14:paraId="174B310F" w14:textId="77777777" w:rsidTr="00EB6D75">
        <w:trPr>
          <w:trHeight w:val="1313"/>
        </w:trPr>
        <w:tc>
          <w:tcPr>
            <w:tcW w:w="1710" w:type="dxa"/>
            <w:vAlign w:val="center"/>
          </w:tcPr>
          <w:p w14:paraId="42C87859" w14:textId="77777777" w:rsidR="00004CD3" w:rsidRPr="00BA015C" w:rsidRDefault="00004CD3" w:rsidP="00A25324">
            <w:r w:rsidRPr="00A25324">
              <w:rPr>
                <w:b/>
              </w:rPr>
              <w:lastRenderedPageBreak/>
              <w:t>Warranty granted</w:t>
            </w:r>
            <w:r w:rsidRPr="00BA015C">
              <w:t xml:space="preserve"> in connection with purchase of product at no additional charge.</w:t>
            </w:r>
          </w:p>
        </w:tc>
        <w:tc>
          <w:tcPr>
            <w:tcW w:w="1080" w:type="dxa"/>
            <w:vAlign w:val="center"/>
          </w:tcPr>
          <w:p w14:paraId="1FBDBC7C" w14:textId="77777777" w:rsidR="00004CD3" w:rsidRPr="00A25324" w:rsidRDefault="00004CD3" w:rsidP="0080325C">
            <w:pPr>
              <w:pStyle w:val="Default"/>
              <w:rPr>
                <w:rFonts w:ascii="Arial" w:hAnsi="Arial" w:cs="Arial"/>
                <w:sz w:val="20"/>
                <w:szCs w:val="20"/>
              </w:rPr>
            </w:pPr>
            <w:r>
              <w:rPr>
                <w:rFonts w:ascii="Arial" w:hAnsi="Arial" w:cs="Arial"/>
                <w:sz w:val="20"/>
                <w:szCs w:val="20"/>
              </w:rPr>
              <w:t>No</w:t>
            </w:r>
          </w:p>
        </w:tc>
        <w:tc>
          <w:tcPr>
            <w:tcW w:w="1620" w:type="dxa"/>
            <w:vAlign w:val="center"/>
          </w:tcPr>
          <w:p w14:paraId="4CF4A5D5" w14:textId="77777777" w:rsidR="00004CD3" w:rsidRPr="00BA015C" w:rsidRDefault="00004CD3" w:rsidP="00A25324">
            <w:pPr>
              <w:pStyle w:val="Default"/>
              <w:spacing w:after="60"/>
              <w:rPr>
                <w:rFonts w:ascii="Arial" w:hAnsi="Arial" w:cs="Arial"/>
                <w:color w:val="auto"/>
                <w:sz w:val="20"/>
                <w:szCs w:val="20"/>
              </w:rPr>
            </w:pPr>
            <w:r>
              <w:rPr>
                <w:rFonts w:ascii="Arial" w:hAnsi="Arial" w:cs="Arial"/>
                <w:sz w:val="20"/>
                <w:szCs w:val="20"/>
              </w:rPr>
              <w:t>No</w:t>
            </w:r>
          </w:p>
        </w:tc>
        <w:tc>
          <w:tcPr>
            <w:tcW w:w="4410" w:type="dxa"/>
          </w:tcPr>
          <w:p w14:paraId="608AAC7A" w14:textId="05201C5A" w:rsidR="00004CD3" w:rsidRDefault="00004CD3" w:rsidP="00EB6D75">
            <w:pPr>
              <w:autoSpaceDE w:val="0"/>
              <w:autoSpaceDN w:val="0"/>
              <w:adjustRightInd w:val="0"/>
              <w:ind w:left="72"/>
            </w:pPr>
            <w:r>
              <w:t xml:space="preserve">All warranties are considered to be assurance-type warranties (i.e. </w:t>
            </w:r>
            <w:r>
              <w:rPr>
                <w:rFonts w:ascii="OpenSans-Light" w:hAnsi="OpenSans-Light" w:cs="OpenSans-Light"/>
              </w:rPr>
              <w:t xml:space="preserve">provides the </w:t>
            </w:r>
            <w:r w:rsidRPr="00A25324">
              <w:t>customer with the peace of mind that the entity will fix or possibly replace</w:t>
            </w:r>
            <w:r>
              <w:t xml:space="preserve"> </w:t>
            </w:r>
            <w:r w:rsidR="004D0B2D">
              <w:t>the product</w:t>
            </w:r>
            <w:r w:rsidRPr="00A25324">
              <w:t xml:space="preserve"> if the original </w:t>
            </w:r>
            <w:r w:rsidR="004D0B2D">
              <w:t>product</w:t>
            </w:r>
            <w:r w:rsidRPr="00A25324">
              <w:t xml:space="preserve"> was faulty</w:t>
            </w:r>
            <w:r>
              <w:t>). Therefore, the warranty in itself does not represent a separate performance obligation.</w:t>
            </w:r>
          </w:p>
          <w:p w14:paraId="4307A4D4" w14:textId="77777777" w:rsidR="00004CD3" w:rsidRPr="00BA015C" w:rsidRDefault="00004CD3" w:rsidP="00EB6D75">
            <w:pPr>
              <w:autoSpaceDE w:val="0"/>
              <w:autoSpaceDN w:val="0"/>
              <w:adjustRightInd w:val="0"/>
              <w:ind w:left="72"/>
            </w:pPr>
            <w:r>
              <w:t>[See 5.2 Warranties]</w:t>
            </w:r>
          </w:p>
        </w:tc>
      </w:tr>
      <w:tr w:rsidR="00004CD3" w:rsidRPr="00BA015C" w14:paraId="7151EBEC" w14:textId="77777777" w:rsidTr="00EB6D75">
        <w:trPr>
          <w:trHeight w:val="791"/>
        </w:trPr>
        <w:tc>
          <w:tcPr>
            <w:tcW w:w="1710" w:type="dxa"/>
            <w:vAlign w:val="center"/>
          </w:tcPr>
          <w:p w14:paraId="3AA5D056" w14:textId="77777777" w:rsidR="00004CD3" w:rsidRPr="00A25324" w:rsidRDefault="00004CD3" w:rsidP="00A25324">
            <w:pPr>
              <w:rPr>
                <w:b/>
              </w:rPr>
            </w:pPr>
            <w:r w:rsidRPr="00A25324">
              <w:rPr>
                <w:b/>
              </w:rPr>
              <w:t>Purchased Warranty</w:t>
            </w:r>
          </w:p>
        </w:tc>
        <w:tc>
          <w:tcPr>
            <w:tcW w:w="1080" w:type="dxa"/>
            <w:vAlign w:val="center"/>
          </w:tcPr>
          <w:p w14:paraId="06363C73" w14:textId="77777777" w:rsidR="00004CD3" w:rsidRPr="00A25324" w:rsidRDefault="002E5621" w:rsidP="0080325C">
            <w:pPr>
              <w:pStyle w:val="Default"/>
              <w:rPr>
                <w:rFonts w:ascii="Arial" w:hAnsi="Arial" w:cs="Arial"/>
                <w:sz w:val="20"/>
                <w:szCs w:val="20"/>
              </w:rPr>
            </w:pPr>
            <w:r>
              <w:rPr>
                <w:rFonts w:ascii="Arial" w:hAnsi="Arial" w:cs="Arial"/>
                <w:sz w:val="20"/>
                <w:szCs w:val="20"/>
              </w:rPr>
              <w:t>Yes</w:t>
            </w:r>
          </w:p>
        </w:tc>
        <w:tc>
          <w:tcPr>
            <w:tcW w:w="1620" w:type="dxa"/>
            <w:vAlign w:val="center"/>
          </w:tcPr>
          <w:p w14:paraId="69B9CD02" w14:textId="77777777" w:rsidR="00004CD3" w:rsidRPr="00BA015C" w:rsidRDefault="002E5621" w:rsidP="00A25324">
            <w:pPr>
              <w:pStyle w:val="Default"/>
              <w:spacing w:after="60"/>
              <w:rPr>
                <w:rFonts w:ascii="Arial" w:hAnsi="Arial" w:cs="Arial"/>
                <w:color w:val="auto"/>
                <w:sz w:val="20"/>
                <w:szCs w:val="20"/>
              </w:rPr>
            </w:pPr>
            <w:r>
              <w:rPr>
                <w:rFonts w:ascii="Arial" w:hAnsi="Arial" w:cs="Arial"/>
                <w:color w:val="auto"/>
                <w:sz w:val="20"/>
                <w:szCs w:val="20"/>
              </w:rPr>
              <w:t>Yes</w:t>
            </w:r>
          </w:p>
        </w:tc>
        <w:tc>
          <w:tcPr>
            <w:tcW w:w="4410" w:type="dxa"/>
          </w:tcPr>
          <w:p w14:paraId="17FABFA3" w14:textId="3BEC6503" w:rsidR="00004CD3" w:rsidRDefault="004D0B2D" w:rsidP="00EB6D75">
            <w:pPr>
              <w:pStyle w:val="Default"/>
              <w:spacing w:after="60"/>
              <w:ind w:left="72"/>
              <w:rPr>
                <w:rFonts w:ascii="Arial" w:hAnsi="Arial" w:cs="Arial"/>
                <w:color w:val="auto"/>
                <w:sz w:val="20"/>
                <w:szCs w:val="20"/>
              </w:rPr>
            </w:pPr>
            <w:r>
              <w:rPr>
                <w:rFonts w:ascii="Arial" w:hAnsi="Arial" w:cs="Arial"/>
                <w:color w:val="auto"/>
                <w:sz w:val="20"/>
                <w:szCs w:val="20"/>
              </w:rPr>
              <w:t>C</w:t>
            </w:r>
            <w:r w:rsidR="00004CD3">
              <w:rPr>
                <w:rFonts w:ascii="Arial" w:hAnsi="Arial" w:cs="Arial"/>
                <w:color w:val="auto"/>
                <w:sz w:val="20"/>
                <w:szCs w:val="20"/>
              </w:rPr>
              <w:t>ustomer</w:t>
            </w:r>
            <w:r>
              <w:rPr>
                <w:rFonts w:ascii="Arial" w:hAnsi="Arial" w:cs="Arial"/>
                <w:color w:val="auto"/>
                <w:sz w:val="20"/>
                <w:szCs w:val="20"/>
              </w:rPr>
              <w:t>s are currently</w:t>
            </w:r>
            <w:r w:rsidR="00004CD3">
              <w:rPr>
                <w:rFonts w:ascii="Arial" w:hAnsi="Arial" w:cs="Arial"/>
                <w:color w:val="auto"/>
                <w:sz w:val="20"/>
                <w:szCs w:val="20"/>
              </w:rPr>
              <w:t xml:space="preserve"> </w:t>
            </w:r>
            <w:r>
              <w:rPr>
                <w:rFonts w:ascii="Arial" w:hAnsi="Arial" w:cs="Arial"/>
                <w:color w:val="auto"/>
                <w:sz w:val="20"/>
                <w:szCs w:val="20"/>
              </w:rPr>
              <w:t>un</w:t>
            </w:r>
            <w:r w:rsidR="00004CD3">
              <w:rPr>
                <w:rFonts w:ascii="Arial" w:hAnsi="Arial" w:cs="Arial"/>
                <w:color w:val="auto"/>
                <w:sz w:val="20"/>
                <w:szCs w:val="20"/>
              </w:rPr>
              <w:t xml:space="preserve">able to purchase a warranty separate from what is offered. </w:t>
            </w:r>
            <w:r>
              <w:rPr>
                <w:rFonts w:ascii="Arial" w:hAnsi="Arial" w:cs="Arial"/>
                <w:color w:val="auto"/>
                <w:sz w:val="20"/>
                <w:szCs w:val="20"/>
              </w:rPr>
              <w:t>Should warranties be available for purchase in the future, the revenue should be recognized ratably over the warranty period.</w:t>
            </w:r>
          </w:p>
          <w:p w14:paraId="09969800" w14:textId="77777777" w:rsidR="00004CD3" w:rsidRPr="00BA015C" w:rsidRDefault="00004CD3" w:rsidP="00EB6D75">
            <w:pPr>
              <w:pStyle w:val="Default"/>
              <w:spacing w:after="60"/>
              <w:ind w:left="72"/>
              <w:rPr>
                <w:rFonts w:ascii="Arial" w:hAnsi="Arial" w:cs="Arial"/>
                <w:color w:val="auto"/>
                <w:sz w:val="20"/>
                <w:szCs w:val="20"/>
              </w:rPr>
            </w:pPr>
            <w:r>
              <w:rPr>
                <w:rFonts w:ascii="Arial" w:hAnsi="Arial" w:cs="Arial"/>
                <w:color w:val="auto"/>
                <w:sz w:val="20"/>
                <w:szCs w:val="20"/>
              </w:rPr>
              <w:t>[See 5.2 Warranties]</w:t>
            </w:r>
          </w:p>
        </w:tc>
      </w:tr>
      <w:tr w:rsidR="00CA6F1C" w:rsidRPr="00BA015C" w14:paraId="2E9A420D" w14:textId="77777777" w:rsidTr="00EB6D75">
        <w:trPr>
          <w:trHeight w:val="1079"/>
        </w:trPr>
        <w:tc>
          <w:tcPr>
            <w:tcW w:w="1710" w:type="dxa"/>
            <w:vAlign w:val="center"/>
          </w:tcPr>
          <w:p w14:paraId="6ED4B837" w14:textId="6F076808" w:rsidR="00CA6F1C" w:rsidRPr="00A25324" w:rsidRDefault="00CA6F1C" w:rsidP="004D0B2D">
            <w:pPr>
              <w:rPr>
                <w:b/>
              </w:rPr>
            </w:pPr>
            <w:r w:rsidRPr="00A25324">
              <w:rPr>
                <w:b/>
              </w:rPr>
              <w:t xml:space="preserve">Sale of </w:t>
            </w:r>
            <w:r>
              <w:rPr>
                <w:b/>
              </w:rPr>
              <w:t xml:space="preserve">third party </w:t>
            </w:r>
            <w:r w:rsidRPr="00A25324">
              <w:rPr>
                <w:b/>
              </w:rPr>
              <w:t>products</w:t>
            </w:r>
            <w:r w:rsidRPr="00BA015C">
              <w:t xml:space="preserve"> </w:t>
            </w:r>
            <w:r w:rsidR="004D0B2D">
              <w:t>(</w:t>
            </w:r>
            <w:proofErr w:type="spellStart"/>
            <w:r>
              <w:t>eBags</w:t>
            </w:r>
            <w:proofErr w:type="spellEnd"/>
            <w:r w:rsidR="004D0B2D">
              <w:t xml:space="preserve">, Rolling Luggage, </w:t>
            </w:r>
            <w:proofErr w:type="spellStart"/>
            <w:r w:rsidR="004D0B2D">
              <w:t>etc</w:t>
            </w:r>
            <w:proofErr w:type="spellEnd"/>
            <w:r w:rsidR="004D0B2D">
              <w:t>)</w:t>
            </w:r>
            <w:r w:rsidR="00E80291">
              <w:t xml:space="preserve">  promise to </w:t>
            </w:r>
            <w:r w:rsidR="00EB6D75">
              <w:t>provide goods (the Company as the principal)</w:t>
            </w:r>
          </w:p>
        </w:tc>
        <w:tc>
          <w:tcPr>
            <w:tcW w:w="1080" w:type="dxa"/>
            <w:vAlign w:val="center"/>
          </w:tcPr>
          <w:p w14:paraId="71ABFD01" w14:textId="77777777" w:rsidR="00CA6F1C" w:rsidRDefault="00CA6F1C" w:rsidP="00CA6F1C">
            <w:pPr>
              <w:pStyle w:val="Default"/>
              <w:rPr>
                <w:rFonts w:ascii="Arial" w:hAnsi="Arial" w:cs="Arial"/>
                <w:sz w:val="20"/>
                <w:szCs w:val="20"/>
              </w:rPr>
            </w:pPr>
            <w:r>
              <w:rPr>
                <w:rFonts w:ascii="Arial" w:hAnsi="Arial" w:cs="Arial"/>
                <w:sz w:val="20"/>
                <w:szCs w:val="20"/>
              </w:rPr>
              <w:t>Yes</w:t>
            </w:r>
          </w:p>
        </w:tc>
        <w:tc>
          <w:tcPr>
            <w:tcW w:w="1620" w:type="dxa"/>
            <w:vAlign w:val="center"/>
          </w:tcPr>
          <w:p w14:paraId="6E160646" w14:textId="77777777" w:rsidR="00CA6F1C" w:rsidRDefault="00CA6F1C" w:rsidP="00CA6F1C">
            <w:pPr>
              <w:pStyle w:val="Default"/>
              <w:spacing w:after="60"/>
              <w:rPr>
                <w:rFonts w:ascii="Arial" w:hAnsi="Arial" w:cs="Arial"/>
                <w:sz w:val="20"/>
                <w:szCs w:val="20"/>
              </w:rPr>
            </w:pPr>
            <w:r>
              <w:rPr>
                <w:rFonts w:ascii="Arial" w:hAnsi="Arial" w:cs="Arial"/>
                <w:sz w:val="20"/>
                <w:szCs w:val="20"/>
              </w:rPr>
              <w:t>Yes</w:t>
            </w:r>
          </w:p>
        </w:tc>
        <w:tc>
          <w:tcPr>
            <w:tcW w:w="4410" w:type="dxa"/>
          </w:tcPr>
          <w:p w14:paraId="5DFB8F75" w14:textId="0A2EDA98" w:rsidR="00CA6F1C" w:rsidRDefault="00CA6F1C" w:rsidP="00EB6D75">
            <w:pPr>
              <w:pStyle w:val="Default"/>
              <w:spacing w:after="60"/>
              <w:ind w:left="72"/>
              <w:rPr>
                <w:rFonts w:ascii="Arial" w:hAnsi="Arial" w:cs="Arial"/>
                <w:color w:val="auto"/>
                <w:sz w:val="20"/>
                <w:szCs w:val="20"/>
              </w:rPr>
            </w:pPr>
            <w:r w:rsidRPr="00E80291">
              <w:rPr>
                <w:rFonts w:ascii="Arial" w:hAnsi="Arial" w:cs="Arial"/>
                <w:color w:val="auto"/>
                <w:sz w:val="20"/>
                <w:szCs w:val="20"/>
              </w:rPr>
              <w:t xml:space="preserve">The Company has a single performance obligation in </w:t>
            </w:r>
            <w:r w:rsidR="00EB6D75">
              <w:rPr>
                <w:rFonts w:ascii="Arial" w:hAnsi="Arial" w:cs="Arial"/>
                <w:color w:val="auto"/>
                <w:sz w:val="20"/>
                <w:szCs w:val="20"/>
              </w:rPr>
              <w:t>sales of third party products</w:t>
            </w:r>
            <w:r w:rsidRPr="00E80291">
              <w:rPr>
                <w:rFonts w:ascii="Arial" w:hAnsi="Arial" w:cs="Arial"/>
                <w:color w:val="auto"/>
                <w:sz w:val="20"/>
                <w:szCs w:val="20"/>
              </w:rPr>
              <w:t>, which is its promise to transfer goods to a customer</w:t>
            </w:r>
            <w:r w:rsidR="00EB6D75">
              <w:rPr>
                <w:rFonts w:ascii="Arial" w:hAnsi="Arial" w:cs="Arial"/>
                <w:color w:val="auto"/>
                <w:sz w:val="20"/>
                <w:szCs w:val="20"/>
              </w:rPr>
              <w:t xml:space="preserve"> as the principal in the arrangement</w:t>
            </w:r>
            <w:r w:rsidRPr="00E80291">
              <w:rPr>
                <w:rFonts w:ascii="Arial" w:hAnsi="Arial" w:cs="Arial"/>
                <w:color w:val="auto"/>
                <w:sz w:val="20"/>
                <w:szCs w:val="20"/>
              </w:rPr>
              <w:t>.</w:t>
            </w:r>
          </w:p>
          <w:p w14:paraId="16BB683A" w14:textId="77777777" w:rsidR="00EB6D75" w:rsidRDefault="00EB6D75" w:rsidP="00EB6D75">
            <w:pPr>
              <w:pStyle w:val="Default"/>
              <w:spacing w:after="60"/>
              <w:ind w:left="72"/>
              <w:rPr>
                <w:rFonts w:ascii="Arial" w:hAnsi="Arial" w:cs="Arial"/>
                <w:color w:val="auto"/>
                <w:sz w:val="20"/>
                <w:szCs w:val="20"/>
              </w:rPr>
            </w:pPr>
            <w:r>
              <w:rPr>
                <w:rFonts w:ascii="Arial" w:hAnsi="Arial" w:cs="Arial"/>
                <w:color w:val="auto"/>
                <w:sz w:val="20"/>
                <w:szCs w:val="20"/>
              </w:rPr>
              <w:t>[See 5.4 Other performance obligations]</w:t>
            </w:r>
          </w:p>
        </w:tc>
      </w:tr>
      <w:tr w:rsidR="00C06816" w:rsidRPr="00BA015C" w14:paraId="2E128E3F" w14:textId="77777777" w:rsidTr="00EB6D75">
        <w:trPr>
          <w:trHeight w:val="1079"/>
        </w:trPr>
        <w:tc>
          <w:tcPr>
            <w:tcW w:w="1710" w:type="dxa"/>
            <w:vAlign w:val="center"/>
          </w:tcPr>
          <w:p w14:paraId="6EE4C36A" w14:textId="77777777" w:rsidR="00C06816" w:rsidRPr="00A25324" w:rsidRDefault="00C06816" w:rsidP="00C06816">
            <w:pPr>
              <w:rPr>
                <w:b/>
              </w:rPr>
            </w:pPr>
            <w:r>
              <w:rPr>
                <w:b/>
              </w:rPr>
              <w:t xml:space="preserve">Repair service </w:t>
            </w:r>
            <w:r w:rsidR="00315FED" w:rsidRPr="00315FED">
              <w:t>provided to customers at additional cost</w:t>
            </w:r>
            <w:r>
              <w:rPr>
                <w:b/>
              </w:rPr>
              <w:t xml:space="preserve"> </w:t>
            </w:r>
            <w:r w:rsidR="00315FED">
              <w:rPr>
                <w:b/>
              </w:rPr>
              <w:t>(billable repairs)</w:t>
            </w:r>
          </w:p>
        </w:tc>
        <w:tc>
          <w:tcPr>
            <w:tcW w:w="1080" w:type="dxa"/>
            <w:vAlign w:val="center"/>
          </w:tcPr>
          <w:p w14:paraId="5929996A" w14:textId="77777777" w:rsidR="00C06816" w:rsidRDefault="00C06816" w:rsidP="00C06816">
            <w:pPr>
              <w:pStyle w:val="Default"/>
              <w:rPr>
                <w:rFonts w:ascii="Arial" w:hAnsi="Arial" w:cs="Arial"/>
                <w:sz w:val="20"/>
                <w:szCs w:val="20"/>
              </w:rPr>
            </w:pPr>
            <w:r>
              <w:rPr>
                <w:rFonts w:ascii="Arial" w:hAnsi="Arial" w:cs="Arial"/>
                <w:sz w:val="20"/>
                <w:szCs w:val="20"/>
              </w:rPr>
              <w:t>Yes</w:t>
            </w:r>
          </w:p>
        </w:tc>
        <w:tc>
          <w:tcPr>
            <w:tcW w:w="1620" w:type="dxa"/>
            <w:vAlign w:val="center"/>
          </w:tcPr>
          <w:p w14:paraId="2BEF6488" w14:textId="77777777" w:rsidR="00C06816" w:rsidRDefault="00C06816" w:rsidP="00C06816">
            <w:pPr>
              <w:pStyle w:val="Default"/>
              <w:spacing w:after="60"/>
              <w:rPr>
                <w:rFonts w:ascii="Arial" w:hAnsi="Arial" w:cs="Arial"/>
                <w:sz w:val="20"/>
                <w:szCs w:val="20"/>
              </w:rPr>
            </w:pPr>
            <w:r>
              <w:rPr>
                <w:rFonts w:ascii="Arial" w:hAnsi="Arial" w:cs="Arial"/>
                <w:sz w:val="20"/>
                <w:szCs w:val="20"/>
              </w:rPr>
              <w:t>Yes</w:t>
            </w:r>
          </w:p>
        </w:tc>
        <w:tc>
          <w:tcPr>
            <w:tcW w:w="4410" w:type="dxa"/>
          </w:tcPr>
          <w:p w14:paraId="19F073E6" w14:textId="77777777" w:rsidR="00C06816" w:rsidRDefault="00C06816" w:rsidP="00C06816">
            <w:pPr>
              <w:pStyle w:val="Default"/>
              <w:spacing w:after="60"/>
              <w:ind w:left="72"/>
              <w:rPr>
                <w:rFonts w:ascii="Arial" w:hAnsi="Arial" w:cs="Arial"/>
                <w:color w:val="auto"/>
                <w:sz w:val="20"/>
                <w:szCs w:val="20"/>
              </w:rPr>
            </w:pPr>
            <w:r w:rsidRPr="00E80291">
              <w:rPr>
                <w:rFonts w:ascii="Arial" w:hAnsi="Arial" w:cs="Arial"/>
                <w:color w:val="auto"/>
                <w:sz w:val="20"/>
                <w:szCs w:val="20"/>
              </w:rPr>
              <w:t xml:space="preserve">The Company has a single performance obligation, which is its promise to </w:t>
            </w:r>
            <w:r w:rsidR="00315FED">
              <w:rPr>
                <w:rFonts w:ascii="Arial" w:hAnsi="Arial" w:cs="Arial"/>
                <w:color w:val="auto"/>
                <w:sz w:val="20"/>
                <w:szCs w:val="20"/>
              </w:rPr>
              <w:t>repair a customer’s product which is not covered under warranty.</w:t>
            </w:r>
          </w:p>
          <w:p w14:paraId="389B04C3" w14:textId="77777777" w:rsidR="00C06816" w:rsidRPr="00E80291" w:rsidRDefault="00C06816" w:rsidP="00C06816">
            <w:pPr>
              <w:pStyle w:val="Default"/>
              <w:spacing w:after="60"/>
              <w:ind w:left="72"/>
              <w:rPr>
                <w:rFonts w:ascii="Arial" w:hAnsi="Arial" w:cs="Arial"/>
                <w:color w:val="auto"/>
                <w:sz w:val="20"/>
                <w:szCs w:val="20"/>
              </w:rPr>
            </w:pPr>
            <w:r>
              <w:rPr>
                <w:rFonts w:ascii="Arial" w:hAnsi="Arial" w:cs="Arial"/>
                <w:color w:val="auto"/>
                <w:sz w:val="20"/>
                <w:szCs w:val="20"/>
              </w:rPr>
              <w:t>[See 5.4 Other performance obligations]</w:t>
            </w:r>
          </w:p>
        </w:tc>
      </w:tr>
    </w:tbl>
    <w:p w14:paraId="18E7E5D3" w14:textId="77777777" w:rsidR="009F49A8" w:rsidRDefault="009F49A8" w:rsidP="00EB6D75">
      <w:pPr>
        <w:spacing w:after="0" w:line="240" w:lineRule="auto"/>
        <w:ind w:left="360"/>
        <w:jc w:val="both"/>
        <w:rPr>
          <w:b/>
          <w:u w:val="single"/>
        </w:rPr>
      </w:pPr>
    </w:p>
    <w:p w14:paraId="13688873" w14:textId="70A8DA6A" w:rsidR="00BA3BEC" w:rsidRPr="00833550" w:rsidRDefault="00BA3BEC" w:rsidP="005D1D42">
      <w:pPr>
        <w:pStyle w:val="Heading2"/>
        <w:numPr>
          <w:ilvl w:val="1"/>
          <w:numId w:val="17"/>
        </w:numPr>
        <w:jc w:val="both"/>
        <w:rPr>
          <w:sz w:val="20"/>
          <w:szCs w:val="20"/>
        </w:rPr>
      </w:pPr>
      <w:bookmarkStart w:id="22" w:name="_Toc487554009"/>
      <w:bookmarkStart w:id="23" w:name="_Toc499733564"/>
      <w:r w:rsidRPr="00833550">
        <w:rPr>
          <w:sz w:val="20"/>
          <w:szCs w:val="20"/>
        </w:rPr>
        <w:t>Warranties</w:t>
      </w:r>
      <w:bookmarkEnd w:id="22"/>
      <w:bookmarkEnd w:id="23"/>
    </w:p>
    <w:p w14:paraId="2C47717B" w14:textId="2E654112" w:rsidR="00BA3BEC" w:rsidRPr="00833550" w:rsidRDefault="00BA3BEC" w:rsidP="009D6702">
      <w:pPr>
        <w:pStyle w:val="Heading2Subtitle"/>
        <w:numPr>
          <w:ilvl w:val="0"/>
          <w:numId w:val="0"/>
        </w:numPr>
        <w:spacing w:line="240" w:lineRule="auto"/>
        <w:ind w:left="360"/>
        <w:jc w:val="both"/>
      </w:pPr>
      <w:r w:rsidRPr="00833550">
        <w:t xml:space="preserve">The Company </w:t>
      </w:r>
      <w:r w:rsidR="004D0B2D">
        <w:t xml:space="preserve">may </w:t>
      </w:r>
      <w:r w:rsidRPr="00833550">
        <w:t xml:space="preserve">provide </w:t>
      </w:r>
      <w:r w:rsidR="004D0B2D">
        <w:t xml:space="preserve">repairs on products under </w:t>
      </w:r>
      <w:r w:rsidRPr="00833550">
        <w:t>warrant</w:t>
      </w:r>
      <w:r w:rsidR="004D0B2D">
        <w:t>y</w:t>
      </w:r>
      <w:r w:rsidRPr="00833550">
        <w:t xml:space="preserve"> in connection with the sale of </w:t>
      </w:r>
      <w:r w:rsidR="0021217A">
        <w:t>its</w:t>
      </w:r>
      <w:r w:rsidRPr="00833550">
        <w:t xml:space="preserve"> product</w:t>
      </w:r>
      <w:r w:rsidR="0021217A">
        <w:t>s</w:t>
      </w:r>
      <w:r w:rsidR="004D0B2D">
        <w:t xml:space="preserve"> if defects exist</w:t>
      </w:r>
      <w:r w:rsidRPr="00833550">
        <w:t>. The nature of a warranty var</w:t>
      </w:r>
      <w:r w:rsidR="0021217A">
        <w:t>ies</w:t>
      </w:r>
      <w:r w:rsidRPr="00833550">
        <w:t xml:space="preserve"> across </w:t>
      </w:r>
      <w:r w:rsidR="0021217A">
        <w:t>brands and further by product line</w:t>
      </w:r>
      <w:r w:rsidRPr="00833550">
        <w:t xml:space="preserve">. </w:t>
      </w:r>
      <w:r w:rsidR="0021217A">
        <w:t xml:space="preserve">Currently, </w:t>
      </w:r>
      <w:r w:rsidRPr="00833550">
        <w:t>the Company offers</w:t>
      </w:r>
      <w:r w:rsidR="004D0B2D">
        <w:t xml:space="preserve"> only</w:t>
      </w:r>
      <w:r w:rsidRPr="00833550">
        <w:t xml:space="preserve"> </w:t>
      </w:r>
      <w:r w:rsidRPr="004B22C4">
        <w:t>assurance-type</w:t>
      </w:r>
      <w:r w:rsidRPr="004D0B2D">
        <w:t xml:space="preserve"> </w:t>
      </w:r>
      <w:r w:rsidRPr="00833550">
        <w:t>warrant</w:t>
      </w:r>
      <w:r w:rsidR="0021217A">
        <w:t xml:space="preserve">ies.  Assurance-type </w:t>
      </w:r>
      <w:r w:rsidRPr="00833550">
        <w:t>warrant</w:t>
      </w:r>
      <w:r w:rsidR="0021217A">
        <w:t>ies</w:t>
      </w:r>
      <w:r w:rsidRPr="00833550">
        <w:t xml:space="preserve"> provide the customer with assurance that the related product will function as intended and comply with the agreed-upon specifications. </w:t>
      </w:r>
      <w:r w:rsidR="004D0B2D">
        <w:t>If repair services are provided to</w:t>
      </w:r>
      <w:r w:rsidRPr="00833550">
        <w:t xml:space="preserve"> the customer with a service in addition to the assurance that the product complies with agreed-upon specifications, </w:t>
      </w:r>
      <w:r w:rsidR="004D0B2D">
        <w:t>the cost of such repairs is the responsibility of the customer</w:t>
      </w:r>
      <w:r w:rsidRPr="00833550">
        <w:t xml:space="preserve">.                                                               </w:t>
      </w:r>
    </w:p>
    <w:p w14:paraId="4BD93D05" w14:textId="77777777" w:rsidR="00BA3BEC" w:rsidRPr="00833550" w:rsidRDefault="00BA3BEC" w:rsidP="005D1D42">
      <w:pPr>
        <w:pStyle w:val="Heading2"/>
        <w:numPr>
          <w:ilvl w:val="2"/>
          <w:numId w:val="17"/>
        </w:numPr>
        <w:ind w:left="360" w:hanging="360"/>
        <w:jc w:val="both"/>
        <w:rPr>
          <w:rFonts w:eastAsiaTheme="majorEastAsia"/>
          <w:iCs w:val="0"/>
          <w:sz w:val="20"/>
          <w:szCs w:val="20"/>
        </w:rPr>
      </w:pPr>
      <w:bookmarkStart w:id="24" w:name="_Toc487554010"/>
      <w:bookmarkStart w:id="25" w:name="_Toc499733565"/>
      <w:r w:rsidRPr="00833550">
        <w:rPr>
          <w:rFonts w:eastAsiaTheme="majorEastAsia"/>
          <w:iCs w:val="0"/>
          <w:sz w:val="20"/>
          <w:szCs w:val="20"/>
        </w:rPr>
        <w:t xml:space="preserve">Warranty types and </w:t>
      </w:r>
      <w:bookmarkEnd w:id="24"/>
      <w:r w:rsidRPr="00833550">
        <w:rPr>
          <w:rFonts w:eastAsiaTheme="majorEastAsia"/>
          <w:iCs w:val="0"/>
          <w:sz w:val="20"/>
          <w:szCs w:val="20"/>
        </w:rPr>
        <w:t>accounting</w:t>
      </w:r>
      <w:bookmarkEnd w:id="25"/>
    </w:p>
    <w:p w14:paraId="6806D1A4" w14:textId="77777777" w:rsidR="00BA3BEC" w:rsidRPr="00833550" w:rsidRDefault="00BA3BEC" w:rsidP="009D6702">
      <w:pPr>
        <w:spacing w:after="0"/>
        <w:ind w:left="360"/>
        <w:jc w:val="both"/>
      </w:pPr>
      <w:r w:rsidRPr="00833550">
        <w:t xml:space="preserve">In accordance with </w:t>
      </w:r>
      <w:r w:rsidR="00C723AE">
        <w:t>IFRS 15</w:t>
      </w:r>
      <w:r w:rsidRPr="00833550">
        <w:t xml:space="preserve">, </w:t>
      </w:r>
      <w:r w:rsidRPr="00833550">
        <w:rPr>
          <w:i/>
        </w:rPr>
        <w:t>Revenue from Contracts with Customers</w:t>
      </w:r>
      <w:r w:rsidRPr="00833550">
        <w:t>, the Company shall classify the warranty by type and, depending on the nature, account for (or part thereof) as follows:</w:t>
      </w:r>
    </w:p>
    <w:p w14:paraId="68A55ED6" w14:textId="77777777" w:rsidR="00BA3BEC" w:rsidRPr="00833550" w:rsidRDefault="00BA3BEC" w:rsidP="00BA3BEC">
      <w:pPr>
        <w:spacing w:after="0"/>
        <w:ind w:left="720"/>
        <w:jc w:val="both"/>
      </w:pPr>
    </w:p>
    <w:tbl>
      <w:tblPr>
        <w:tblStyle w:val="TableGrid"/>
        <w:tblW w:w="0" w:type="auto"/>
        <w:tblInd w:w="3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345"/>
        <w:gridCol w:w="1980"/>
        <w:gridCol w:w="5305"/>
      </w:tblGrid>
      <w:tr w:rsidR="00BA3BEC" w:rsidRPr="00833550" w14:paraId="28A5CFD3" w14:textId="77777777" w:rsidTr="009D6702">
        <w:tc>
          <w:tcPr>
            <w:tcW w:w="1345" w:type="dxa"/>
            <w:shd w:val="clear" w:color="auto" w:fill="D0CECE" w:themeFill="background2" w:themeFillShade="E6"/>
            <w:vAlign w:val="center"/>
          </w:tcPr>
          <w:p w14:paraId="2B3424EA" w14:textId="77777777" w:rsidR="00BA3BEC" w:rsidRPr="00833550" w:rsidRDefault="00BA3BEC" w:rsidP="00F35A6A">
            <w:pPr>
              <w:jc w:val="center"/>
              <w:rPr>
                <w:b/>
              </w:rPr>
            </w:pPr>
            <w:r w:rsidRPr="00833550">
              <w:rPr>
                <w:b/>
              </w:rPr>
              <w:t>Nature</w:t>
            </w:r>
          </w:p>
        </w:tc>
        <w:tc>
          <w:tcPr>
            <w:tcW w:w="1980" w:type="dxa"/>
            <w:shd w:val="clear" w:color="auto" w:fill="D0CECE" w:themeFill="background2" w:themeFillShade="E6"/>
            <w:vAlign w:val="center"/>
          </w:tcPr>
          <w:p w14:paraId="0A78F170" w14:textId="77777777" w:rsidR="00BA3BEC" w:rsidRPr="00833550" w:rsidRDefault="00BA3BEC" w:rsidP="00F35A6A">
            <w:pPr>
              <w:jc w:val="center"/>
              <w:rPr>
                <w:b/>
              </w:rPr>
            </w:pPr>
            <w:r w:rsidRPr="00833550">
              <w:rPr>
                <w:b/>
              </w:rPr>
              <w:t>Description</w:t>
            </w:r>
          </w:p>
        </w:tc>
        <w:tc>
          <w:tcPr>
            <w:tcW w:w="5305" w:type="dxa"/>
            <w:shd w:val="clear" w:color="auto" w:fill="D0CECE" w:themeFill="background2" w:themeFillShade="E6"/>
            <w:vAlign w:val="center"/>
          </w:tcPr>
          <w:p w14:paraId="5CD313A7" w14:textId="77777777" w:rsidR="00BA3BEC" w:rsidRPr="00833550" w:rsidRDefault="00BA3BEC" w:rsidP="00F35A6A">
            <w:pPr>
              <w:jc w:val="center"/>
              <w:rPr>
                <w:b/>
              </w:rPr>
            </w:pPr>
            <w:r w:rsidRPr="00833550">
              <w:rPr>
                <w:b/>
              </w:rPr>
              <w:t>Accounting</w:t>
            </w:r>
          </w:p>
        </w:tc>
      </w:tr>
      <w:tr w:rsidR="00BA3BEC" w:rsidRPr="00833550" w14:paraId="3E0C22F9" w14:textId="77777777" w:rsidTr="009D6702">
        <w:trPr>
          <w:trHeight w:val="1007"/>
        </w:trPr>
        <w:tc>
          <w:tcPr>
            <w:tcW w:w="1345" w:type="dxa"/>
            <w:vAlign w:val="center"/>
          </w:tcPr>
          <w:p w14:paraId="7C22A98A" w14:textId="77777777" w:rsidR="00BA3BEC" w:rsidRPr="00833550" w:rsidRDefault="00BA3BEC" w:rsidP="00F35A6A">
            <w:pPr>
              <w:jc w:val="both"/>
            </w:pPr>
            <w:r w:rsidRPr="00833550">
              <w:t>Assurance-type warranty</w:t>
            </w:r>
          </w:p>
        </w:tc>
        <w:tc>
          <w:tcPr>
            <w:tcW w:w="1980" w:type="dxa"/>
            <w:vAlign w:val="center"/>
          </w:tcPr>
          <w:p w14:paraId="58CF15CE" w14:textId="77777777" w:rsidR="00BA3BEC" w:rsidRPr="00833550" w:rsidRDefault="00BA3BEC" w:rsidP="00F35A6A">
            <w:pPr>
              <w:pStyle w:val="Default"/>
              <w:rPr>
                <w:rFonts w:ascii="Arial" w:hAnsi="Arial" w:cs="Arial"/>
                <w:sz w:val="18"/>
                <w:szCs w:val="18"/>
              </w:rPr>
            </w:pPr>
            <w:r>
              <w:rPr>
                <w:rFonts w:ascii="Arial" w:hAnsi="Arial" w:cs="Arial"/>
                <w:color w:val="auto"/>
                <w:sz w:val="20"/>
                <w:szCs w:val="20"/>
              </w:rPr>
              <w:t>A</w:t>
            </w:r>
            <w:r w:rsidRPr="00833550">
              <w:rPr>
                <w:rFonts w:ascii="Arial" w:hAnsi="Arial" w:cs="Arial"/>
                <w:color w:val="auto"/>
                <w:sz w:val="20"/>
                <w:szCs w:val="20"/>
              </w:rPr>
              <w:t xml:space="preserve">ssurance that products/ services comply with agreed-upon specifications </w:t>
            </w:r>
          </w:p>
        </w:tc>
        <w:tc>
          <w:tcPr>
            <w:tcW w:w="5305" w:type="dxa"/>
          </w:tcPr>
          <w:p w14:paraId="1B8477A6" w14:textId="77777777" w:rsidR="00BA3BEC" w:rsidRDefault="00BA3BEC" w:rsidP="005D1D42">
            <w:pPr>
              <w:pStyle w:val="Default"/>
              <w:numPr>
                <w:ilvl w:val="0"/>
                <w:numId w:val="12"/>
              </w:numPr>
              <w:spacing w:after="60"/>
              <w:ind w:left="216" w:hanging="216"/>
              <w:jc w:val="both"/>
              <w:rPr>
                <w:rFonts w:ascii="Arial" w:hAnsi="Arial" w:cs="Arial"/>
                <w:color w:val="auto"/>
                <w:sz w:val="20"/>
                <w:szCs w:val="20"/>
              </w:rPr>
            </w:pPr>
            <w:r w:rsidRPr="003E28E2">
              <w:rPr>
                <w:rFonts w:ascii="Arial" w:hAnsi="Arial" w:cs="Arial"/>
                <w:color w:val="auto"/>
                <w:sz w:val="20"/>
                <w:szCs w:val="20"/>
              </w:rPr>
              <w:t>No</w:t>
            </w:r>
            <w:r>
              <w:rPr>
                <w:rFonts w:ascii="Arial" w:hAnsi="Arial" w:cs="Arial"/>
                <w:color w:val="auto"/>
                <w:sz w:val="20"/>
                <w:szCs w:val="20"/>
              </w:rPr>
              <w:t xml:space="preserve"> transaction price is allocated to the warranty service</w:t>
            </w:r>
            <w:r w:rsidRPr="00833550">
              <w:rPr>
                <w:rFonts w:ascii="Arial" w:hAnsi="Arial" w:cs="Arial"/>
                <w:color w:val="auto"/>
                <w:sz w:val="20"/>
                <w:szCs w:val="20"/>
              </w:rPr>
              <w:t xml:space="preserve"> </w:t>
            </w:r>
          </w:p>
          <w:p w14:paraId="43EEDFCA" w14:textId="68C9850E" w:rsidR="00BA3BEC" w:rsidRPr="00EB7661" w:rsidRDefault="00BA3BEC" w:rsidP="004D0B2D">
            <w:pPr>
              <w:pStyle w:val="Default"/>
              <w:numPr>
                <w:ilvl w:val="0"/>
                <w:numId w:val="12"/>
              </w:numPr>
              <w:spacing w:after="60"/>
              <w:ind w:left="216" w:hanging="216"/>
              <w:jc w:val="both"/>
              <w:rPr>
                <w:rFonts w:ascii="Arial" w:hAnsi="Arial" w:cs="Arial"/>
                <w:color w:val="auto"/>
                <w:sz w:val="20"/>
                <w:szCs w:val="20"/>
              </w:rPr>
            </w:pPr>
            <w:r w:rsidRPr="00833550">
              <w:rPr>
                <w:rFonts w:ascii="Arial" w:hAnsi="Arial" w:cs="Arial"/>
                <w:color w:val="auto"/>
                <w:sz w:val="20"/>
                <w:szCs w:val="20"/>
              </w:rPr>
              <w:t xml:space="preserve">The cost of repair, exchange, replacement, etc. is accrued as warranty expense </w:t>
            </w:r>
          </w:p>
        </w:tc>
      </w:tr>
      <w:tr w:rsidR="00BA3BEC" w:rsidRPr="007F4464" w14:paraId="40057687" w14:textId="77777777" w:rsidTr="00EB6D75">
        <w:trPr>
          <w:trHeight w:val="710"/>
        </w:trPr>
        <w:tc>
          <w:tcPr>
            <w:tcW w:w="1345" w:type="dxa"/>
            <w:vAlign w:val="center"/>
          </w:tcPr>
          <w:p w14:paraId="72A67515" w14:textId="77777777" w:rsidR="00BA3BEC" w:rsidRPr="00833550" w:rsidRDefault="00BA3BEC" w:rsidP="00F35A6A">
            <w:pPr>
              <w:jc w:val="both"/>
            </w:pPr>
            <w:r w:rsidRPr="00833550">
              <w:t>Service-type warranty</w:t>
            </w:r>
          </w:p>
        </w:tc>
        <w:tc>
          <w:tcPr>
            <w:tcW w:w="1980" w:type="dxa"/>
            <w:vAlign w:val="center"/>
          </w:tcPr>
          <w:p w14:paraId="76E6A388" w14:textId="77777777" w:rsidR="00BA3BEC" w:rsidRPr="00833550" w:rsidRDefault="00BA3BEC" w:rsidP="00F35A6A">
            <w:pPr>
              <w:pStyle w:val="Default"/>
              <w:rPr>
                <w:rFonts w:ascii="Arial" w:hAnsi="Arial" w:cs="Arial"/>
                <w:sz w:val="18"/>
                <w:szCs w:val="18"/>
              </w:rPr>
            </w:pPr>
            <w:r>
              <w:rPr>
                <w:rFonts w:ascii="Arial" w:hAnsi="Arial" w:cs="Arial"/>
                <w:color w:val="auto"/>
                <w:sz w:val="20"/>
                <w:szCs w:val="20"/>
              </w:rPr>
              <w:t>A</w:t>
            </w:r>
            <w:r w:rsidRPr="00833550">
              <w:rPr>
                <w:rFonts w:ascii="Arial" w:hAnsi="Arial" w:cs="Arial"/>
                <w:color w:val="auto"/>
                <w:sz w:val="20"/>
                <w:szCs w:val="20"/>
              </w:rPr>
              <w:t xml:space="preserve"> service </w:t>
            </w:r>
            <w:r w:rsidRPr="00833550">
              <w:rPr>
                <w:rFonts w:ascii="Arial" w:hAnsi="Arial" w:cs="Arial"/>
                <w:b/>
                <w:color w:val="auto"/>
                <w:sz w:val="20"/>
                <w:szCs w:val="20"/>
                <w:u w:val="single"/>
              </w:rPr>
              <w:t>in addition</w:t>
            </w:r>
            <w:r w:rsidRPr="00833550">
              <w:rPr>
                <w:rFonts w:ascii="Arial" w:hAnsi="Arial" w:cs="Arial"/>
                <w:color w:val="auto"/>
                <w:sz w:val="20"/>
                <w:szCs w:val="20"/>
              </w:rPr>
              <w:t xml:space="preserve"> to the product’s compliance with agreed-upon </w:t>
            </w:r>
            <w:r w:rsidRPr="00833550">
              <w:rPr>
                <w:rFonts w:ascii="Arial" w:hAnsi="Arial" w:cs="Arial"/>
                <w:color w:val="auto"/>
                <w:sz w:val="20"/>
                <w:szCs w:val="20"/>
              </w:rPr>
              <w:lastRenderedPageBreak/>
              <w:t>specifications</w:t>
            </w:r>
          </w:p>
        </w:tc>
        <w:tc>
          <w:tcPr>
            <w:tcW w:w="5305" w:type="dxa"/>
          </w:tcPr>
          <w:p w14:paraId="091C90D2" w14:textId="77777777" w:rsidR="00BA3BEC" w:rsidRDefault="00BA3BEC" w:rsidP="005D1D42">
            <w:pPr>
              <w:pStyle w:val="Default"/>
              <w:numPr>
                <w:ilvl w:val="0"/>
                <w:numId w:val="12"/>
              </w:numPr>
              <w:spacing w:after="60"/>
              <w:ind w:left="216" w:hanging="216"/>
              <w:jc w:val="both"/>
              <w:rPr>
                <w:rFonts w:ascii="Arial" w:hAnsi="Arial" w:cs="Arial"/>
                <w:color w:val="auto"/>
                <w:sz w:val="20"/>
                <w:szCs w:val="20"/>
              </w:rPr>
            </w:pPr>
            <w:r w:rsidRPr="00833550">
              <w:rPr>
                <w:rFonts w:ascii="Arial" w:hAnsi="Arial" w:cs="Arial"/>
                <w:color w:val="auto"/>
                <w:sz w:val="20"/>
                <w:szCs w:val="20"/>
              </w:rPr>
              <w:lastRenderedPageBreak/>
              <w:t>Accounted for as a separate performance obligation</w:t>
            </w:r>
          </w:p>
          <w:p w14:paraId="27EC77DF" w14:textId="77777777" w:rsidR="00BA3BEC" w:rsidRDefault="00BA3BEC" w:rsidP="005D1D42">
            <w:pPr>
              <w:pStyle w:val="Default"/>
              <w:numPr>
                <w:ilvl w:val="0"/>
                <w:numId w:val="12"/>
              </w:numPr>
              <w:spacing w:after="60"/>
              <w:ind w:left="216" w:hanging="216"/>
              <w:jc w:val="both"/>
              <w:rPr>
                <w:rFonts w:ascii="Arial" w:hAnsi="Arial" w:cs="Arial"/>
                <w:color w:val="auto"/>
                <w:sz w:val="20"/>
                <w:szCs w:val="20"/>
              </w:rPr>
            </w:pPr>
            <w:r w:rsidRPr="00EB7661">
              <w:rPr>
                <w:rFonts w:ascii="Arial" w:hAnsi="Arial" w:cs="Arial"/>
                <w:color w:val="auto"/>
                <w:sz w:val="20"/>
                <w:szCs w:val="20"/>
              </w:rPr>
              <w:t xml:space="preserve">Transaction price is allocated to the warranty service based on its </w:t>
            </w:r>
            <w:r w:rsidR="00864092">
              <w:rPr>
                <w:rFonts w:ascii="Arial" w:hAnsi="Arial" w:cs="Arial"/>
                <w:color w:val="auto"/>
                <w:sz w:val="20"/>
                <w:szCs w:val="20"/>
              </w:rPr>
              <w:t>standalone selling price.</w:t>
            </w:r>
            <w:r w:rsidRPr="00EB7661">
              <w:rPr>
                <w:rFonts w:ascii="Arial" w:hAnsi="Arial" w:cs="Arial"/>
                <w:color w:val="auto"/>
                <w:sz w:val="20"/>
                <w:szCs w:val="20"/>
              </w:rPr>
              <w:t xml:space="preserve"> </w:t>
            </w:r>
          </w:p>
          <w:p w14:paraId="35BF669A" w14:textId="77777777" w:rsidR="00BA3BEC" w:rsidRDefault="00BA3BEC" w:rsidP="005D1D42">
            <w:pPr>
              <w:pStyle w:val="Default"/>
              <w:numPr>
                <w:ilvl w:val="0"/>
                <w:numId w:val="12"/>
              </w:numPr>
              <w:spacing w:after="60"/>
              <w:ind w:left="216" w:hanging="216"/>
              <w:jc w:val="both"/>
              <w:rPr>
                <w:rFonts w:ascii="Arial" w:hAnsi="Arial" w:cs="Arial"/>
                <w:color w:val="auto"/>
                <w:sz w:val="20"/>
                <w:szCs w:val="20"/>
              </w:rPr>
            </w:pPr>
            <w:r>
              <w:rPr>
                <w:rFonts w:ascii="Arial" w:hAnsi="Arial" w:cs="Arial"/>
                <w:color w:val="auto"/>
                <w:sz w:val="20"/>
                <w:szCs w:val="20"/>
              </w:rPr>
              <w:t>R</w:t>
            </w:r>
            <w:r w:rsidRPr="00EB7661">
              <w:rPr>
                <w:rFonts w:ascii="Arial" w:hAnsi="Arial" w:cs="Arial"/>
                <w:color w:val="auto"/>
                <w:sz w:val="20"/>
                <w:szCs w:val="20"/>
              </w:rPr>
              <w:t xml:space="preserve">evenue is recognized when the services are </w:t>
            </w:r>
            <w:r w:rsidRPr="00EB7661">
              <w:rPr>
                <w:rFonts w:ascii="Arial" w:hAnsi="Arial" w:cs="Arial"/>
                <w:color w:val="auto"/>
                <w:sz w:val="20"/>
                <w:szCs w:val="20"/>
              </w:rPr>
              <w:lastRenderedPageBreak/>
              <w:t xml:space="preserve">performed or on a straight-line basis over the </w:t>
            </w:r>
            <w:r w:rsidR="000F7308">
              <w:rPr>
                <w:rFonts w:ascii="Arial" w:hAnsi="Arial" w:cs="Arial"/>
                <w:color w:val="auto"/>
                <w:sz w:val="20"/>
                <w:szCs w:val="20"/>
              </w:rPr>
              <w:t>Warranty</w:t>
            </w:r>
            <w:r w:rsidR="000F7308" w:rsidRPr="00EB7661">
              <w:rPr>
                <w:rFonts w:ascii="Arial" w:hAnsi="Arial" w:cs="Arial"/>
                <w:color w:val="auto"/>
                <w:sz w:val="20"/>
                <w:szCs w:val="20"/>
              </w:rPr>
              <w:t xml:space="preserve"> </w:t>
            </w:r>
            <w:r w:rsidRPr="00EB7661">
              <w:rPr>
                <w:rFonts w:ascii="Arial" w:hAnsi="Arial" w:cs="Arial"/>
                <w:color w:val="auto"/>
                <w:sz w:val="20"/>
                <w:szCs w:val="20"/>
              </w:rPr>
              <w:t>period, if it can be demonstrated that there is no significant impact between recognizing the warranty revenue when services are performed vs on a straight-line basis over the period of the warranty.</w:t>
            </w:r>
          </w:p>
          <w:p w14:paraId="0ACFEB74" w14:textId="413030DA" w:rsidR="00BA3BEC" w:rsidRPr="00A25324" w:rsidRDefault="00BA3BEC" w:rsidP="005D1D42">
            <w:pPr>
              <w:pStyle w:val="Default"/>
              <w:numPr>
                <w:ilvl w:val="0"/>
                <w:numId w:val="12"/>
              </w:numPr>
              <w:spacing w:after="60"/>
              <w:ind w:left="216" w:hanging="216"/>
              <w:jc w:val="both"/>
              <w:rPr>
                <w:rFonts w:ascii="Arial" w:hAnsi="Arial" w:cs="Arial"/>
                <w:color w:val="auto"/>
                <w:sz w:val="20"/>
                <w:szCs w:val="20"/>
              </w:rPr>
            </w:pPr>
            <w:r w:rsidRPr="00EB7661">
              <w:rPr>
                <w:rFonts w:ascii="Arial" w:hAnsi="Arial" w:cs="Arial"/>
                <w:color w:val="auto"/>
                <w:sz w:val="20"/>
                <w:szCs w:val="20"/>
              </w:rPr>
              <w:t>The actual costs incurred in providing such service warranty shall</w:t>
            </w:r>
            <w:r>
              <w:rPr>
                <w:rFonts w:ascii="Arial" w:hAnsi="Arial" w:cs="Arial"/>
                <w:color w:val="auto"/>
                <w:sz w:val="20"/>
                <w:szCs w:val="20"/>
              </w:rPr>
              <w:t xml:space="preserve"> be recorded in COGS</w:t>
            </w:r>
          </w:p>
          <w:p w14:paraId="65887BE2" w14:textId="77777777" w:rsidR="0021217A" w:rsidRPr="00EB7661" w:rsidRDefault="0021217A" w:rsidP="00EB6D75">
            <w:pPr>
              <w:pStyle w:val="Default"/>
              <w:spacing w:after="60"/>
              <w:jc w:val="both"/>
              <w:rPr>
                <w:rFonts w:ascii="Arial" w:hAnsi="Arial" w:cs="Arial"/>
                <w:color w:val="auto"/>
                <w:sz w:val="20"/>
                <w:szCs w:val="20"/>
              </w:rPr>
            </w:pPr>
            <w:r w:rsidRPr="00A25324">
              <w:rPr>
                <w:rFonts w:ascii="Arial" w:hAnsi="Arial" w:cs="Arial"/>
                <w:color w:val="auto"/>
                <w:sz w:val="20"/>
                <w:szCs w:val="20"/>
              </w:rPr>
              <w:t xml:space="preserve">Note:  Extended Warranties purchased would be considered service-type warranties, </w:t>
            </w:r>
            <w:r w:rsidR="00EB6D75">
              <w:rPr>
                <w:rFonts w:ascii="Arial" w:hAnsi="Arial" w:cs="Arial"/>
                <w:color w:val="auto"/>
                <w:sz w:val="20"/>
                <w:szCs w:val="20"/>
              </w:rPr>
              <w:t>and accounted for as</w:t>
            </w:r>
            <w:r w:rsidRPr="00A25324">
              <w:rPr>
                <w:rFonts w:ascii="Arial" w:hAnsi="Arial" w:cs="Arial"/>
                <w:color w:val="auto"/>
                <w:sz w:val="20"/>
                <w:szCs w:val="20"/>
              </w:rPr>
              <w:t xml:space="preserve"> a s</w:t>
            </w:r>
            <w:r w:rsidR="00EB6D75">
              <w:rPr>
                <w:rFonts w:ascii="Arial" w:hAnsi="Arial" w:cs="Arial"/>
                <w:color w:val="auto"/>
                <w:sz w:val="20"/>
                <w:szCs w:val="20"/>
              </w:rPr>
              <w:t>eparate performance obligation.</w:t>
            </w:r>
          </w:p>
        </w:tc>
      </w:tr>
    </w:tbl>
    <w:p w14:paraId="2CA0E253" w14:textId="77777777" w:rsidR="00BA3BEC" w:rsidRPr="00833550" w:rsidRDefault="00BA3BEC" w:rsidP="00BA3BEC">
      <w:pPr>
        <w:spacing w:after="0"/>
        <w:ind w:left="720"/>
        <w:jc w:val="both"/>
      </w:pPr>
    </w:p>
    <w:p w14:paraId="3317565B" w14:textId="70CEFE8C" w:rsidR="00BA3BEC" w:rsidRDefault="00BA3BEC" w:rsidP="00004CD3">
      <w:pPr>
        <w:spacing w:after="0" w:line="240" w:lineRule="auto"/>
        <w:ind w:left="360"/>
        <w:rPr>
          <w:u w:val="single"/>
        </w:rPr>
      </w:pPr>
      <w:r w:rsidRPr="00833550">
        <w:rPr>
          <w:b/>
        </w:rPr>
        <w:t>Note</w:t>
      </w:r>
      <w:r w:rsidRPr="00833550">
        <w:t xml:space="preserve">: For all sales arrangements whereby a potential service-type warranty is identified, consultation </w:t>
      </w:r>
      <w:r w:rsidRPr="003A07BA">
        <w:t>with</w:t>
      </w:r>
      <w:r w:rsidRPr="003A07BA">
        <w:rPr>
          <w:u w:val="single"/>
        </w:rPr>
        <w:t xml:space="preserve"> </w:t>
      </w:r>
      <w:r w:rsidR="004D0B2D" w:rsidRPr="003A07BA">
        <w:rPr>
          <w:u w:val="single"/>
        </w:rPr>
        <w:t xml:space="preserve">Corporate Finance </w:t>
      </w:r>
      <w:r w:rsidRPr="003A07BA">
        <w:rPr>
          <w:u w:val="single"/>
        </w:rPr>
        <w:t xml:space="preserve">in advance of recognizing the related revenue is required to determine and approve the appropriate accounting </w:t>
      </w:r>
      <w:r w:rsidRPr="00833550">
        <w:rPr>
          <w:u w:val="single"/>
        </w:rPr>
        <w:t>treatment</w:t>
      </w:r>
      <w:r w:rsidRPr="00ED5CE9">
        <w:t xml:space="preserve">. </w:t>
      </w:r>
    </w:p>
    <w:p w14:paraId="2158B07C" w14:textId="77777777" w:rsidR="00004CD3" w:rsidRDefault="00004CD3" w:rsidP="00004CD3">
      <w:pPr>
        <w:pStyle w:val="Heading2"/>
        <w:numPr>
          <w:ilvl w:val="2"/>
          <w:numId w:val="17"/>
        </w:numPr>
        <w:ind w:left="360" w:hanging="360"/>
        <w:jc w:val="both"/>
        <w:rPr>
          <w:rFonts w:eastAsiaTheme="majorEastAsia"/>
          <w:iCs w:val="0"/>
          <w:sz w:val="20"/>
          <w:szCs w:val="20"/>
        </w:rPr>
      </w:pPr>
      <w:bookmarkStart w:id="26" w:name="_Toc499733566"/>
      <w:r>
        <w:rPr>
          <w:rFonts w:eastAsiaTheme="majorEastAsia"/>
          <w:iCs w:val="0"/>
          <w:sz w:val="20"/>
          <w:szCs w:val="20"/>
        </w:rPr>
        <w:t>Assessing the nature of the w</w:t>
      </w:r>
      <w:r w:rsidRPr="00833550">
        <w:rPr>
          <w:rFonts w:eastAsiaTheme="majorEastAsia"/>
          <w:iCs w:val="0"/>
          <w:sz w:val="20"/>
          <w:szCs w:val="20"/>
        </w:rPr>
        <w:t xml:space="preserve">arranty </w:t>
      </w:r>
      <w:bookmarkEnd w:id="26"/>
    </w:p>
    <w:p w14:paraId="62774D33" w14:textId="77777777" w:rsidR="00004CD3" w:rsidRPr="00833550" w:rsidRDefault="00004CD3" w:rsidP="00004CD3">
      <w:pPr>
        <w:spacing w:after="0"/>
        <w:ind w:left="360"/>
        <w:jc w:val="both"/>
      </w:pPr>
      <w:r w:rsidRPr="00833550">
        <w:t>In assessing whether the warranty provided by the Company to the customer is in addition to the assurance that the product complies with agreed-upon specifications, consider the following factors:</w:t>
      </w:r>
    </w:p>
    <w:p w14:paraId="15D99AA9" w14:textId="77777777" w:rsidR="00004CD3" w:rsidRPr="00833550" w:rsidRDefault="00004CD3" w:rsidP="00004CD3">
      <w:pPr>
        <w:spacing w:after="0"/>
        <w:ind w:left="630" w:hanging="270"/>
        <w:jc w:val="both"/>
      </w:pPr>
    </w:p>
    <w:p w14:paraId="580F05E8" w14:textId="77777777" w:rsidR="00004CD3" w:rsidRPr="00833550" w:rsidRDefault="00004CD3" w:rsidP="00004CD3">
      <w:pPr>
        <w:pStyle w:val="ListParagraph"/>
        <w:numPr>
          <w:ilvl w:val="0"/>
          <w:numId w:val="11"/>
        </w:numPr>
        <w:spacing w:after="0"/>
        <w:ind w:left="630" w:hanging="270"/>
        <w:jc w:val="both"/>
      </w:pPr>
      <w:r>
        <w:rPr>
          <w:b/>
        </w:rPr>
        <w:t>R</w:t>
      </w:r>
      <w:r w:rsidRPr="00833550">
        <w:rPr>
          <w:b/>
        </w:rPr>
        <w:t>equired as per law</w:t>
      </w:r>
      <w:r>
        <w:t xml:space="preserve"> -</w:t>
      </w:r>
      <w:r w:rsidRPr="00833550">
        <w:t xml:space="preserve"> If the warranty is required by law to protect customers from the risk of purchasing defective products, account for the warranty as the </w:t>
      </w:r>
      <w:r w:rsidRPr="00833550">
        <w:rPr>
          <w:i/>
        </w:rPr>
        <w:t>assurance-type</w:t>
      </w:r>
      <w:r w:rsidRPr="00833550">
        <w:t xml:space="preserve"> warranty.</w:t>
      </w:r>
    </w:p>
    <w:p w14:paraId="53627E2E" w14:textId="77777777" w:rsidR="00004CD3" w:rsidRDefault="00004CD3" w:rsidP="00004CD3">
      <w:pPr>
        <w:pStyle w:val="ListParagraph"/>
        <w:numPr>
          <w:ilvl w:val="0"/>
          <w:numId w:val="11"/>
        </w:numPr>
        <w:spacing w:after="0"/>
        <w:ind w:left="630" w:hanging="270"/>
        <w:jc w:val="both"/>
      </w:pPr>
      <w:r>
        <w:rPr>
          <w:b/>
        </w:rPr>
        <w:t>Warranty length</w:t>
      </w:r>
      <w:r w:rsidRPr="00833550">
        <w:t xml:space="preserve"> – The length of the warranty coverage period shall indicate the nature of warranty</w:t>
      </w:r>
      <w:r>
        <w:t xml:space="preserve"> and c</w:t>
      </w:r>
      <w:r w:rsidRPr="00833550">
        <w:t xml:space="preserve">ontracts with significantly longer warranty period </w:t>
      </w:r>
      <w:r w:rsidRPr="00004CD3">
        <w:rPr>
          <w:i/>
          <w:u w:val="single"/>
        </w:rPr>
        <w:t>may indicate</w:t>
      </w:r>
      <w:r w:rsidRPr="00833550">
        <w:t xml:space="preserve"> existence of a </w:t>
      </w:r>
      <w:r w:rsidRPr="00833550">
        <w:rPr>
          <w:i/>
        </w:rPr>
        <w:t>service-type</w:t>
      </w:r>
      <w:r w:rsidRPr="00833550">
        <w:t xml:space="preserve"> warranty.</w:t>
      </w:r>
    </w:p>
    <w:p w14:paraId="048F8FF1" w14:textId="77777777" w:rsidR="00004CD3" w:rsidRPr="00004CD3" w:rsidRDefault="00004CD3" w:rsidP="00004CD3">
      <w:pPr>
        <w:pStyle w:val="ListParagraph"/>
        <w:numPr>
          <w:ilvl w:val="0"/>
          <w:numId w:val="11"/>
        </w:numPr>
        <w:spacing w:after="0"/>
        <w:ind w:left="630" w:hanging="270"/>
        <w:jc w:val="both"/>
      </w:pPr>
      <w:r w:rsidRPr="00833550">
        <w:rPr>
          <w:b/>
        </w:rPr>
        <w:t>The nature of the tasks</w:t>
      </w:r>
      <w:r>
        <w:rPr>
          <w:b/>
        </w:rPr>
        <w:t xml:space="preserve"> promised - </w:t>
      </w:r>
      <w:r w:rsidRPr="00004CD3">
        <w:t>If (a) the Company is required to perform certain tasks to only provide the assurance that the product complies with agreed-upon specifications such as replacement of defective product and/or (b) the warranty offered is comparable to that offered by the industry/competitors, it is most likely an assurance-type warranty.</w:t>
      </w:r>
    </w:p>
    <w:p w14:paraId="1291D33D" w14:textId="77777777" w:rsidR="00004CD3" w:rsidRDefault="00004CD3" w:rsidP="00004CD3">
      <w:pPr>
        <w:pStyle w:val="ListParagraph"/>
        <w:tabs>
          <w:tab w:val="left" w:pos="720"/>
        </w:tabs>
        <w:spacing w:after="0"/>
        <w:ind w:left="1080"/>
        <w:jc w:val="both"/>
      </w:pPr>
    </w:p>
    <w:p w14:paraId="7F6197F5" w14:textId="77777777" w:rsidR="00004CD3" w:rsidRPr="00833550" w:rsidRDefault="00004CD3" w:rsidP="00004CD3">
      <w:pPr>
        <w:pStyle w:val="ListParagraph"/>
        <w:tabs>
          <w:tab w:val="left" w:pos="720"/>
        </w:tabs>
        <w:spacing w:after="0"/>
        <w:ind w:left="360"/>
        <w:jc w:val="both"/>
      </w:pPr>
      <w:r>
        <w:t xml:space="preserve">Another easy way to assess the nature of warranty is to determine if such warranty (a) can be purchased separately or (b) the price of the warranty can be negotiated separately, indicating a </w:t>
      </w:r>
      <w:r w:rsidRPr="001D0431">
        <w:rPr>
          <w:i/>
        </w:rPr>
        <w:t>service-type</w:t>
      </w:r>
      <w:r>
        <w:t xml:space="preserve"> warranty (and thus a separate performance obligation).</w:t>
      </w:r>
    </w:p>
    <w:p w14:paraId="5E0F992C" w14:textId="77777777" w:rsidR="00004CD3" w:rsidRPr="00833550" w:rsidRDefault="00004CD3" w:rsidP="00004CD3">
      <w:pPr>
        <w:tabs>
          <w:tab w:val="left" w:pos="720"/>
        </w:tabs>
        <w:spacing w:after="0" w:line="240" w:lineRule="auto"/>
        <w:rPr>
          <w:b/>
        </w:rPr>
      </w:pPr>
    </w:p>
    <w:p w14:paraId="177420E7" w14:textId="77777777" w:rsidR="009807BA" w:rsidRDefault="00004CD3" w:rsidP="00004CD3">
      <w:pPr>
        <w:tabs>
          <w:tab w:val="left" w:pos="720"/>
        </w:tabs>
        <w:spacing w:after="200" w:line="240" w:lineRule="auto"/>
        <w:ind w:left="360"/>
        <w:jc w:val="both"/>
      </w:pPr>
      <w:r w:rsidRPr="00EB7661">
        <w:rPr>
          <w:b/>
        </w:rPr>
        <w:t>Note:</w:t>
      </w:r>
      <w:r w:rsidRPr="00EB7661">
        <w:t xml:space="preserve"> </w:t>
      </w:r>
      <w:r>
        <w:t>The length of the warranty is only one indicator of the type of warranty</w:t>
      </w:r>
      <w:r w:rsidRPr="00EB7661">
        <w:t>.</w:t>
      </w:r>
      <w:r>
        <w:t xml:space="preserve">  As such, life-time warranties should be evaluated for all factors and not strictly assumed to be service-type warranties.</w:t>
      </w:r>
    </w:p>
    <w:bookmarkStart w:id="27" w:name="_MON_1565538692"/>
    <w:bookmarkEnd w:id="27"/>
    <w:p w14:paraId="5D1EF151" w14:textId="77777777" w:rsidR="00004CD3" w:rsidRDefault="00004CD3" w:rsidP="00004CD3">
      <w:pPr>
        <w:tabs>
          <w:tab w:val="left" w:pos="720"/>
        </w:tabs>
        <w:spacing w:after="200" w:line="240" w:lineRule="auto"/>
        <w:ind w:left="360"/>
        <w:jc w:val="both"/>
        <w:rPr>
          <w:u w:val="single"/>
        </w:rPr>
      </w:pPr>
      <w:r w:rsidRPr="00574DB1">
        <w:object w:dxaOrig="9078" w:dyaOrig="5407" w14:anchorId="297D5095">
          <v:shape id="_x0000_i1026" type="#_x0000_t75" style="width:454.2pt;height:270.6pt" o:ole="">
            <v:imagedata r:id="rId14" o:title=""/>
          </v:shape>
          <o:OLEObject Type="Embed" ProgID="Excel.Sheet.12" ShapeID="_x0000_i1026" DrawAspect="Content" ObjectID="_1606561059" r:id="rId15"/>
        </w:object>
      </w:r>
    </w:p>
    <w:p w14:paraId="071CA17F" w14:textId="77777777" w:rsidR="0021217A" w:rsidRPr="00EB7661" w:rsidRDefault="0021217A" w:rsidP="00BA3BEC">
      <w:pPr>
        <w:spacing w:after="0" w:line="240" w:lineRule="auto"/>
        <w:ind w:left="720"/>
      </w:pPr>
    </w:p>
    <w:p w14:paraId="706C3C48" w14:textId="77777777" w:rsidR="00997EEA" w:rsidRDefault="00BA3BEC" w:rsidP="005D1D42">
      <w:pPr>
        <w:pStyle w:val="Heading2"/>
        <w:numPr>
          <w:ilvl w:val="1"/>
          <w:numId w:val="17"/>
        </w:numPr>
        <w:spacing w:before="0"/>
        <w:jc w:val="both"/>
        <w:rPr>
          <w:color w:val="000000" w:themeColor="text1"/>
          <w:sz w:val="20"/>
          <w:szCs w:val="20"/>
        </w:rPr>
      </w:pPr>
      <w:bookmarkStart w:id="28" w:name="_Toc496775611"/>
      <w:bookmarkStart w:id="29" w:name="_Toc496775612"/>
      <w:bookmarkStart w:id="30" w:name="_Toc496775613"/>
      <w:bookmarkStart w:id="31" w:name="_Toc496775614"/>
      <w:bookmarkStart w:id="32" w:name="_Toc496775615"/>
      <w:bookmarkStart w:id="33" w:name="_Toc496775616"/>
      <w:bookmarkStart w:id="34" w:name="_Toc496775617"/>
      <w:bookmarkStart w:id="35" w:name="_Toc496775618"/>
      <w:bookmarkStart w:id="36" w:name="_Toc496775630"/>
      <w:bookmarkStart w:id="37" w:name="_Toc496775648"/>
      <w:bookmarkStart w:id="38" w:name="_Toc496775657"/>
      <w:bookmarkStart w:id="39" w:name="_Toc496775666"/>
      <w:bookmarkStart w:id="40" w:name="_Toc496775675"/>
      <w:bookmarkStart w:id="41" w:name="_Toc496775684"/>
      <w:bookmarkStart w:id="42" w:name="_Toc496775693"/>
      <w:bookmarkStart w:id="43" w:name="_Toc496775702"/>
      <w:bookmarkStart w:id="44" w:name="_Toc496775711"/>
      <w:bookmarkStart w:id="45" w:name="_Toc496775720"/>
      <w:bookmarkStart w:id="46" w:name="_Toc496775729"/>
      <w:bookmarkStart w:id="47" w:name="_Toc496775737"/>
      <w:bookmarkStart w:id="48" w:name="_Toc496775745"/>
      <w:bookmarkStart w:id="49" w:name="_Toc496775753"/>
      <w:bookmarkStart w:id="50" w:name="_Toc496775754"/>
      <w:bookmarkStart w:id="51" w:name="_Toc496775755"/>
      <w:bookmarkStart w:id="52" w:name="_Toc496775756"/>
      <w:bookmarkStart w:id="53" w:name="_Toc496775757"/>
      <w:bookmarkStart w:id="54" w:name="_Toc496775758"/>
      <w:bookmarkStart w:id="55" w:name="_Toc496775759"/>
      <w:bookmarkStart w:id="56" w:name="_Toc496775760"/>
      <w:bookmarkStart w:id="57" w:name="_Toc496775761"/>
      <w:bookmarkStart w:id="58" w:name="_Toc496775762"/>
      <w:bookmarkStart w:id="59" w:name="_Toc496775763"/>
      <w:bookmarkStart w:id="60" w:name="_Toc496775764"/>
      <w:bookmarkStart w:id="61" w:name="_Toc496775783"/>
      <w:bookmarkStart w:id="62" w:name="_Toc496775784"/>
      <w:bookmarkStart w:id="63" w:name="_Toc496775785"/>
      <w:bookmarkStart w:id="64" w:name="_Toc496775798"/>
      <w:bookmarkStart w:id="65" w:name="_Toc496537005"/>
      <w:bookmarkStart w:id="66" w:name="_Toc496703191"/>
      <w:bookmarkStart w:id="67" w:name="_Toc49973356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r w:rsidRPr="00F0139E">
        <w:rPr>
          <w:color w:val="000000" w:themeColor="text1"/>
          <w:sz w:val="20"/>
          <w:szCs w:val="20"/>
        </w:rPr>
        <w:t>Material Rights</w:t>
      </w:r>
      <w:bookmarkEnd w:id="67"/>
    </w:p>
    <w:p w14:paraId="03518A60" w14:textId="77777777" w:rsidR="00997EEA" w:rsidRPr="00997EEA" w:rsidRDefault="00997EEA" w:rsidP="00E61103">
      <w:pPr>
        <w:ind w:left="360"/>
        <w:rPr>
          <w:lang w:eastAsia="ar-SA"/>
        </w:rPr>
      </w:pPr>
      <w:r w:rsidRPr="00997EEA">
        <w:rPr>
          <w:lang w:eastAsia="ar-SA"/>
        </w:rPr>
        <w:t xml:space="preserve">In accordance with </w:t>
      </w:r>
      <w:r w:rsidR="0045533E">
        <w:rPr>
          <w:lang w:eastAsia="ar-SA"/>
        </w:rPr>
        <w:t>IFRS 15</w:t>
      </w:r>
      <w:r w:rsidRPr="00997EEA">
        <w:rPr>
          <w:lang w:eastAsia="ar-SA"/>
        </w:rPr>
        <w:t xml:space="preserve">, </w:t>
      </w:r>
      <w:r w:rsidRPr="00A25324">
        <w:rPr>
          <w:i/>
          <w:lang w:eastAsia="ar-SA"/>
        </w:rPr>
        <w:t>Revenue from Contracts with Customers</w:t>
      </w:r>
      <w:r w:rsidRPr="00997EEA">
        <w:rPr>
          <w:lang w:eastAsia="ar-SA"/>
        </w:rPr>
        <w:t>, if</w:t>
      </w:r>
      <w:r w:rsidR="00303633">
        <w:rPr>
          <w:lang w:eastAsia="ar-SA"/>
        </w:rPr>
        <w:t>,</w:t>
      </w:r>
      <w:r w:rsidRPr="00997EEA">
        <w:rPr>
          <w:lang w:eastAsia="ar-SA"/>
        </w:rPr>
        <w:t xml:space="preserve"> in a contract</w:t>
      </w:r>
      <w:r w:rsidR="00303633">
        <w:rPr>
          <w:lang w:eastAsia="ar-SA"/>
        </w:rPr>
        <w:t>, an entity</w:t>
      </w:r>
      <w:r w:rsidRPr="00997EEA">
        <w:rPr>
          <w:lang w:eastAsia="ar-SA"/>
        </w:rPr>
        <w:t xml:space="preserve"> grants a customer an option to acquire additional products or services, that option gives rise to a performance obligation only if the option provides a material right to the customer that it would not receive without entering into that contract. The Company may identify the following potential material rights:</w:t>
      </w:r>
    </w:p>
    <w:tbl>
      <w:tblPr>
        <w:tblW w:w="9270" w:type="dxa"/>
        <w:tblInd w:w="35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890"/>
        <w:gridCol w:w="7380"/>
      </w:tblGrid>
      <w:tr w:rsidR="00BA3BEC" w:rsidRPr="00F0139E" w14:paraId="40A56BD9" w14:textId="77777777" w:rsidTr="00E61103">
        <w:trPr>
          <w:trHeight w:val="166"/>
          <w:tblHeader/>
        </w:trPr>
        <w:tc>
          <w:tcPr>
            <w:tcW w:w="1890" w:type="dxa"/>
            <w:shd w:val="clear" w:color="auto" w:fill="D9D9D9"/>
            <w:vAlign w:val="center"/>
          </w:tcPr>
          <w:p w14:paraId="6A362DDC" w14:textId="77777777" w:rsidR="00BA3BEC" w:rsidRPr="00F0139E" w:rsidRDefault="00BA3BEC" w:rsidP="00F35A6A">
            <w:pPr>
              <w:spacing w:after="0"/>
              <w:jc w:val="center"/>
              <w:rPr>
                <w:b/>
              </w:rPr>
            </w:pPr>
            <w:r w:rsidRPr="00F0139E">
              <w:rPr>
                <w:b/>
              </w:rPr>
              <w:t>Material rights</w:t>
            </w:r>
          </w:p>
        </w:tc>
        <w:tc>
          <w:tcPr>
            <w:tcW w:w="7380" w:type="dxa"/>
            <w:shd w:val="clear" w:color="auto" w:fill="D9D9D9"/>
            <w:vAlign w:val="center"/>
          </w:tcPr>
          <w:p w14:paraId="3B8A387A" w14:textId="77777777" w:rsidR="00BA3BEC" w:rsidRPr="00F0139E" w:rsidRDefault="00BA3BEC" w:rsidP="00F35A6A">
            <w:pPr>
              <w:spacing w:after="0"/>
              <w:jc w:val="center"/>
              <w:rPr>
                <w:b/>
              </w:rPr>
            </w:pPr>
            <w:r w:rsidRPr="00F0139E">
              <w:rPr>
                <w:b/>
              </w:rPr>
              <w:t>Description</w:t>
            </w:r>
          </w:p>
        </w:tc>
      </w:tr>
      <w:tr w:rsidR="00BA3BEC" w:rsidRPr="00F0139E" w14:paraId="3B32D9C5" w14:textId="77777777" w:rsidTr="00E61103">
        <w:trPr>
          <w:trHeight w:val="593"/>
        </w:trPr>
        <w:tc>
          <w:tcPr>
            <w:tcW w:w="1890" w:type="dxa"/>
          </w:tcPr>
          <w:p w14:paraId="25274145" w14:textId="77777777" w:rsidR="00BA3BEC" w:rsidRPr="00F0139E" w:rsidRDefault="005C444E" w:rsidP="00F35A6A">
            <w:pPr>
              <w:spacing w:after="0"/>
            </w:pPr>
            <w:r w:rsidRPr="00A72C81">
              <w:rPr>
                <w:b/>
              </w:rPr>
              <w:t xml:space="preserve">Issuance of coupons </w:t>
            </w:r>
            <w:r w:rsidRPr="00BA015C">
              <w:t>for future purchases issued in connection with current purchase</w:t>
            </w:r>
          </w:p>
        </w:tc>
        <w:tc>
          <w:tcPr>
            <w:tcW w:w="7380" w:type="dxa"/>
          </w:tcPr>
          <w:p w14:paraId="6DFFBAF2" w14:textId="77777777" w:rsidR="00BA3BEC" w:rsidRDefault="00BA3BEC" w:rsidP="00995EEA">
            <w:pPr>
              <w:spacing w:before="60" w:after="0" w:line="251" w:lineRule="auto"/>
              <w:jc w:val="both"/>
            </w:pPr>
            <w:r w:rsidRPr="00F0139E">
              <w:rPr>
                <w:u w:val="single"/>
              </w:rPr>
              <w:t>Example:</w:t>
            </w:r>
            <w:r w:rsidRPr="00F0139E">
              <w:t xml:space="preserve"> A customer purchases </w:t>
            </w:r>
            <w:r w:rsidR="006938EE">
              <w:t>luggage for $2,000. As a part of this purchase, the customer receives a coupon for 15% off any purchase in the next 60 days. Therefore, the customer has received a 15% incremental discount</w:t>
            </w:r>
            <w:r w:rsidR="00995EEA">
              <w:t xml:space="preserve"> in addition to the current purchase of luggage</w:t>
            </w:r>
            <w:r w:rsidR="006938EE">
              <w:t>, and the</w:t>
            </w:r>
            <w:r w:rsidR="00995EEA">
              <w:t>refore the</w:t>
            </w:r>
            <w:r w:rsidR="006938EE">
              <w:t xml:space="preserve"> coupon is considered a material right. </w:t>
            </w:r>
          </w:p>
          <w:p w14:paraId="06B3CFAD" w14:textId="77777777" w:rsidR="00303633" w:rsidRPr="00F0139E" w:rsidRDefault="00303633" w:rsidP="00995EEA">
            <w:pPr>
              <w:spacing w:before="60" w:after="0" w:line="251" w:lineRule="auto"/>
              <w:jc w:val="both"/>
            </w:pPr>
            <w:r w:rsidRPr="00303633">
              <w:rPr>
                <w:b/>
              </w:rPr>
              <w:t>Note:</w:t>
            </w:r>
            <w:r>
              <w:t xml:space="preserve">  In this case the 15% discount would only be considered a material right if a 15% discount was not otherwise offered to customers in a given market.  If for example, a 10% discount was being offered to all customers, regardless of a current purchase, only the incremental discount (i.e. 5%) would be considered a material right.</w:t>
            </w:r>
          </w:p>
        </w:tc>
      </w:tr>
      <w:tr w:rsidR="005C444E" w:rsidRPr="00F0139E" w14:paraId="605025A8" w14:textId="77777777" w:rsidTr="00E61103">
        <w:trPr>
          <w:trHeight w:val="593"/>
        </w:trPr>
        <w:tc>
          <w:tcPr>
            <w:tcW w:w="1890" w:type="dxa"/>
          </w:tcPr>
          <w:p w14:paraId="28D91DB4" w14:textId="77777777" w:rsidR="005C444E" w:rsidRPr="00A72C81" w:rsidRDefault="005C444E" w:rsidP="00F35A6A">
            <w:pPr>
              <w:spacing w:after="0"/>
              <w:rPr>
                <w:b/>
              </w:rPr>
            </w:pPr>
            <w:r w:rsidRPr="00A72C81">
              <w:rPr>
                <w:b/>
              </w:rPr>
              <w:t>Issuance of loyalty points</w:t>
            </w:r>
            <w:r w:rsidRPr="00BA015C">
              <w:t xml:space="preserve"> issued in connection with a current purchase.</w:t>
            </w:r>
          </w:p>
        </w:tc>
        <w:tc>
          <w:tcPr>
            <w:tcW w:w="7380" w:type="dxa"/>
          </w:tcPr>
          <w:p w14:paraId="2C5552A4" w14:textId="50083B84" w:rsidR="00E31521" w:rsidRPr="00F0139E" w:rsidRDefault="00E31521" w:rsidP="006F4F81">
            <w:pPr>
              <w:spacing w:before="60" w:after="0" w:line="251" w:lineRule="auto"/>
              <w:jc w:val="both"/>
              <w:rPr>
                <w:u w:val="single"/>
              </w:rPr>
            </w:pPr>
            <w:r>
              <w:rPr>
                <w:u w:val="single"/>
              </w:rPr>
              <w:t>Example:</w:t>
            </w:r>
            <w:r w:rsidRPr="00A25324">
              <w:t xml:space="preserve"> </w:t>
            </w:r>
            <w:r w:rsidR="00995EEA" w:rsidRPr="00A25324">
              <w:t xml:space="preserve">In the same scenario as above, a customer purchases luggage for $2,000. However, the customer is a part of a loyalty program, and receives points for each purchase. Upon purchase, the </w:t>
            </w:r>
            <w:r w:rsidRPr="00A25324">
              <w:t>customer receives 1 point for each $</w:t>
            </w:r>
            <w:r w:rsidR="00303633">
              <w:t>20</w:t>
            </w:r>
            <w:r w:rsidRPr="00A25324">
              <w:t xml:space="preserve"> </w:t>
            </w:r>
            <w:r w:rsidR="00995EEA" w:rsidRPr="00A25324">
              <w:t>spent. Therefore, since</w:t>
            </w:r>
            <w:r w:rsidRPr="00A25324">
              <w:t xml:space="preserve"> $2,000 is spent on</w:t>
            </w:r>
            <w:r w:rsidR="00995EEA" w:rsidRPr="00A25324">
              <w:t xml:space="preserve"> luggage, the customer </w:t>
            </w:r>
            <w:r w:rsidRPr="00A25324">
              <w:t>receive</w:t>
            </w:r>
            <w:r w:rsidR="00995EEA" w:rsidRPr="00A25324">
              <w:t>s</w:t>
            </w:r>
            <w:r w:rsidRPr="00A25324">
              <w:t xml:space="preserve"> </w:t>
            </w:r>
            <w:r w:rsidR="00303633">
              <w:t>1</w:t>
            </w:r>
            <w:r w:rsidRPr="00A25324">
              <w:t xml:space="preserve">00 points. </w:t>
            </w:r>
            <w:r w:rsidR="00995EEA" w:rsidRPr="00A25324">
              <w:t xml:space="preserve">Each point the customer receives is worth $1. The points earned are a material right to the customer, as they have received consideration by making a purchase they would not have otherwise received. </w:t>
            </w:r>
          </w:p>
        </w:tc>
      </w:tr>
    </w:tbl>
    <w:p w14:paraId="7DC19431" w14:textId="77777777" w:rsidR="00A25324" w:rsidRDefault="00A25324" w:rsidP="00A25324">
      <w:pPr>
        <w:spacing w:after="0"/>
        <w:ind w:left="432"/>
        <w:jc w:val="both"/>
        <w:rPr>
          <w:lang w:eastAsia="ar-SA"/>
        </w:rPr>
      </w:pPr>
    </w:p>
    <w:p w14:paraId="065F06CD" w14:textId="77777777" w:rsidR="00BA3BEC" w:rsidRPr="00F0139E" w:rsidRDefault="00BA3BEC" w:rsidP="00BA3BEC">
      <w:pPr>
        <w:ind w:left="432"/>
        <w:jc w:val="both"/>
        <w:rPr>
          <w:lang w:eastAsia="ar-SA"/>
        </w:rPr>
      </w:pPr>
      <w:r w:rsidRPr="00F0139E">
        <w:rPr>
          <w:lang w:eastAsia="ar-SA"/>
        </w:rPr>
        <w:lastRenderedPageBreak/>
        <w:t xml:space="preserve">If a material right is identified, the SSP of the material right </w:t>
      </w:r>
      <w:r w:rsidR="00EC3BA5">
        <w:rPr>
          <w:lang w:eastAsia="ar-SA"/>
        </w:rPr>
        <w:t>is</w:t>
      </w:r>
      <w:r w:rsidRPr="00F0139E">
        <w:rPr>
          <w:lang w:eastAsia="ar-SA"/>
        </w:rPr>
        <w:t xml:space="preserve"> determined in order to allocate the transaction price. The revenue</w:t>
      </w:r>
      <w:r w:rsidR="00303633">
        <w:rPr>
          <w:lang w:eastAsia="ar-SA"/>
        </w:rPr>
        <w:t xml:space="preserve"> allocated to the loyalty points,</w:t>
      </w:r>
      <w:r w:rsidRPr="00F0139E">
        <w:rPr>
          <w:lang w:eastAsia="ar-SA"/>
        </w:rPr>
        <w:t xml:space="preserve"> i.e. the allocated transaction price to the material right, </w:t>
      </w:r>
      <w:r w:rsidR="00EC3BA5">
        <w:rPr>
          <w:lang w:eastAsia="ar-SA"/>
        </w:rPr>
        <w:t>is</w:t>
      </w:r>
      <w:r w:rsidRPr="00F0139E">
        <w:rPr>
          <w:lang w:eastAsia="ar-SA"/>
        </w:rPr>
        <w:t xml:space="preserve"> deferred and recognized when the customer receives or exercises such material right</w:t>
      </w:r>
      <w:r w:rsidR="00303633">
        <w:rPr>
          <w:lang w:eastAsia="ar-SA"/>
        </w:rPr>
        <w:t xml:space="preserve"> or at which point the right expires</w:t>
      </w:r>
      <w:r w:rsidRPr="00F0139E">
        <w:rPr>
          <w:lang w:eastAsia="ar-SA"/>
        </w:rPr>
        <w:t>.</w:t>
      </w:r>
    </w:p>
    <w:p w14:paraId="1016379B" w14:textId="77777777" w:rsidR="00EB6D75" w:rsidRDefault="00EB6D75" w:rsidP="00ED7E29">
      <w:pPr>
        <w:pStyle w:val="Heading2Subtitle"/>
        <w:numPr>
          <w:ilvl w:val="1"/>
          <w:numId w:val="22"/>
        </w:numPr>
        <w:spacing w:line="240" w:lineRule="auto"/>
        <w:jc w:val="both"/>
        <w:outlineLvl w:val="1"/>
        <w:rPr>
          <w:b/>
        </w:rPr>
      </w:pPr>
      <w:bookmarkStart w:id="68" w:name="_Toc499733568"/>
      <w:r>
        <w:rPr>
          <w:b/>
        </w:rPr>
        <w:t>Other performance obligations and considerations</w:t>
      </w:r>
      <w:bookmarkEnd w:id="68"/>
    </w:p>
    <w:p w14:paraId="3F5FE63D" w14:textId="77777777" w:rsidR="00405DC9" w:rsidRDefault="00405DC9" w:rsidP="00E23BC7">
      <w:pPr>
        <w:pStyle w:val="Heading2Subtitle"/>
        <w:numPr>
          <w:ilvl w:val="2"/>
          <w:numId w:val="22"/>
        </w:numPr>
        <w:spacing w:line="240" w:lineRule="auto"/>
        <w:jc w:val="both"/>
        <w:rPr>
          <w:b/>
        </w:rPr>
      </w:pPr>
      <w:r>
        <w:rPr>
          <w:b/>
        </w:rPr>
        <w:t>Gift Cards</w:t>
      </w:r>
    </w:p>
    <w:p w14:paraId="5D107D16" w14:textId="6746A213" w:rsidR="009E20ED" w:rsidRDefault="004167E9" w:rsidP="00A25324">
      <w:pPr>
        <w:pStyle w:val="Heading2Subtitle"/>
        <w:numPr>
          <w:ilvl w:val="0"/>
          <w:numId w:val="0"/>
        </w:numPr>
        <w:spacing w:line="240" w:lineRule="auto"/>
        <w:ind w:left="720"/>
        <w:jc w:val="both"/>
      </w:pPr>
      <w:r>
        <w:t xml:space="preserve">Some </w:t>
      </w:r>
      <w:r w:rsidR="00EB6D75">
        <w:t>entities sell gift cards and</w:t>
      </w:r>
      <w:r w:rsidR="006F4F81">
        <w:t>/or</w:t>
      </w:r>
      <w:r w:rsidR="00EB6D75">
        <w:t xml:space="preserve"> gift certificates to its customers</w:t>
      </w:r>
      <w:r>
        <w:t xml:space="preserve">. </w:t>
      </w:r>
      <w:r w:rsidR="006000B3">
        <w:t>Upon issuance of a gift card, t</w:t>
      </w:r>
      <w:r w:rsidR="00EB6D75">
        <w:t xml:space="preserve">he Company </w:t>
      </w:r>
      <w:r>
        <w:t>should recognize a prepayment from a customer as a contract liability</w:t>
      </w:r>
      <w:r w:rsidR="006000B3">
        <w:t xml:space="preserve">; revenue should be </w:t>
      </w:r>
      <w:r>
        <w:t>recognize</w:t>
      </w:r>
      <w:r w:rsidR="006000B3">
        <w:t>d</w:t>
      </w:r>
      <w:r>
        <w:t xml:space="preserve"> upon </w:t>
      </w:r>
      <w:r w:rsidR="006000B3">
        <w:t xml:space="preserve">redemption of the gift card. </w:t>
      </w:r>
    </w:p>
    <w:p w14:paraId="5C9BA768" w14:textId="77777777" w:rsidR="00BD5FA8" w:rsidRDefault="009E20ED" w:rsidP="00A25324">
      <w:pPr>
        <w:pStyle w:val="Heading2Subtitle"/>
        <w:numPr>
          <w:ilvl w:val="0"/>
          <w:numId w:val="0"/>
        </w:numPr>
        <w:spacing w:line="240" w:lineRule="auto"/>
        <w:ind w:left="720"/>
        <w:jc w:val="both"/>
      </w:pPr>
      <w:r w:rsidRPr="006000B3">
        <w:t>Breakage should be estimated considering the guidance on constraining estimates of variable consideration</w:t>
      </w:r>
      <w:r w:rsidR="006000B3">
        <w:t xml:space="preserve"> (see 6.1 Variable consideration)</w:t>
      </w:r>
      <w:r w:rsidRPr="006000B3">
        <w:t xml:space="preserve">, as well as Samsonite’s historical experience with gift cards. Breakage </w:t>
      </w:r>
      <w:r w:rsidR="006000B3" w:rsidRPr="006000B3">
        <w:t xml:space="preserve">should only be </w:t>
      </w:r>
      <w:r w:rsidRPr="006000B3">
        <w:t xml:space="preserve">recognized </w:t>
      </w:r>
      <w:r w:rsidR="006000B3" w:rsidRPr="006000B3">
        <w:t>in income for those unexercised rights which are not required to be remitted to another party, for example, a government entity in accordance with applicable unclaimed property</w:t>
      </w:r>
      <w:r w:rsidR="00BD5FA8">
        <w:t>/escheatment</w:t>
      </w:r>
      <w:r w:rsidR="006000B3" w:rsidRPr="006000B3">
        <w:t xml:space="preserve"> laws.  </w:t>
      </w:r>
    </w:p>
    <w:p w14:paraId="5A7228A1" w14:textId="1BC4A0E6" w:rsidR="009E20ED" w:rsidRDefault="006000B3" w:rsidP="00A25324">
      <w:pPr>
        <w:pStyle w:val="Heading2Subtitle"/>
        <w:numPr>
          <w:ilvl w:val="0"/>
          <w:numId w:val="0"/>
        </w:numPr>
        <w:spacing w:line="240" w:lineRule="auto"/>
        <w:ind w:left="720"/>
        <w:jc w:val="both"/>
      </w:pPr>
      <w:r w:rsidRPr="006000B3">
        <w:t xml:space="preserve">Due to the fact that </w:t>
      </w:r>
      <w:r w:rsidR="00BD5FA8">
        <w:t xml:space="preserve">escheatment </w:t>
      </w:r>
      <w:r w:rsidRPr="006000B3">
        <w:t>laws vary by state and local jurisdiction</w:t>
      </w:r>
      <w:r>
        <w:t xml:space="preserve">, and the total amount of breakage to be recognized is expected to be insignificant, breakage should be recognized in income </w:t>
      </w:r>
      <w:r w:rsidRPr="00BD5FA8">
        <w:rPr>
          <w:u w:val="single"/>
        </w:rPr>
        <w:t>only</w:t>
      </w:r>
      <w:r w:rsidRPr="00BD5FA8">
        <w:t xml:space="preserve"> </w:t>
      </w:r>
      <w:r>
        <w:t xml:space="preserve">when </w:t>
      </w:r>
      <w:r w:rsidR="006F4F81">
        <w:t xml:space="preserve">it is </w:t>
      </w:r>
      <w:r>
        <w:t>determined there are no laws requiring remittance and at the point at which redemption is deemed to be remote.</w:t>
      </w:r>
    </w:p>
    <w:p w14:paraId="688D9F3F" w14:textId="77777777" w:rsidR="00F660DF" w:rsidRDefault="004167E9" w:rsidP="00E23BC7">
      <w:pPr>
        <w:pStyle w:val="Heading2Subtitle"/>
        <w:numPr>
          <w:ilvl w:val="2"/>
          <w:numId w:val="22"/>
        </w:numPr>
        <w:spacing w:line="240" w:lineRule="auto"/>
        <w:jc w:val="both"/>
        <w:rPr>
          <w:b/>
        </w:rPr>
      </w:pPr>
      <w:r>
        <w:t xml:space="preserve"> </w:t>
      </w:r>
      <w:r w:rsidR="00F660DF">
        <w:rPr>
          <w:b/>
        </w:rPr>
        <w:t>Consignment Sales</w:t>
      </w:r>
    </w:p>
    <w:p w14:paraId="1C233045" w14:textId="77777777" w:rsidR="00F660DF" w:rsidRDefault="00F660DF" w:rsidP="00A25324">
      <w:pPr>
        <w:pStyle w:val="Head1"/>
        <w:ind w:left="720"/>
        <w:rPr>
          <w:rFonts w:ascii="Arial" w:hAnsi="Arial" w:cs="Arial"/>
          <w:b w:val="0"/>
          <w:bCs w:val="0"/>
          <w:color w:val="auto"/>
          <w:sz w:val="20"/>
          <w:szCs w:val="22"/>
        </w:rPr>
      </w:pPr>
      <w:r>
        <w:rPr>
          <w:rFonts w:ascii="Arial" w:hAnsi="Arial" w:cs="Arial"/>
          <w:b w:val="0"/>
          <w:bCs w:val="0"/>
          <w:color w:val="auto"/>
          <w:sz w:val="20"/>
          <w:szCs w:val="22"/>
        </w:rPr>
        <w:t xml:space="preserve">Certain Samsonite regions have consignment sales. </w:t>
      </w:r>
      <w:r w:rsidRPr="00A25324">
        <w:rPr>
          <w:rFonts w:ascii="Arial" w:hAnsi="Arial" w:cs="Arial"/>
          <w:b w:val="0"/>
          <w:bCs w:val="0"/>
          <w:color w:val="auto"/>
          <w:sz w:val="20"/>
          <w:szCs w:val="22"/>
        </w:rPr>
        <w:t>If the receipt of revenue by an entity is contingent on the buyer selling the goods, then revenue is recognized only when the inventory has been sold by the consignee to third party buyers</w:t>
      </w:r>
      <w:r w:rsidR="00BD5FA8">
        <w:rPr>
          <w:rFonts w:ascii="Arial" w:hAnsi="Arial" w:cs="Arial"/>
          <w:b w:val="0"/>
          <w:bCs w:val="0"/>
          <w:color w:val="auto"/>
          <w:sz w:val="20"/>
          <w:szCs w:val="22"/>
        </w:rPr>
        <w:t xml:space="preserve">, at </w:t>
      </w:r>
      <w:r w:rsidR="00BD5FA8" w:rsidRPr="00BD5FA8">
        <w:rPr>
          <w:rFonts w:ascii="Arial" w:hAnsi="Arial" w:cs="Arial"/>
          <w:b w:val="0"/>
          <w:bCs w:val="0"/>
          <w:color w:val="auto"/>
          <w:sz w:val="20"/>
          <w:szCs w:val="22"/>
        </w:rPr>
        <w:t>which point control of the products</w:t>
      </w:r>
      <w:r w:rsidR="00BD5FA8">
        <w:rPr>
          <w:rFonts w:ascii="Arial" w:hAnsi="Arial" w:cs="Arial"/>
          <w:b w:val="0"/>
          <w:bCs w:val="0"/>
          <w:color w:val="auto"/>
          <w:sz w:val="20"/>
          <w:szCs w:val="22"/>
        </w:rPr>
        <w:t xml:space="preserve"> transfers from the consignor to the third party</w:t>
      </w:r>
      <w:r w:rsidRPr="00A25324">
        <w:rPr>
          <w:rFonts w:ascii="Arial" w:hAnsi="Arial" w:cs="Arial"/>
          <w:b w:val="0"/>
          <w:bCs w:val="0"/>
          <w:color w:val="auto"/>
          <w:sz w:val="20"/>
          <w:szCs w:val="22"/>
        </w:rPr>
        <w:t>.</w:t>
      </w:r>
    </w:p>
    <w:p w14:paraId="0CFF8EA0" w14:textId="77777777" w:rsidR="00F660DF" w:rsidRDefault="00F660DF" w:rsidP="00E23BC7">
      <w:pPr>
        <w:pStyle w:val="Heading2Subtitle"/>
        <w:numPr>
          <w:ilvl w:val="2"/>
          <w:numId w:val="22"/>
        </w:numPr>
        <w:spacing w:line="240" w:lineRule="auto"/>
        <w:jc w:val="both"/>
        <w:rPr>
          <w:b/>
        </w:rPr>
      </w:pPr>
      <w:r>
        <w:rPr>
          <w:b/>
        </w:rPr>
        <w:t>Repurchase Agreements</w:t>
      </w:r>
    </w:p>
    <w:p w14:paraId="430F5582" w14:textId="37F66EF6" w:rsidR="00D02434" w:rsidRDefault="00F660DF" w:rsidP="00A25324">
      <w:pPr>
        <w:pStyle w:val="Heading2Subtitle"/>
        <w:numPr>
          <w:ilvl w:val="0"/>
          <w:numId w:val="0"/>
        </w:numPr>
        <w:spacing w:line="240" w:lineRule="auto"/>
        <w:ind w:left="720"/>
        <w:jc w:val="both"/>
        <w:rPr>
          <w:szCs w:val="22"/>
        </w:rPr>
      </w:pPr>
      <w:r w:rsidRPr="00A25324">
        <w:rPr>
          <w:szCs w:val="22"/>
        </w:rPr>
        <w:t xml:space="preserve">At the time of the sale, a seller may enter into an agreement to repurchase the same goods at a later date, or the seller may have an option to repurchase the goods at a later date. An entity also may provide a guarantee to pay the customer any shortfall between the residual value of an item and a guaranteed amount. If the overall effect of the agreements is that the seller has not transferred </w:t>
      </w:r>
      <w:r w:rsidR="00BD5FA8">
        <w:rPr>
          <w:szCs w:val="22"/>
        </w:rPr>
        <w:t>control</w:t>
      </w:r>
      <w:r w:rsidRPr="00A25324">
        <w:rPr>
          <w:szCs w:val="22"/>
        </w:rPr>
        <w:t xml:space="preserve"> of the asset, then the transaction is considered to be a financing arrangement and no revenue is recognized with respect to the initial “sale”.</w:t>
      </w:r>
      <w:r w:rsidR="00301C01">
        <w:rPr>
          <w:szCs w:val="22"/>
        </w:rPr>
        <w:t xml:space="preserve"> Additionally, lease accounting may apply (</w:t>
      </w:r>
      <w:r w:rsidR="00301C01" w:rsidRPr="00301C01">
        <w:rPr>
          <w:rFonts w:eastAsia="Times New Roman"/>
          <w:szCs w:val="22"/>
        </w:rPr>
        <w:t xml:space="preserve">see </w:t>
      </w:r>
      <w:r w:rsidR="00301C01">
        <w:rPr>
          <w:rFonts w:eastAsia="Times New Roman"/>
          <w:szCs w:val="22"/>
        </w:rPr>
        <w:t>Lease Policy).</w:t>
      </w:r>
    </w:p>
    <w:p w14:paraId="3E503DB5" w14:textId="77777777" w:rsidR="00EB6D75" w:rsidRDefault="00EB6D75" w:rsidP="00ED7E29">
      <w:pPr>
        <w:pStyle w:val="Heading2Subtitle"/>
        <w:numPr>
          <w:ilvl w:val="2"/>
          <w:numId w:val="22"/>
        </w:numPr>
        <w:spacing w:line="240" w:lineRule="auto"/>
        <w:jc w:val="both"/>
        <w:outlineLvl w:val="1"/>
        <w:rPr>
          <w:b/>
        </w:rPr>
      </w:pPr>
      <w:bookmarkStart w:id="69" w:name="_Toc499733569"/>
      <w:r>
        <w:rPr>
          <w:b/>
        </w:rPr>
        <w:t>Principal vs. Agent considerations</w:t>
      </w:r>
      <w:bookmarkEnd w:id="69"/>
    </w:p>
    <w:p w14:paraId="275C2EA9" w14:textId="77777777" w:rsidR="000435EC" w:rsidRDefault="00C50B64" w:rsidP="000435EC">
      <w:pPr>
        <w:ind w:left="720"/>
      </w:pPr>
      <w:r w:rsidRPr="00C50B64">
        <w:t>When another party is involved in providing goods or services to a customer</w:t>
      </w:r>
      <w:r w:rsidR="000435EC">
        <w:t xml:space="preserve"> (i.e. third parties involved in the sale of third party goods via </w:t>
      </w:r>
      <w:proofErr w:type="spellStart"/>
      <w:r w:rsidR="000435EC">
        <w:t>eBags</w:t>
      </w:r>
      <w:proofErr w:type="spellEnd"/>
      <w:r w:rsidR="000435EC">
        <w:t>)</w:t>
      </w:r>
      <w:r w:rsidRPr="00C50B64">
        <w:t>, the entity shall determine whether the nature of its promise is a performance obligation to provide the specified goods or services itself (</w:t>
      </w:r>
      <w:proofErr w:type="spellStart"/>
      <w:r w:rsidRPr="00C50B64">
        <w:t>ie</w:t>
      </w:r>
      <w:proofErr w:type="spellEnd"/>
      <w:r w:rsidRPr="00C50B64">
        <w:t xml:space="preserve"> the entity is a principal) or to arrange for those goods or services to be provided by the other party (</w:t>
      </w:r>
      <w:proofErr w:type="spellStart"/>
      <w:r w:rsidRPr="00C50B64">
        <w:t>ie</w:t>
      </w:r>
      <w:proofErr w:type="spellEnd"/>
      <w:r w:rsidRPr="00C50B64">
        <w:t xml:space="preserve"> the entity is an agent). </w:t>
      </w:r>
    </w:p>
    <w:p w14:paraId="1676BE12" w14:textId="77777777" w:rsidR="00C50B64" w:rsidRPr="00C50B64" w:rsidRDefault="00C50B64" w:rsidP="000435EC">
      <w:pPr>
        <w:spacing w:before="240" w:after="0"/>
        <w:ind w:left="720"/>
      </w:pPr>
      <w:r w:rsidRPr="00C50B64">
        <w:t xml:space="preserve">To determine the nature of its promise, the entity shall: </w:t>
      </w:r>
    </w:p>
    <w:p w14:paraId="6466869D" w14:textId="77777777" w:rsidR="00C50B64" w:rsidRPr="00C50B64" w:rsidRDefault="00C50B64" w:rsidP="00E23BC7">
      <w:pPr>
        <w:numPr>
          <w:ilvl w:val="0"/>
          <w:numId w:val="23"/>
        </w:numPr>
        <w:spacing w:after="100" w:afterAutospacing="1" w:line="240" w:lineRule="auto"/>
        <w:ind w:left="1416"/>
      </w:pPr>
      <w:r w:rsidRPr="00C50B64">
        <w:t>identify the specified goods or services to be provided to the customer (which, for example, could be a right to a good or service to be provided by another party); and</w:t>
      </w:r>
    </w:p>
    <w:p w14:paraId="4C471937" w14:textId="77777777" w:rsidR="00C50B64" w:rsidRDefault="000435EC" w:rsidP="00E23BC7">
      <w:pPr>
        <w:numPr>
          <w:ilvl w:val="0"/>
          <w:numId w:val="23"/>
        </w:numPr>
        <w:spacing w:before="100" w:beforeAutospacing="1" w:after="100" w:afterAutospacing="1" w:line="240" w:lineRule="auto"/>
        <w:ind w:left="1416"/>
      </w:pPr>
      <w:proofErr w:type="gramStart"/>
      <w:r>
        <w:t>assess</w:t>
      </w:r>
      <w:proofErr w:type="gramEnd"/>
      <w:r>
        <w:t xml:space="preserve"> whether it controls e</w:t>
      </w:r>
      <w:r w:rsidR="00C50B64" w:rsidRPr="00C50B64">
        <w:t>ach specified good or service before that good or service is transferred to the customer.</w:t>
      </w:r>
    </w:p>
    <w:p w14:paraId="5E9F2733" w14:textId="77777777" w:rsidR="00EB6D75" w:rsidRDefault="00EB6D75" w:rsidP="000435EC">
      <w:pPr>
        <w:pStyle w:val="Heading2Subtitle"/>
        <w:numPr>
          <w:ilvl w:val="0"/>
          <w:numId w:val="0"/>
        </w:numPr>
        <w:spacing w:line="240" w:lineRule="auto"/>
        <w:ind w:left="720"/>
        <w:jc w:val="both"/>
      </w:pPr>
      <w:r w:rsidRPr="00A25324">
        <w:t>According to IFRS 15.B37, i</w:t>
      </w:r>
      <w:r w:rsidRPr="000B2DC6">
        <w:t xml:space="preserve">ndicators that an entity controls the </w:t>
      </w:r>
      <w:r w:rsidRPr="004167E9">
        <w:t>specified good or service before it is transferred to the customer, and therefore is a Principal</w:t>
      </w:r>
      <w:r>
        <w:t>, includes:</w:t>
      </w:r>
    </w:p>
    <w:p w14:paraId="1AAFAFAA" w14:textId="77777777" w:rsidR="00EB6D75" w:rsidRDefault="00EB6D75" w:rsidP="00E23BC7">
      <w:pPr>
        <w:pStyle w:val="Heading2Subtitle"/>
        <w:numPr>
          <w:ilvl w:val="0"/>
          <w:numId w:val="19"/>
        </w:numPr>
        <w:spacing w:after="0" w:line="240" w:lineRule="auto"/>
        <w:jc w:val="both"/>
      </w:pPr>
      <w:r>
        <w:lastRenderedPageBreak/>
        <w:t xml:space="preserve">The entity is primarily responsible for fulfilling the promise to provide the specified good or service. </w:t>
      </w:r>
    </w:p>
    <w:p w14:paraId="60F2C1F5" w14:textId="77777777" w:rsidR="00EB6D75" w:rsidRPr="00A25324" w:rsidRDefault="00EB6D75" w:rsidP="00E23BC7">
      <w:pPr>
        <w:pStyle w:val="Heading2Subtitle"/>
        <w:numPr>
          <w:ilvl w:val="0"/>
          <w:numId w:val="19"/>
        </w:numPr>
        <w:spacing w:after="0" w:line="240" w:lineRule="auto"/>
        <w:jc w:val="both"/>
      </w:pPr>
      <w:r w:rsidRPr="00A25324">
        <w:rPr>
          <w:rFonts w:eastAsia="Times New Roman"/>
          <w:bCs/>
          <w:iCs/>
          <w:color w:val="000000"/>
        </w:rPr>
        <w:t>The entity has inventory risk before the specified good or service has been transferred to a customer or after transfer of control to the customer</w:t>
      </w:r>
      <w:r w:rsidR="00C50B64">
        <w:rPr>
          <w:rFonts w:eastAsia="Times New Roman"/>
          <w:bCs/>
          <w:iCs/>
          <w:color w:val="000000"/>
        </w:rPr>
        <w:t xml:space="preserve"> (for example if the customer has a right of return)</w:t>
      </w:r>
    </w:p>
    <w:p w14:paraId="5C07AC7E" w14:textId="77777777" w:rsidR="00EB6D75" w:rsidRPr="00A25324" w:rsidRDefault="00EB6D75" w:rsidP="00E23BC7">
      <w:pPr>
        <w:pStyle w:val="Heading2Subtitle"/>
        <w:numPr>
          <w:ilvl w:val="0"/>
          <w:numId w:val="19"/>
        </w:numPr>
        <w:spacing w:line="240" w:lineRule="auto"/>
        <w:jc w:val="both"/>
      </w:pPr>
      <w:r w:rsidRPr="00A25324">
        <w:rPr>
          <w:rFonts w:eastAsia="Times New Roman"/>
          <w:bCs/>
          <w:iCs/>
          <w:color w:val="000000"/>
        </w:rPr>
        <w:t>The entity has discretion in establishing the price for the specified good or service.</w:t>
      </w:r>
    </w:p>
    <w:p w14:paraId="4FCEBD2B" w14:textId="77777777" w:rsidR="00315FED" w:rsidRPr="00315FED" w:rsidRDefault="00315FED" w:rsidP="00315FED">
      <w:pPr>
        <w:pStyle w:val="Heading2Subtitle"/>
        <w:numPr>
          <w:ilvl w:val="2"/>
          <w:numId w:val="22"/>
        </w:numPr>
        <w:spacing w:line="240" w:lineRule="auto"/>
        <w:jc w:val="both"/>
        <w:outlineLvl w:val="1"/>
        <w:rPr>
          <w:rFonts w:eastAsia="MS Mincho"/>
          <w:b/>
          <w:bCs/>
          <w:lang w:eastAsia="ar-SA"/>
        </w:rPr>
      </w:pPr>
      <w:bookmarkStart w:id="70" w:name="_Toc499733570"/>
      <w:r w:rsidRPr="00315FED">
        <w:rPr>
          <w:rFonts w:eastAsia="MS Mincho"/>
          <w:b/>
          <w:bCs/>
          <w:lang w:eastAsia="ar-SA"/>
        </w:rPr>
        <w:t>Billable Repairs</w:t>
      </w:r>
    </w:p>
    <w:p w14:paraId="493BFF8D" w14:textId="6941F58D" w:rsidR="00315FED" w:rsidRPr="00315FED" w:rsidRDefault="00315FED" w:rsidP="00315FED">
      <w:pPr>
        <w:pStyle w:val="Heading2Subtitle"/>
        <w:numPr>
          <w:ilvl w:val="0"/>
          <w:numId w:val="0"/>
        </w:numPr>
        <w:spacing w:line="240" w:lineRule="auto"/>
        <w:ind w:left="720"/>
        <w:jc w:val="both"/>
        <w:outlineLvl w:val="1"/>
      </w:pPr>
      <w:r>
        <w:t xml:space="preserve">When a customer requests a repair be made on a product purchased in the past which is not </w:t>
      </w:r>
      <w:r w:rsidR="006F4F81">
        <w:t xml:space="preserve">covered </w:t>
      </w:r>
      <w:r>
        <w:t>under warranty (either due to passage of time or nature of the repair required), Samsonite will offer to repair the bag for a fee. Revenue earned in connection with billable repairs</w:t>
      </w:r>
      <w:r w:rsidR="007F1409">
        <w:t xml:space="preserve"> (including that which is earned through the sale of spare parts to third parties)</w:t>
      </w:r>
      <w:r>
        <w:t xml:space="preserve"> should be recorded as revenue and not as an offset to expense</w:t>
      </w:r>
      <w:r w:rsidR="007F1409">
        <w:t xml:space="preserve"> as it meets the definition of ‘income’.</w:t>
      </w:r>
    </w:p>
    <w:p w14:paraId="1DC79167" w14:textId="77777777" w:rsidR="00EB7FF4" w:rsidRPr="00A25324" w:rsidRDefault="00093E3B" w:rsidP="00ED7E29">
      <w:pPr>
        <w:pStyle w:val="Heading2Subtitle"/>
        <w:numPr>
          <w:ilvl w:val="2"/>
          <w:numId w:val="22"/>
        </w:numPr>
        <w:spacing w:line="240" w:lineRule="auto"/>
        <w:jc w:val="both"/>
        <w:outlineLvl w:val="1"/>
      </w:pPr>
      <w:r>
        <w:rPr>
          <w:b/>
        </w:rPr>
        <w:t>Barter Transactions</w:t>
      </w:r>
      <w:bookmarkEnd w:id="70"/>
    </w:p>
    <w:p w14:paraId="0C21D358" w14:textId="2D0509C2" w:rsidR="00093E3B" w:rsidRPr="00093E3B" w:rsidRDefault="00BD5FA8" w:rsidP="00BD5FA8">
      <w:pPr>
        <w:pStyle w:val="Heading2Subtitle"/>
        <w:numPr>
          <w:ilvl w:val="0"/>
          <w:numId w:val="0"/>
        </w:numPr>
        <w:spacing w:line="240" w:lineRule="auto"/>
        <w:ind w:left="720"/>
        <w:jc w:val="both"/>
      </w:pPr>
      <w:r>
        <w:t xml:space="preserve">Barter transactions include any transactions whereby sales are made in exchange for other goods or services.  Barter transactions are </w:t>
      </w:r>
      <w:r w:rsidR="006F4F81">
        <w:t>discouraged</w:t>
      </w:r>
      <w:r w:rsidR="00C50B64">
        <w:t xml:space="preserve">.  </w:t>
      </w:r>
      <w:r w:rsidR="006F4F81">
        <w:t>Consultation with regional or corporate finance</w:t>
      </w:r>
      <w:r w:rsidR="00C50B64">
        <w:t xml:space="preserve"> is required</w:t>
      </w:r>
      <w:r>
        <w:t>.</w:t>
      </w:r>
      <w:r w:rsidR="00093E3B" w:rsidRPr="00A25324">
        <w:rPr>
          <w:bCs/>
          <w:color w:val="1F497D"/>
        </w:rPr>
        <w:t xml:space="preserve"> </w:t>
      </w:r>
    </w:p>
    <w:p w14:paraId="08B58FEB" w14:textId="77777777" w:rsidR="005920CC" w:rsidRPr="005920CC" w:rsidRDefault="00EB7FF4" w:rsidP="00E23BC7">
      <w:pPr>
        <w:pStyle w:val="Heading1"/>
        <w:keepLines w:val="0"/>
        <w:numPr>
          <w:ilvl w:val="0"/>
          <w:numId w:val="22"/>
        </w:numPr>
        <w:suppressAutoHyphens/>
        <w:spacing w:after="120" w:line="240" w:lineRule="auto"/>
        <w:contextualSpacing/>
        <w:jc w:val="both"/>
        <w:rPr>
          <w:rFonts w:ascii="Arial" w:eastAsia="MS Mincho" w:hAnsi="Arial" w:cs="Arial"/>
          <w:b/>
          <w:bCs/>
          <w:color w:val="auto"/>
          <w:sz w:val="20"/>
          <w:szCs w:val="20"/>
          <w:lang w:eastAsia="ar-SA"/>
        </w:rPr>
      </w:pPr>
      <w:bookmarkStart w:id="71" w:name="_Toc499733571"/>
      <w:r w:rsidRPr="00F20702">
        <w:rPr>
          <w:rFonts w:eastAsia="MS Mincho"/>
          <w:b/>
          <w:bCs/>
          <w:noProof/>
        </w:rPr>
        <mc:AlternateContent>
          <mc:Choice Requires="wps">
            <w:drawing>
              <wp:anchor distT="0" distB="0" distL="114300" distR="114300" simplePos="0" relativeHeight="251679744" behindDoc="0" locked="0" layoutInCell="1" allowOverlap="1" wp14:anchorId="772C0F68" wp14:editId="7057F6D9">
                <wp:simplePos x="0" y="0"/>
                <wp:positionH relativeFrom="margin">
                  <wp:posOffset>2278493</wp:posOffset>
                </wp:positionH>
                <wp:positionV relativeFrom="paragraph">
                  <wp:posOffset>19509</wp:posOffset>
                </wp:positionV>
                <wp:extent cx="774700" cy="260350"/>
                <wp:effectExtent l="0" t="0" r="25400" b="25400"/>
                <wp:wrapNone/>
                <wp:docPr id="7171" name="Rounded Rectangle 20"/>
                <wp:cNvGraphicFramePr/>
                <a:graphic xmlns:a="http://schemas.openxmlformats.org/drawingml/2006/main">
                  <a:graphicData uri="http://schemas.microsoft.com/office/word/2010/wordprocessingShape">
                    <wps:wsp>
                      <wps:cNvSpPr/>
                      <wps:spPr>
                        <a:xfrm>
                          <a:off x="0" y="0"/>
                          <a:ext cx="774700" cy="260350"/>
                        </a:xfrm>
                        <a:prstGeom prst="roundRect">
                          <a:avLst/>
                        </a:prstGeom>
                        <a:solidFill>
                          <a:srgbClr val="22365B"/>
                        </a:solidFill>
                        <a:ln w="25400" cap="flat" cmpd="sng" algn="ctr">
                          <a:solidFill>
                            <a:srgbClr val="FFFFFF">
                              <a:hueOff val="0"/>
                              <a:satOff val="0"/>
                              <a:lumOff val="0"/>
                              <a:alphaOff val="0"/>
                            </a:srgbClr>
                          </a:solidFill>
                          <a:prstDash val="solid"/>
                        </a:ln>
                        <a:effectLst/>
                      </wps:spPr>
                      <wps:txbx>
                        <w:txbxContent>
                          <w:p w14:paraId="56A016F0" w14:textId="77777777" w:rsidR="00F500E7" w:rsidRPr="00FD4987" w:rsidRDefault="00F500E7" w:rsidP="00FD4987">
                            <w:pPr>
                              <w:jc w:val="center"/>
                              <w:rPr>
                                <w:sz w:val="18"/>
                                <w:szCs w:val="18"/>
                              </w:rPr>
                            </w:pPr>
                            <w:r w:rsidRPr="00FD4987">
                              <w:rPr>
                                <w:sz w:val="18"/>
                                <w:szCs w:val="18"/>
                              </w:rPr>
                              <w:t xml:space="preserve">Step </w:t>
                            </w:r>
                            <w:r>
                              <w:rPr>
                                <w:sz w:val="18"/>
                                <w:szCs w:val="18"/>
                              </w:rPr>
                              <w:t>3</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oundrect id="_x0000_s1044" style="position:absolute;left:0;text-align:left;margin-left:179.4pt;margin-top:1.55pt;width:61pt;height:20.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" fillcolor="#22365b" strokecolor="white" strokeweight="2pt">
                <v:textbox>
                  <w:txbxContent>
                    <w:p w14:paraId="56A016F0" w14:textId="77777777" w:rsidR="00F500E7" w:rsidRPr="00FD4987" w:rsidRDefault="00F500E7" w:rsidP="00FD4987">
                      <w:pPr>
                        <w:jc w:val="center"/>
                        <w:rPr>
                          <w:sz w:val="18"/>
                          <w:szCs w:val="18"/>
                        </w:rPr>
                      </w:pPr>
                      <w:r w:rsidRPr="00FD4987">
                        <w:rPr>
                          <w:sz w:val="18"/>
                          <w:szCs w:val="18"/>
                        </w:rPr>
                        <w:t xml:space="preserve">Step </w:t>
                      </w:r>
                      <w:r>
                        <w:rPr>
                          <w:sz w:val="18"/>
                          <w:szCs w:val="18"/>
                        </w:rPr>
                        <w:t>3</w:t>
                      </w:r>
                    </w:p>
                  </w:txbxContent>
                </v:textbox>
                <w10:wrap anchorx="margin"/>
              </v:roundrect>
            </w:pict>
          </mc:Fallback>
        </mc:AlternateContent>
      </w:r>
      <w:r w:rsidR="003A76C6">
        <w:rPr>
          <w:rFonts w:ascii="Arial" w:eastAsia="MS Mincho" w:hAnsi="Arial" w:cs="Arial"/>
          <w:b/>
          <w:bCs/>
          <w:color w:val="auto"/>
          <w:sz w:val="20"/>
          <w:szCs w:val="20"/>
          <w:lang w:eastAsia="ar-SA"/>
        </w:rPr>
        <w:t>Determine the Transaction Price</w:t>
      </w:r>
      <w:bookmarkEnd w:id="71"/>
    </w:p>
    <w:p w14:paraId="385EDFA5" w14:textId="77777777" w:rsidR="005920CC" w:rsidRPr="00A649B7" w:rsidRDefault="00A52E06" w:rsidP="00E23BC7">
      <w:pPr>
        <w:pStyle w:val="Heading2"/>
        <w:numPr>
          <w:ilvl w:val="1"/>
          <w:numId w:val="18"/>
        </w:numPr>
        <w:spacing w:before="0"/>
        <w:contextualSpacing/>
        <w:jc w:val="both"/>
        <w:rPr>
          <w:color w:val="000000" w:themeColor="text1"/>
          <w:sz w:val="20"/>
          <w:szCs w:val="20"/>
        </w:rPr>
      </w:pPr>
      <w:bookmarkStart w:id="72" w:name="_Toc487554002"/>
      <w:bookmarkStart w:id="73" w:name="_Toc499733572"/>
      <w:r w:rsidRPr="00A649B7">
        <w:rPr>
          <w:color w:val="000000" w:themeColor="text1"/>
          <w:sz w:val="20"/>
          <w:szCs w:val="20"/>
        </w:rPr>
        <w:t>Variable consideration</w:t>
      </w:r>
      <w:bookmarkEnd w:id="72"/>
      <w:bookmarkEnd w:id="73"/>
    </w:p>
    <w:p w14:paraId="2AB69C67" w14:textId="77777777" w:rsidR="00A52E06" w:rsidRPr="00F0139E" w:rsidRDefault="00A52E06" w:rsidP="00A649B7">
      <w:pPr>
        <w:ind w:left="360"/>
        <w:jc w:val="both"/>
      </w:pPr>
      <w:r w:rsidRPr="00F0139E">
        <w:t xml:space="preserve">The transaction price in an arrangement includes various components such as the quantity and </w:t>
      </w:r>
      <w:r w:rsidR="000435EC">
        <w:t xml:space="preserve">selling price of the product(s) </w:t>
      </w:r>
      <w:r w:rsidRPr="00F0139E">
        <w:t xml:space="preserve">and agreed-upon contractual allowances such as discounts, rebates, </w:t>
      </w:r>
      <w:r w:rsidR="003F00DB">
        <w:t>markdowns</w:t>
      </w:r>
      <w:r w:rsidRPr="00F0139E">
        <w:t xml:space="preserve">, etc. which may decrease the fixed contractual cash received from a customer. </w:t>
      </w:r>
    </w:p>
    <w:p w14:paraId="3A9ADEA1" w14:textId="77777777" w:rsidR="00A52E06" w:rsidRPr="00F0139E" w:rsidRDefault="00A52E06" w:rsidP="00A649B7">
      <w:pPr>
        <w:ind w:left="360"/>
        <w:jc w:val="both"/>
      </w:pPr>
      <w:r w:rsidRPr="00F0139E">
        <w:t xml:space="preserve">In accordance with </w:t>
      </w:r>
      <w:r w:rsidR="003F00DB">
        <w:t>IFRS 15</w:t>
      </w:r>
      <w:r w:rsidRPr="00F0139E">
        <w:t xml:space="preserve">, </w:t>
      </w:r>
      <w:r w:rsidRPr="00F0139E">
        <w:rPr>
          <w:i/>
        </w:rPr>
        <w:t>Revenue from Contracts with Customers</w:t>
      </w:r>
      <w:r w:rsidRPr="00F0139E">
        <w:t xml:space="preserve">, when the consideration promised in a contract includes a variable </w:t>
      </w:r>
      <w:proofErr w:type="gramStart"/>
      <w:r w:rsidRPr="00F0139E">
        <w:t>component,</w:t>
      </w:r>
      <w:proofErr w:type="gramEnd"/>
      <w:r w:rsidRPr="00F0139E">
        <w:t xml:space="preserve"> the transaction price should be estimated to better predict the amount of consideration to which the Company will collect in exchange for transferring the promised products or services to the customer.</w:t>
      </w:r>
    </w:p>
    <w:p w14:paraId="625B9DB4" w14:textId="35542002" w:rsidR="00A52E06" w:rsidRPr="00F0139E" w:rsidRDefault="00A52E06" w:rsidP="00A649B7">
      <w:pPr>
        <w:ind w:left="360"/>
        <w:jc w:val="both"/>
      </w:pPr>
      <w:r w:rsidRPr="00F0139E">
        <w:t xml:space="preserve">Revenue will typically be adjusted </w:t>
      </w:r>
      <w:r w:rsidR="006F4F81">
        <w:t>for</w:t>
      </w:r>
      <w:r w:rsidR="006F4F81" w:rsidRPr="00F0139E">
        <w:t xml:space="preserve"> </w:t>
      </w:r>
      <w:r w:rsidRPr="00F0139E">
        <w:t>the following items:</w:t>
      </w:r>
    </w:p>
    <w:p w14:paraId="6FBDECB6" w14:textId="77777777" w:rsidR="00A52E06" w:rsidRPr="00F0139E" w:rsidRDefault="00A52E06" w:rsidP="00A25324">
      <w:pPr>
        <w:pStyle w:val="ListParagraph"/>
        <w:numPr>
          <w:ilvl w:val="0"/>
          <w:numId w:val="13"/>
        </w:numPr>
        <w:spacing w:after="0"/>
        <w:jc w:val="both"/>
      </w:pPr>
      <w:r w:rsidRPr="00F0139E">
        <w:t>Discounts (early payment discounts, volume discounts etc.)</w:t>
      </w:r>
    </w:p>
    <w:p w14:paraId="642EF8A7" w14:textId="77777777" w:rsidR="00A52E06" w:rsidRPr="00F0139E" w:rsidRDefault="00A52E06" w:rsidP="00A25324">
      <w:pPr>
        <w:pStyle w:val="ListParagraph"/>
        <w:numPr>
          <w:ilvl w:val="0"/>
          <w:numId w:val="13"/>
        </w:numPr>
        <w:spacing w:after="0"/>
        <w:jc w:val="both"/>
      </w:pPr>
      <w:r w:rsidRPr="00F0139E">
        <w:t>Rebates</w:t>
      </w:r>
    </w:p>
    <w:p w14:paraId="7906064A" w14:textId="77777777" w:rsidR="00A52E06" w:rsidRPr="00F0139E" w:rsidRDefault="00A52E06" w:rsidP="00A25324">
      <w:pPr>
        <w:pStyle w:val="ListParagraph"/>
        <w:numPr>
          <w:ilvl w:val="0"/>
          <w:numId w:val="13"/>
        </w:numPr>
        <w:spacing w:after="0"/>
        <w:jc w:val="both"/>
      </w:pPr>
      <w:r w:rsidRPr="00F0139E">
        <w:t>Refunds</w:t>
      </w:r>
    </w:p>
    <w:p w14:paraId="772C4D19" w14:textId="77777777" w:rsidR="00A52E06" w:rsidRPr="00F0139E" w:rsidRDefault="00A52E06" w:rsidP="00A25324">
      <w:pPr>
        <w:pStyle w:val="ListParagraph"/>
        <w:numPr>
          <w:ilvl w:val="0"/>
          <w:numId w:val="13"/>
        </w:numPr>
        <w:spacing w:after="0"/>
        <w:jc w:val="both"/>
      </w:pPr>
      <w:r w:rsidRPr="00F0139E">
        <w:t>Credits</w:t>
      </w:r>
    </w:p>
    <w:p w14:paraId="7996C0F9" w14:textId="77777777" w:rsidR="00A52E06" w:rsidRPr="00F0139E" w:rsidRDefault="003F00DB" w:rsidP="00A25324">
      <w:pPr>
        <w:pStyle w:val="ListParagraph"/>
        <w:numPr>
          <w:ilvl w:val="0"/>
          <w:numId w:val="13"/>
        </w:numPr>
        <w:spacing w:after="0"/>
        <w:jc w:val="both"/>
      </w:pPr>
      <w:r>
        <w:t>Markdowns</w:t>
      </w:r>
    </w:p>
    <w:p w14:paraId="27760B44" w14:textId="77777777" w:rsidR="00A52E06" w:rsidRPr="00F0139E" w:rsidRDefault="003F00DB" w:rsidP="00A25324">
      <w:pPr>
        <w:pStyle w:val="ListParagraph"/>
        <w:numPr>
          <w:ilvl w:val="0"/>
          <w:numId w:val="13"/>
        </w:numPr>
        <w:spacing w:after="0"/>
        <w:jc w:val="both"/>
      </w:pPr>
      <w:r>
        <w:t>Co-operative advertising chargebacks</w:t>
      </w:r>
    </w:p>
    <w:p w14:paraId="769AFE73" w14:textId="77777777" w:rsidR="00A52E06" w:rsidRDefault="00A52E06" w:rsidP="00A25324">
      <w:pPr>
        <w:pStyle w:val="ListParagraph"/>
        <w:numPr>
          <w:ilvl w:val="0"/>
          <w:numId w:val="13"/>
        </w:numPr>
        <w:spacing w:after="0"/>
        <w:jc w:val="both"/>
      </w:pPr>
      <w:r w:rsidRPr="00F0139E">
        <w:t xml:space="preserve">Other similar items. </w:t>
      </w:r>
    </w:p>
    <w:p w14:paraId="38CB06A9" w14:textId="77777777" w:rsidR="006F4F81" w:rsidRDefault="006F4F81" w:rsidP="00FD4987">
      <w:pPr>
        <w:ind w:left="416"/>
        <w:jc w:val="center"/>
        <w:rPr>
          <w:b/>
        </w:rPr>
      </w:pPr>
      <w:r>
        <w:rPr>
          <w:b/>
        </w:rPr>
        <w:br w:type="page"/>
      </w:r>
    </w:p>
    <w:p w14:paraId="33207E4F" w14:textId="4B19D346" w:rsidR="006C060C" w:rsidRPr="00FD4987" w:rsidRDefault="006C060C" w:rsidP="00FD4987">
      <w:pPr>
        <w:ind w:left="416"/>
        <w:jc w:val="center"/>
        <w:rPr>
          <w:b/>
        </w:rPr>
      </w:pPr>
      <w:r w:rsidRPr="00F0139E">
        <w:rPr>
          <w:noProof/>
        </w:rPr>
        <w:lastRenderedPageBreak/>
        <mc:AlternateContent>
          <mc:Choice Requires="wps">
            <w:drawing>
              <wp:anchor distT="0" distB="0" distL="114300" distR="114300" simplePos="0" relativeHeight="251683840" behindDoc="0" locked="0" layoutInCell="1" allowOverlap="1" wp14:anchorId="79A5DC96" wp14:editId="6B0C6D23">
                <wp:simplePos x="0" y="0"/>
                <wp:positionH relativeFrom="column">
                  <wp:posOffset>2489200</wp:posOffset>
                </wp:positionH>
                <wp:positionV relativeFrom="paragraph">
                  <wp:posOffset>589280</wp:posOffset>
                </wp:positionV>
                <wp:extent cx="520700" cy="491490"/>
                <wp:effectExtent l="0" t="0" r="0" b="0"/>
                <wp:wrapTopAndBottom/>
                <wp:docPr id="7174" name="Down Arrow 11"/>
                <wp:cNvGraphicFramePr/>
                <a:graphic xmlns:a="http://schemas.openxmlformats.org/drawingml/2006/main">
                  <a:graphicData uri="http://schemas.microsoft.com/office/word/2010/wordprocessingShape">
                    <wps:wsp>
                      <wps:cNvSpPr/>
                      <wps:spPr>
                        <a:xfrm>
                          <a:off x="0" y="0"/>
                          <a:ext cx="520700" cy="491490"/>
                        </a:xfrm>
                        <a:prstGeom prst="mathPlus">
                          <a:avLst/>
                        </a:pr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0F70ECA" id="Down Arrow 11" o:spid="_x0000_s1026" style="position:absolute;margin-left:196pt;margin-top:46.4pt;width:41pt;height:38.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20700,491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" path="m69019,187946r133532,l202551,65147r115598,l318149,187946r133532,l451681,303544r-133532,l318149,426343r-115598,l202551,303544r-133532,l69019,187946xe" fillcolor="#a5a5a5 [2092]" stroked="f" strokeweight="1pt">
                <v:stroke joinstyle="miter"/>
                <v:path arrowok="t" o:connecttype="custom" o:connectlocs="69019,187946;202551,187946;202551,65147;318149,65147;318149,187946;451681,187946;451681,303544;318149,303544;318149,426343;202551,426343;202551,303544;69019,303544;69019,187946" o:connectangles="0,0,0,0,0,0,0,0,0,0,0,0,0"/>
                <w10:wrap type="topAndBottom"/>
              </v:shape>
            </w:pict>
          </mc:Fallback>
        </mc:AlternateContent>
      </w:r>
      <w:r w:rsidRPr="00F0139E">
        <w:rPr>
          <w:noProof/>
        </w:rPr>
        <mc:AlternateContent>
          <mc:Choice Requires="wps">
            <w:drawing>
              <wp:anchor distT="0" distB="0" distL="114300" distR="114300" simplePos="0" relativeHeight="251664384" behindDoc="0" locked="0" layoutInCell="1" allowOverlap="1" wp14:anchorId="56C3C14A" wp14:editId="2EDB0B2D">
                <wp:simplePos x="0" y="0"/>
                <wp:positionH relativeFrom="column">
                  <wp:posOffset>2597150</wp:posOffset>
                </wp:positionH>
                <wp:positionV relativeFrom="paragraph">
                  <wp:posOffset>1517015</wp:posOffset>
                </wp:positionV>
                <wp:extent cx="325120" cy="415290"/>
                <wp:effectExtent l="0" t="0" r="0" b="3810"/>
                <wp:wrapTopAndBottom/>
                <wp:docPr id="12" name="Down Arrow 11"/>
                <wp:cNvGraphicFramePr/>
                <a:graphic xmlns:a="http://schemas.openxmlformats.org/drawingml/2006/main">
                  <a:graphicData uri="http://schemas.microsoft.com/office/word/2010/wordprocessingShape">
                    <wps:wsp>
                      <wps:cNvSpPr/>
                      <wps:spPr>
                        <a:xfrm>
                          <a:off x="0" y="0"/>
                          <a:ext cx="325120" cy="415290"/>
                        </a:xfrm>
                        <a:prstGeom prst="downArrow">
                          <a:avLst/>
                        </a:pr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0423048"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1" o:spid="_x0000_s1026" type="#_x0000_t67" style="position:absolute;margin-left:204.5pt;margin-top:119.45pt;width:25.6pt;height:32.7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" adj="13145" fillcolor="#a5a5a5 [2092]" stroked="f" strokeweight="1pt">
                <w10:wrap type="topAndBottom"/>
              </v:shape>
            </w:pict>
          </mc:Fallback>
        </mc:AlternateContent>
      </w:r>
      <w:r w:rsidRPr="00FD4987">
        <w:rPr>
          <w:b/>
        </w:rPr>
        <w:t>Components of the transaction price</w:t>
      </w:r>
    </w:p>
    <w:p w14:paraId="009A7259" w14:textId="77777777" w:rsidR="009929EF" w:rsidRDefault="00EB7FF4" w:rsidP="009929EF">
      <w:pPr>
        <w:jc w:val="both"/>
      </w:pPr>
      <w:r w:rsidRPr="00F0139E">
        <w:rPr>
          <w:noProof/>
        </w:rPr>
        <mc:AlternateContent>
          <mc:Choice Requires="wps">
            <w:drawing>
              <wp:anchor distT="0" distB="0" distL="114300" distR="114300" simplePos="0" relativeHeight="251661312" behindDoc="0" locked="0" layoutInCell="1" allowOverlap="1" wp14:anchorId="24488847" wp14:editId="0DA0D7D9">
                <wp:simplePos x="0" y="0"/>
                <wp:positionH relativeFrom="column">
                  <wp:posOffset>1119505</wp:posOffset>
                </wp:positionH>
                <wp:positionV relativeFrom="paragraph">
                  <wp:posOffset>205105</wp:posOffset>
                </wp:positionV>
                <wp:extent cx="1097280" cy="1097280"/>
                <wp:effectExtent l="0" t="0" r="7620" b="7620"/>
                <wp:wrapTopAndBottom/>
                <wp:docPr id="4" name="Oval 3"/>
                <wp:cNvGraphicFramePr/>
                <a:graphic xmlns:a="http://schemas.openxmlformats.org/drawingml/2006/main">
                  <a:graphicData uri="http://schemas.microsoft.com/office/word/2010/wordprocessingShape">
                    <wps:wsp>
                      <wps:cNvSpPr/>
                      <wps:spPr>
                        <a:xfrm>
                          <a:off x="0" y="0"/>
                          <a:ext cx="1097280" cy="1097280"/>
                        </a:xfrm>
                        <a:prstGeom prst="ellipse">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78E5EEC" w14:textId="77777777" w:rsidR="00F500E7" w:rsidRPr="00B21A2C" w:rsidRDefault="00F500E7" w:rsidP="00A52E06">
                            <w:pPr>
                              <w:pStyle w:val="NormalWeb"/>
                              <w:spacing w:before="0" w:beforeAutospacing="0" w:after="0" w:afterAutospacing="0"/>
                              <w:jc w:val="center"/>
                            </w:pPr>
                            <w:r w:rsidRPr="00B21A2C">
                              <w:rPr>
                                <w:rFonts w:ascii="Arial" w:hAnsi="Arial"/>
                                <w:bCs/>
                                <w:color w:val="FFFFFF" w:themeColor="background1"/>
                                <w:kern w:val="24"/>
                                <w:sz w:val="20"/>
                                <w:szCs w:val="20"/>
                              </w:rPr>
                              <w:t>Fixed consideration</w:t>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3" o:spid="_x0000_s1045" style="position:absolute;left:0;text-align:left;margin-left:88.15pt;margin-top:16.15pt;width:86.4pt;height:86.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" fillcolor="#0070c0" stroked="f" strokeweight="1pt">
                <v:stroke joinstyle="miter"/>
                <v:textbox inset="0,,0">
                  <w:txbxContent>
                    <w:p w14:paraId="578E5EEC" w14:textId="77777777" w:rsidR="00F500E7" w:rsidRPr="00B21A2C" w:rsidRDefault="00F500E7" w:rsidP="00A52E06">
                      <w:pPr>
                        <w:pStyle w:val="NormalWeb"/>
                        <w:spacing w:before="0" w:beforeAutospacing="0" w:after="0" w:afterAutospacing="0"/>
                        <w:jc w:val="center"/>
                      </w:pPr>
                      <w:r w:rsidRPr="00B21A2C">
                        <w:rPr>
                          <w:rFonts w:ascii="Arial" w:hAnsi="Arial"/>
                          <w:bCs/>
                          <w:color w:val="FFFFFF" w:themeColor="background1"/>
                          <w:kern w:val="24"/>
                          <w:sz w:val="20"/>
                          <w:szCs w:val="20"/>
                        </w:rPr>
                        <w:t>Fixed consideration</w:t>
                      </w:r>
                    </w:p>
                  </w:txbxContent>
                </v:textbox>
                <w10:wrap type="topAndBottom"/>
              </v:oval>
            </w:pict>
          </mc:Fallback>
        </mc:AlternateContent>
      </w:r>
      <w:r w:rsidRPr="00F0139E">
        <w:rPr>
          <w:noProof/>
        </w:rPr>
        <mc:AlternateContent>
          <mc:Choice Requires="wps">
            <w:drawing>
              <wp:anchor distT="0" distB="0" distL="114300" distR="114300" simplePos="0" relativeHeight="251662336" behindDoc="0" locked="0" layoutInCell="1" allowOverlap="1" wp14:anchorId="6E856151" wp14:editId="0DF35731">
                <wp:simplePos x="0" y="0"/>
                <wp:positionH relativeFrom="column">
                  <wp:posOffset>3120390</wp:posOffset>
                </wp:positionH>
                <wp:positionV relativeFrom="paragraph">
                  <wp:posOffset>201993</wp:posOffset>
                </wp:positionV>
                <wp:extent cx="1097280" cy="1097280"/>
                <wp:effectExtent l="0" t="0" r="7620" b="7620"/>
                <wp:wrapTopAndBottom/>
                <wp:docPr id="5" name="Oval 4"/>
                <wp:cNvGraphicFramePr/>
                <a:graphic xmlns:a="http://schemas.openxmlformats.org/drawingml/2006/main">
                  <a:graphicData uri="http://schemas.microsoft.com/office/word/2010/wordprocessingShape">
                    <wps:wsp>
                      <wps:cNvSpPr/>
                      <wps:spPr>
                        <a:xfrm>
                          <a:off x="0" y="0"/>
                          <a:ext cx="1097280" cy="1097280"/>
                        </a:xfrm>
                        <a:prstGeom prst="ellipse">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226893F" w14:textId="77777777" w:rsidR="00F500E7" w:rsidRPr="00B21A2C" w:rsidRDefault="00F500E7" w:rsidP="00A52E06">
                            <w:pPr>
                              <w:pStyle w:val="NormalWeb"/>
                              <w:spacing w:before="0" w:beforeAutospacing="0" w:after="0" w:afterAutospacing="0"/>
                              <w:jc w:val="center"/>
                            </w:pPr>
                            <w:r w:rsidRPr="00B21A2C">
                              <w:rPr>
                                <w:rFonts w:ascii="Arial" w:hAnsi="Arial"/>
                                <w:bCs/>
                                <w:color w:val="FFFFFF" w:themeColor="background1"/>
                                <w:kern w:val="24"/>
                                <w:sz w:val="20"/>
                                <w:szCs w:val="20"/>
                              </w:rPr>
                              <w:t>Variable consideration</w:t>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4" o:spid="_x0000_s1046" style="position:absolute;left:0;text-align:left;margin-left:245.7pt;margin-top:15.9pt;width:86.4pt;height:86.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" fillcolor="#0070c0" stroked="f" strokeweight="1pt">
                <v:stroke joinstyle="miter"/>
                <v:textbox inset="0,,0">
                  <w:txbxContent>
                    <w:p w14:paraId="2226893F" w14:textId="77777777" w:rsidR="00F500E7" w:rsidRPr="00B21A2C" w:rsidRDefault="00F500E7" w:rsidP="00A52E06">
                      <w:pPr>
                        <w:pStyle w:val="NormalWeb"/>
                        <w:spacing w:before="0" w:beforeAutospacing="0" w:after="0" w:afterAutospacing="0"/>
                        <w:jc w:val="center"/>
                      </w:pPr>
                      <w:r w:rsidRPr="00B21A2C">
                        <w:rPr>
                          <w:rFonts w:ascii="Arial" w:hAnsi="Arial"/>
                          <w:bCs/>
                          <w:color w:val="FFFFFF" w:themeColor="background1"/>
                          <w:kern w:val="24"/>
                          <w:sz w:val="20"/>
                          <w:szCs w:val="20"/>
                        </w:rPr>
                        <w:t>Variable consideration</w:t>
                      </w:r>
                    </w:p>
                  </w:txbxContent>
                </v:textbox>
                <w10:wrap type="topAndBottom"/>
              </v:oval>
            </w:pict>
          </mc:Fallback>
        </mc:AlternateContent>
      </w:r>
      <w:r w:rsidR="006C060C" w:rsidRPr="00F0139E">
        <w:rPr>
          <w:noProof/>
        </w:rPr>
        <mc:AlternateContent>
          <mc:Choice Requires="wps">
            <w:drawing>
              <wp:anchor distT="0" distB="0" distL="114300" distR="114300" simplePos="0" relativeHeight="251663360" behindDoc="0" locked="0" layoutInCell="1" allowOverlap="1" wp14:anchorId="4B64A288" wp14:editId="6EBC09EE">
                <wp:simplePos x="0" y="0"/>
                <wp:positionH relativeFrom="column">
                  <wp:posOffset>2181225</wp:posOffset>
                </wp:positionH>
                <wp:positionV relativeFrom="paragraph">
                  <wp:posOffset>1727835</wp:posOffset>
                </wp:positionV>
                <wp:extent cx="1097280" cy="1097280"/>
                <wp:effectExtent l="0" t="0" r="7620" b="7620"/>
                <wp:wrapTopAndBottom/>
                <wp:docPr id="6" name="Oval 5"/>
                <wp:cNvGraphicFramePr/>
                <a:graphic xmlns:a="http://schemas.openxmlformats.org/drawingml/2006/main">
                  <a:graphicData uri="http://schemas.microsoft.com/office/word/2010/wordprocessingShape">
                    <wps:wsp>
                      <wps:cNvSpPr/>
                      <wps:spPr>
                        <a:xfrm>
                          <a:off x="0" y="0"/>
                          <a:ext cx="1097280" cy="1097280"/>
                        </a:xfrm>
                        <a:prstGeom prst="ellipse">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7FB0E67" w14:textId="77777777" w:rsidR="00F500E7" w:rsidRDefault="00F500E7" w:rsidP="00A52E06">
                            <w:pPr>
                              <w:pStyle w:val="NormalWeb"/>
                              <w:spacing w:before="0" w:beforeAutospacing="0" w:after="0" w:afterAutospacing="0"/>
                              <w:jc w:val="center"/>
                            </w:pPr>
                            <w:r>
                              <w:rPr>
                                <w:rFonts w:ascii="Arial" w:hAnsi="Arial"/>
                                <w:b/>
                                <w:bCs/>
                                <w:color w:val="FFFFFF" w:themeColor="background1"/>
                                <w:kern w:val="24"/>
                                <w:sz w:val="20"/>
                                <w:szCs w:val="20"/>
                              </w:rPr>
                              <w:t>Transaction price</w:t>
                            </w:r>
                          </w:p>
                        </w:txbxContent>
                      </wps:txbx>
                      <wps:bodyPr rot="0" spcFirstLastPara="0" vertOverflow="overflow" horzOverflow="overflow" vert="horz" wrap="square" lIns="18288" tIns="45720" rIns="18288"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5" o:spid="_x0000_s1047" style="position:absolute;left:0;text-align:left;margin-left:171.75pt;margin-top:136.05pt;width:86.4pt;height:86.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" fillcolor="#002060" stroked="f" strokeweight="1pt">
                <v:stroke joinstyle="miter"/>
                <v:textbox inset="1.44pt,,1.44pt">
                  <w:txbxContent>
                    <w:p w14:paraId="37FB0E67" w14:textId="77777777" w:rsidR="00F500E7" w:rsidRDefault="00F500E7" w:rsidP="00A52E06">
                      <w:pPr>
                        <w:pStyle w:val="NormalWeb"/>
                        <w:spacing w:before="0" w:beforeAutospacing="0" w:after="0" w:afterAutospacing="0"/>
                        <w:jc w:val="center"/>
                      </w:pPr>
                      <w:r>
                        <w:rPr>
                          <w:rFonts w:ascii="Arial" w:hAnsi="Arial"/>
                          <w:b/>
                          <w:bCs/>
                          <w:color w:val="FFFFFF" w:themeColor="background1"/>
                          <w:kern w:val="24"/>
                          <w:sz w:val="20"/>
                          <w:szCs w:val="20"/>
                        </w:rPr>
                        <w:t>Transaction price</w:t>
                      </w:r>
                    </w:p>
                  </w:txbxContent>
                </v:textbox>
                <w10:wrap type="topAndBottom"/>
              </v:oval>
            </w:pict>
          </mc:Fallback>
        </mc:AlternateContent>
      </w:r>
    </w:p>
    <w:p w14:paraId="4021650C" w14:textId="77777777" w:rsidR="009929EF" w:rsidRDefault="009929EF" w:rsidP="009929EF">
      <w:pPr>
        <w:jc w:val="both"/>
      </w:pPr>
    </w:p>
    <w:p w14:paraId="5C2E5759" w14:textId="77777777" w:rsidR="00A52E06" w:rsidRDefault="00A52E06" w:rsidP="009929EF">
      <w:pPr>
        <w:jc w:val="both"/>
      </w:pPr>
      <w:r w:rsidRPr="00F0139E">
        <w:t xml:space="preserve">When estimating the transaction price at the inception of the contract, the contractual allowances (since variable) </w:t>
      </w:r>
      <w:r w:rsidR="00EC3BA5">
        <w:t>are</w:t>
      </w:r>
      <w:r w:rsidRPr="00F0139E">
        <w:t xml:space="preserve"> deducted</w:t>
      </w:r>
      <w:r>
        <w:t xml:space="preserve"> from </w:t>
      </w:r>
      <w:r w:rsidRPr="00F0139E">
        <w:t>(i.e. adjustment of revenue).</w:t>
      </w:r>
      <w:r>
        <w:t xml:space="preserve"> </w:t>
      </w:r>
    </w:p>
    <w:p w14:paraId="78D9DC67" w14:textId="77777777" w:rsidR="00A52E06" w:rsidRPr="00F0139E" w:rsidRDefault="00A52E06" w:rsidP="00A52E06">
      <w:pPr>
        <w:jc w:val="both"/>
      </w:pPr>
      <w:r>
        <w:t xml:space="preserve">The </w:t>
      </w:r>
      <w:r w:rsidRPr="00F0139E">
        <w:t xml:space="preserve">estimated variable consideration </w:t>
      </w:r>
      <w:r w:rsidR="00EC3BA5">
        <w:t>is</w:t>
      </w:r>
      <w:r w:rsidRPr="00F0139E">
        <w:t xml:space="preserve"> included in the transaction price only to the extent it is probable that a significant reversal in the amount of cumulative revenue recognized will not occur when the uncertainty associated with such variable consideration is subsequently resolved.</w:t>
      </w:r>
    </w:p>
    <w:p w14:paraId="58E94AE9" w14:textId="17ACC1BD" w:rsidR="00A52E06" w:rsidRDefault="00A52E06" w:rsidP="00A52E06">
      <w:pPr>
        <w:jc w:val="both"/>
      </w:pPr>
      <w:r w:rsidRPr="00F0139E">
        <w:t xml:space="preserve">It is the Company’s policy to record revenue </w:t>
      </w:r>
      <w:r w:rsidRPr="00F0139E">
        <w:rPr>
          <w:b/>
        </w:rPr>
        <w:t>net</w:t>
      </w:r>
      <w:r w:rsidRPr="00F0139E">
        <w:t xml:space="preserve"> of estimates of discounts, returns, and other approved allowances.  Estimates of contractual allowances </w:t>
      </w:r>
      <w:r w:rsidR="00952FEB">
        <w:t>are</w:t>
      </w:r>
      <w:r w:rsidRPr="00F0139E">
        <w:t xml:space="preserve"> reviewed </w:t>
      </w:r>
      <w:r w:rsidRPr="004B22C4">
        <w:t>at least quarterly.</w:t>
      </w:r>
    </w:p>
    <w:p w14:paraId="08EBB147" w14:textId="77777777" w:rsidR="009807BA" w:rsidRDefault="009807BA" w:rsidP="00A52E06">
      <w:pPr>
        <w:jc w:val="both"/>
      </w:pPr>
    </w:p>
    <w:p w14:paraId="490C31A8" w14:textId="77777777" w:rsidR="006F4F81" w:rsidRDefault="006F4F81" w:rsidP="00A52E06">
      <w:pPr>
        <w:jc w:val="both"/>
        <w:rPr>
          <w:u w:val="single"/>
        </w:rPr>
      </w:pPr>
      <w:r>
        <w:rPr>
          <w:u w:val="single"/>
        </w:rPr>
        <w:br w:type="page"/>
      </w:r>
    </w:p>
    <w:p w14:paraId="54FCA218" w14:textId="183875CE" w:rsidR="009807BA" w:rsidRPr="009807BA" w:rsidRDefault="009807BA" w:rsidP="00A52E06">
      <w:pPr>
        <w:jc w:val="both"/>
        <w:rPr>
          <w:u w:val="single"/>
        </w:rPr>
      </w:pPr>
      <w:r w:rsidRPr="009807BA">
        <w:rPr>
          <w:u w:val="single"/>
        </w:rPr>
        <w:lastRenderedPageBreak/>
        <w:t>Illustrative decision tree</w:t>
      </w:r>
    </w:p>
    <w:bookmarkStart w:id="74" w:name="_MON_1565604853"/>
    <w:bookmarkEnd w:id="74"/>
    <w:p w14:paraId="7AE3607C" w14:textId="77777777" w:rsidR="00A52E06" w:rsidRPr="00F0139E" w:rsidRDefault="009929EF" w:rsidP="00A52E06">
      <w:pPr>
        <w:jc w:val="both"/>
      </w:pPr>
      <w:r>
        <w:object w:dxaOrig="8237" w:dyaOrig="7963" w14:anchorId="6CCB14D6">
          <v:shape id="_x0000_i1027" type="#_x0000_t75" style="width:412.8pt;height:398.4pt" o:ole="">
            <v:imagedata r:id="rId16" o:title=""/>
          </v:shape>
          <o:OLEObject Type="Embed" ProgID="Excel.Sheet.12" ShapeID="_x0000_i1027" DrawAspect="Content" ObjectID="_1606561060" r:id="rId17"/>
        </w:object>
      </w:r>
    </w:p>
    <w:p w14:paraId="7FF97938" w14:textId="77777777" w:rsidR="00F524A0" w:rsidRDefault="00F524A0" w:rsidP="00FD4987">
      <w:pPr>
        <w:jc w:val="both"/>
        <w:rPr>
          <w:i/>
          <w:sz w:val="16"/>
          <w:szCs w:val="16"/>
          <w:lang w:eastAsia="ar-SA"/>
        </w:rPr>
      </w:pPr>
      <w:r w:rsidRPr="00D82313">
        <w:rPr>
          <w:i/>
          <w:sz w:val="16"/>
          <w:szCs w:val="16"/>
        </w:rPr>
        <w:t>Determining the transaction price (</w:t>
      </w:r>
      <w:r w:rsidR="00BA0D52">
        <w:rPr>
          <w:i/>
          <w:sz w:val="16"/>
          <w:szCs w:val="16"/>
        </w:rPr>
        <w:t xml:space="preserve">based on </w:t>
      </w:r>
      <w:r w:rsidR="009929EF">
        <w:rPr>
          <w:i/>
          <w:sz w:val="16"/>
          <w:szCs w:val="16"/>
          <w:lang w:eastAsia="ar-SA"/>
        </w:rPr>
        <w:t>IFRS15.47</w:t>
      </w:r>
      <w:r w:rsidRPr="00D82313">
        <w:rPr>
          <w:i/>
          <w:sz w:val="16"/>
          <w:szCs w:val="16"/>
          <w:lang w:eastAsia="ar-SA"/>
        </w:rPr>
        <w:t xml:space="preserve"> through </w:t>
      </w:r>
      <w:r w:rsidR="006425C6">
        <w:rPr>
          <w:i/>
          <w:sz w:val="16"/>
          <w:szCs w:val="16"/>
          <w:lang w:eastAsia="ar-SA"/>
        </w:rPr>
        <w:t>15.54</w:t>
      </w:r>
      <w:r w:rsidRPr="00D82313">
        <w:rPr>
          <w:i/>
          <w:sz w:val="16"/>
          <w:szCs w:val="16"/>
          <w:lang w:eastAsia="ar-SA"/>
        </w:rPr>
        <w:t>)</w:t>
      </w:r>
    </w:p>
    <w:p w14:paraId="20AC4312" w14:textId="77777777" w:rsidR="00E30BF2" w:rsidRDefault="00A52E06" w:rsidP="00A649B7">
      <w:pPr>
        <w:autoSpaceDE w:val="0"/>
        <w:autoSpaceDN w:val="0"/>
        <w:spacing w:after="0" w:line="240" w:lineRule="auto"/>
        <w:jc w:val="both"/>
      </w:pPr>
      <w:r w:rsidRPr="00F0139E">
        <w:rPr>
          <w:b/>
          <w:u w:val="single"/>
        </w:rPr>
        <w:t>Note</w:t>
      </w:r>
      <w:r w:rsidRPr="00F0139E">
        <w:rPr>
          <w:b/>
        </w:rPr>
        <w:t>:</w:t>
      </w:r>
      <w:r w:rsidRPr="00F0139E">
        <w:t xml:space="preserve"> </w:t>
      </w:r>
      <w:r w:rsidR="00EF62C4">
        <w:t>According to IFRS 15.56, c</w:t>
      </w:r>
      <w:r w:rsidR="00251860">
        <w:t>onstraint in contex</w:t>
      </w:r>
      <w:r w:rsidR="00A059D8">
        <w:t>t of revenue recognition means</w:t>
      </w:r>
      <w:r w:rsidR="00251860">
        <w:t xml:space="preserve"> that t</w:t>
      </w:r>
      <w:r w:rsidRPr="00F0139E">
        <w:t>he Company shall include in the transaction price some or all of an amount of variable consideration only to the extent that it is probable that a significant reversal in the amount of cumulative revenue recognized will not occur when the uncertainty associated with the variable consideration is subsequently resolved.</w:t>
      </w:r>
    </w:p>
    <w:p w14:paraId="0B95C868" w14:textId="77777777" w:rsidR="005920CC" w:rsidRDefault="005920CC" w:rsidP="00A649B7">
      <w:pPr>
        <w:autoSpaceDE w:val="0"/>
        <w:autoSpaceDN w:val="0"/>
        <w:spacing w:after="0" w:line="240" w:lineRule="auto"/>
        <w:jc w:val="both"/>
        <w:rPr>
          <w:color w:val="000000"/>
        </w:rPr>
      </w:pPr>
    </w:p>
    <w:p w14:paraId="0C360079" w14:textId="77777777" w:rsidR="00A52E06" w:rsidRPr="00A649B7" w:rsidRDefault="00A52E06" w:rsidP="00E23BC7">
      <w:pPr>
        <w:pStyle w:val="Heading2"/>
        <w:numPr>
          <w:ilvl w:val="2"/>
          <w:numId w:val="18"/>
        </w:numPr>
        <w:jc w:val="both"/>
        <w:rPr>
          <w:rFonts w:eastAsiaTheme="majorEastAsia"/>
          <w:iCs w:val="0"/>
          <w:sz w:val="20"/>
          <w:szCs w:val="20"/>
        </w:rPr>
      </w:pPr>
      <w:bookmarkStart w:id="75" w:name="_Toc498616502"/>
      <w:bookmarkStart w:id="76" w:name="_Toc498616675"/>
      <w:bookmarkStart w:id="77" w:name="_Toc498616744"/>
      <w:bookmarkStart w:id="78" w:name="_Toc498616778"/>
      <w:bookmarkStart w:id="79" w:name="_Toc498616818"/>
      <w:bookmarkStart w:id="80" w:name="_Toc498617153"/>
      <w:bookmarkStart w:id="81" w:name="_Toc498617187"/>
      <w:bookmarkStart w:id="82" w:name="_Toc498617678"/>
      <w:bookmarkStart w:id="83" w:name="_Toc498617935"/>
      <w:bookmarkStart w:id="84" w:name="_Toc498618329"/>
      <w:bookmarkStart w:id="85" w:name="_Toc498618371"/>
      <w:bookmarkStart w:id="86" w:name="_Toc498618407"/>
      <w:bookmarkStart w:id="87" w:name="_Toc499733573"/>
      <w:bookmarkEnd w:id="75"/>
      <w:bookmarkEnd w:id="76"/>
      <w:bookmarkEnd w:id="77"/>
      <w:bookmarkEnd w:id="78"/>
      <w:bookmarkEnd w:id="79"/>
      <w:bookmarkEnd w:id="80"/>
      <w:bookmarkEnd w:id="81"/>
      <w:bookmarkEnd w:id="82"/>
      <w:bookmarkEnd w:id="83"/>
      <w:bookmarkEnd w:id="84"/>
      <w:bookmarkEnd w:id="85"/>
      <w:bookmarkEnd w:id="86"/>
      <w:r w:rsidRPr="00A649B7">
        <w:rPr>
          <w:rFonts w:eastAsiaTheme="majorEastAsia"/>
          <w:iCs w:val="0"/>
          <w:sz w:val="20"/>
          <w:szCs w:val="20"/>
        </w:rPr>
        <w:t>Estimation methods</w:t>
      </w:r>
      <w:bookmarkEnd w:id="87"/>
    </w:p>
    <w:p w14:paraId="0EBCC866" w14:textId="77777777" w:rsidR="00A52E06" w:rsidRPr="00F0139E" w:rsidRDefault="00A52E06" w:rsidP="00A52E06">
      <w:pPr>
        <w:jc w:val="both"/>
      </w:pPr>
      <w:r w:rsidRPr="00F0139E">
        <w:t>When estimating the amount of revenue that the Company</w:t>
      </w:r>
      <w:r w:rsidR="009929EF">
        <w:t xml:space="preserve"> is entitled to,</w:t>
      </w:r>
      <w:r w:rsidRPr="00F0139E">
        <w:t xml:space="preserve"> net of the contractual allowances, the Company uses the valuation method that provides more reliable information. </w:t>
      </w:r>
    </w:p>
    <w:p w14:paraId="7B60AB7F" w14:textId="3DF6C1E1" w:rsidR="00A52E06" w:rsidRPr="00D57A2E" w:rsidRDefault="00A52E06" w:rsidP="00A52E06">
      <w:pPr>
        <w:jc w:val="both"/>
      </w:pPr>
      <w:r w:rsidRPr="00F0139E">
        <w:t xml:space="preserve">Given the historical consistency of data over time and lack of </w:t>
      </w:r>
      <w:r w:rsidRPr="00F0139E">
        <w:rPr>
          <w:rFonts w:eastAsia="Times New Roman"/>
        </w:rPr>
        <w:t xml:space="preserve">evident reason to believe that contractual </w:t>
      </w:r>
      <w:r w:rsidRPr="00F0139E">
        <w:t>allowances</w:t>
      </w:r>
      <w:r w:rsidRPr="00F0139E">
        <w:rPr>
          <w:rFonts w:eastAsia="Times New Roman"/>
        </w:rPr>
        <w:t xml:space="preserve"> will drastically change in the future, t</w:t>
      </w:r>
      <w:r w:rsidRPr="00F0139E">
        <w:t xml:space="preserve">he Company uses the </w:t>
      </w:r>
      <w:r w:rsidRPr="00D57A2E">
        <w:t xml:space="preserve">expected value method. To calculate probabilities, the Company considers historical </w:t>
      </w:r>
      <w:r w:rsidR="00693206">
        <w:t>contractual allowances experience</w:t>
      </w:r>
      <w:r w:rsidRPr="00D57A2E">
        <w:t xml:space="preserve"> (e.g., twelve month period purchase volumes history</w:t>
      </w:r>
      <w:r w:rsidR="00693206">
        <w:t>, early payment discounts allowed in history</w:t>
      </w:r>
      <w:r w:rsidRPr="00D57A2E">
        <w:t>), fut</w:t>
      </w:r>
      <w:r w:rsidR="00D57A2E" w:rsidRPr="00D57A2E">
        <w:t>ure expected trends/events etc.</w:t>
      </w:r>
    </w:p>
    <w:p w14:paraId="46A01B0D" w14:textId="77777777" w:rsidR="00A52E06" w:rsidRPr="005920CC" w:rsidRDefault="00A52E06" w:rsidP="00A52E06">
      <w:pPr>
        <w:jc w:val="both"/>
        <w:rPr>
          <w:rFonts w:eastAsiaTheme="majorEastAsia"/>
          <w:b/>
          <w:bCs/>
          <w:lang w:eastAsia="ar-SA"/>
        </w:rPr>
      </w:pPr>
      <w:r w:rsidRPr="00F0139E">
        <w:rPr>
          <w:rFonts w:eastAsia="Times New Roman"/>
        </w:rPr>
        <w:lastRenderedPageBreak/>
        <w:t xml:space="preserve">The expected value method estimates variable consideration based on the range of possible outcomes and the </w:t>
      </w:r>
      <w:r w:rsidRPr="00952FEB">
        <w:rPr>
          <w:rFonts w:eastAsia="Times New Roman"/>
        </w:rPr>
        <w:t xml:space="preserve">probabilities of each outcome and is used whereby the entity has a large number of contracts with similar </w:t>
      </w:r>
      <w:r w:rsidRPr="00A25324">
        <w:rPr>
          <w:rFonts w:eastAsiaTheme="majorEastAsia"/>
          <w:bCs/>
          <w:lang w:eastAsia="ar-SA"/>
        </w:rPr>
        <w:t>characteristics.</w:t>
      </w:r>
    </w:p>
    <w:p w14:paraId="073A9B91" w14:textId="77777777" w:rsidR="00A52E06" w:rsidRPr="005920CC" w:rsidRDefault="00A52E06" w:rsidP="00E23BC7">
      <w:pPr>
        <w:pStyle w:val="Heading2"/>
        <w:numPr>
          <w:ilvl w:val="2"/>
          <w:numId w:val="20"/>
        </w:numPr>
        <w:jc w:val="both"/>
        <w:rPr>
          <w:rFonts w:eastAsiaTheme="majorEastAsia"/>
          <w:iCs w:val="0"/>
          <w:sz w:val="20"/>
          <w:szCs w:val="20"/>
        </w:rPr>
      </w:pPr>
      <w:bookmarkStart w:id="88" w:name="_Toc487554003"/>
      <w:bookmarkStart w:id="89" w:name="_Toc499733574"/>
      <w:r w:rsidRPr="005920CC">
        <w:rPr>
          <w:rFonts w:eastAsiaTheme="majorEastAsia"/>
          <w:iCs w:val="0"/>
          <w:sz w:val="20"/>
          <w:szCs w:val="20"/>
        </w:rPr>
        <w:t>Early payment discount</w:t>
      </w:r>
      <w:bookmarkEnd w:id="88"/>
      <w:bookmarkEnd w:id="89"/>
    </w:p>
    <w:p w14:paraId="6E6EB4FB" w14:textId="77777777" w:rsidR="00A52E06" w:rsidRPr="00F0139E" w:rsidRDefault="00A52E06" w:rsidP="00A52E06">
      <w:pPr>
        <w:jc w:val="both"/>
        <w:rPr>
          <w:lang w:eastAsia="ar-SA"/>
        </w:rPr>
      </w:pPr>
      <w:r w:rsidRPr="00F0139E">
        <w:rPr>
          <w:lang w:eastAsia="ar-SA"/>
        </w:rPr>
        <w:t xml:space="preserve">For some entities, it is customary to grant customers early payments discounts, also referred to as cash discounts, as incentive to pay early (e.g. </w:t>
      </w:r>
      <w:r w:rsidR="009929EF" w:rsidRPr="009929EF">
        <w:rPr>
          <w:lang w:eastAsia="ar-SA"/>
        </w:rPr>
        <w:t>e.g. 3% discount for payment within 15 days or 2% discount for payment within 30 days</w:t>
      </w:r>
      <w:r w:rsidRPr="00F0139E">
        <w:rPr>
          <w:lang w:eastAsia="ar-SA"/>
        </w:rPr>
        <w:t xml:space="preserve">). The estimated cost of cash discounts </w:t>
      </w:r>
      <w:r w:rsidR="00EC3BA5">
        <w:rPr>
          <w:lang w:eastAsia="ar-SA"/>
        </w:rPr>
        <w:t>is</w:t>
      </w:r>
      <w:r w:rsidRPr="00F0139E">
        <w:rPr>
          <w:lang w:eastAsia="ar-SA"/>
        </w:rPr>
        <w:t xml:space="preserve"> accrued and recognized as a reduction of revenue at the time of sale (refer to </w:t>
      </w:r>
      <w:r w:rsidR="00DA27DC">
        <w:rPr>
          <w:lang w:eastAsia="ar-SA"/>
        </w:rPr>
        <w:t>[section 7</w:t>
      </w:r>
      <w:r w:rsidRPr="00DA27DC">
        <w:rPr>
          <w:lang w:eastAsia="ar-SA"/>
        </w:rPr>
        <w:t>]</w:t>
      </w:r>
      <w:r w:rsidRPr="00F0139E">
        <w:rPr>
          <w:lang w:eastAsia="ar-SA"/>
        </w:rPr>
        <w:t xml:space="preserve"> for the timing of revenue recognition). </w:t>
      </w:r>
      <w:proofErr w:type="gramStart"/>
      <w:r w:rsidRPr="00F0139E">
        <w:rPr>
          <w:lang w:eastAsia="ar-SA"/>
        </w:rPr>
        <w:t xml:space="preserve">Estimates for early payment discount reserves </w:t>
      </w:r>
      <w:r w:rsidR="00EC3BA5">
        <w:rPr>
          <w:lang w:eastAsia="ar-SA"/>
        </w:rPr>
        <w:t>is</w:t>
      </w:r>
      <w:proofErr w:type="gramEnd"/>
      <w:r w:rsidRPr="00F0139E">
        <w:rPr>
          <w:lang w:eastAsia="ar-SA"/>
        </w:rPr>
        <w:t xml:space="preserve"> based on the invoice trade terms and customer historical experience, when available. </w:t>
      </w:r>
    </w:p>
    <w:p w14:paraId="282200F0" w14:textId="33A959A6" w:rsidR="00A52E06" w:rsidRPr="00F0139E" w:rsidRDefault="000053FD" w:rsidP="00A52E06">
      <w:pPr>
        <w:jc w:val="both"/>
        <w:rPr>
          <w:lang w:eastAsia="ar-SA"/>
        </w:rPr>
      </w:pPr>
      <w:r>
        <w:t>The e</w:t>
      </w:r>
      <w:r w:rsidR="00C27083" w:rsidRPr="00DA27DC">
        <w:t xml:space="preserve">xpected </w:t>
      </w:r>
      <w:r>
        <w:t>v</w:t>
      </w:r>
      <w:r w:rsidR="00C27083" w:rsidRPr="00DA27DC">
        <w:t>alue method</w:t>
      </w:r>
      <w:r w:rsidR="00A52E06" w:rsidRPr="00F0139E">
        <w:rPr>
          <w:lang w:eastAsia="ar-SA"/>
        </w:rPr>
        <w:t xml:space="preserve"> </w:t>
      </w:r>
      <w:r w:rsidR="00C6743C">
        <w:rPr>
          <w:lang w:eastAsia="ar-SA"/>
        </w:rPr>
        <w:t>is</w:t>
      </w:r>
      <w:r w:rsidR="00A52E06" w:rsidRPr="00F0139E">
        <w:rPr>
          <w:lang w:eastAsia="ar-SA"/>
        </w:rPr>
        <w:t xml:space="preserve"> used to determine the amount of early payment discount expected to be availed by the customer and accordingly the revenue </w:t>
      </w:r>
      <w:r w:rsidR="00EC3BA5">
        <w:rPr>
          <w:lang w:eastAsia="ar-SA"/>
        </w:rPr>
        <w:t>is</w:t>
      </w:r>
      <w:r w:rsidR="00A52E06" w:rsidRPr="00F0139E">
        <w:rPr>
          <w:lang w:eastAsia="ar-SA"/>
        </w:rPr>
        <w:t xml:space="preserve"> recognized </w:t>
      </w:r>
      <w:r w:rsidR="00A52E06" w:rsidRPr="00F0139E">
        <w:t>only to the extent it is probable that a significant reversal in the amount of cumulative revenue recognized will not occur</w:t>
      </w:r>
      <w:r w:rsidR="00A52E06" w:rsidRPr="00F0139E">
        <w:rPr>
          <w:lang w:eastAsia="ar-SA"/>
        </w:rPr>
        <w:t>.</w:t>
      </w:r>
    </w:p>
    <w:p w14:paraId="3B8AC57D" w14:textId="77777777" w:rsidR="00A52E06" w:rsidRPr="00F0139E" w:rsidRDefault="00A52E06" w:rsidP="00A52E06">
      <w:pPr>
        <w:spacing w:after="0"/>
        <w:jc w:val="both"/>
        <w:rPr>
          <w:u w:val="single"/>
        </w:rPr>
      </w:pPr>
      <w:r w:rsidRPr="00F0139E">
        <w:rPr>
          <w:u w:val="single"/>
        </w:rPr>
        <w:t>Illustrative Example</w:t>
      </w:r>
    </w:p>
    <w:p w14:paraId="55C71F21" w14:textId="77777777" w:rsidR="00A52E06" w:rsidRPr="00F0139E" w:rsidRDefault="00A52E06" w:rsidP="00A52E06">
      <w:pPr>
        <w:jc w:val="both"/>
        <w:rPr>
          <w:lang w:eastAsia="ar-SA"/>
        </w:rPr>
      </w:pPr>
      <w:r w:rsidRPr="00F0139E">
        <w:rPr>
          <w:lang w:eastAsia="ar-SA"/>
        </w:rPr>
        <w:t>The Company sells</w:t>
      </w:r>
      <w:r w:rsidR="000822F3">
        <w:rPr>
          <w:lang w:eastAsia="ar-SA"/>
        </w:rPr>
        <w:t xml:space="preserve"> a $</w:t>
      </w:r>
      <w:r w:rsidRPr="00F0139E">
        <w:rPr>
          <w:lang w:eastAsia="ar-SA"/>
        </w:rPr>
        <w:t xml:space="preserve">1,000 </w:t>
      </w:r>
      <w:r w:rsidR="001D72BA">
        <w:rPr>
          <w:lang w:eastAsia="ar-SA"/>
        </w:rPr>
        <w:t>bag</w:t>
      </w:r>
      <w:r w:rsidRPr="00F0139E">
        <w:rPr>
          <w:lang w:eastAsia="ar-SA"/>
        </w:rPr>
        <w:t xml:space="preserve"> to customer A with </w:t>
      </w:r>
      <w:r w:rsidR="000822F3">
        <w:rPr>
          <w:lang w:eastAsia="ar-SA"/>
        </w:rPr>
        <w:t>3/15</w:t>
      </w:r>
      <w:r w:rsidRPr="00F0139E">
        <w:rPr>
          <w:lang w:eastAsia="ar-SA"/>
        </w:rPr>
        <w:t>, n/30</w:t>
      </w:r>
      <w:r w:rsidRPr="00F0139E">
        <w:rPr>
          <w:rStyle w:val="FootnoteReference"/>
          <w:lang w:eastAsia="ar-SA"/>
        </w:rPr>
        <w:footnoteReference w:id="1"/>
      </w:r>
      <w:r w:rsidRPr="00F0139E">
        <w:rPr>
          <w:lang w:eastAsia="ar-SA"/>
        </w:rPr>
        <w:t xml:space="preserve"> terms.  Based on the customer’s payment history, the Company expected that customer A will pay withi</w:t>
      </w:r>
      <w:r w:rsidR="000822F3">
        <w:rPr>
          <w:lang w:eastAsia="ar-SA"/>
        </w:rPr>
        <w:t>n 15</w:t>
      </w:r>
      <w:r w:rsidRPr="00F0139E">
        <w:rPr>
          <w:lang w:eastAsia="ar-SA"/>
        </w:rPr>
        <w:t xml:space="preserve"> days from the date of products receipt, qualifying the customer for the </w:t>
      </w:r>
      <w:r w:rsidR="000822F3">
        <w:rPr>
          <w:lang w:eastAsia="ar-SA"/>
        </w:rPr>
        <w:t>3</w:t>
      </w:r>
      <w:r w:rsidRPr="00F0139E">
        <w:rPr>
          <w:lang w:eastAsia="ar-SA"/>
        </w:rPr>
        <w:t xml:space="preserve">% discount. The following journal entry </w:t>
      </w:r>
      <w:r w:rsidR="00EC3BA5">
        <w:rPr>
          <w:lang w:eastAsia="ar-SA"/>
        </w:rPr>
        <w:t>is</w:t>
      </w:r>
      <w:r w:rsidRPr="00F0139E">
        <w:rPr>
          <w:lang w:eastAsia="ar-SA"/>
        </w:rPr>
        <w:t xml:space="preserve"> recorded at the time of sale to reduce revenue recognized for the estimated cash discount:</w:t>
      </w:r>
    </w:p>
    <w:p w14:paraId="53022335" w14:textId="77777777" w:rsidR="00A52E06" w:rsidRPr="00F0139E" w:rsidRDefault="00A52E06" w:rsidP="00A52E06">
      <w:pPr>
        <w:autoSpaceDE w:val="0"/>
        <w:autoSpaceDN w:val="0"/>
        <w:adjustRightInd w:val="0"/>
        <w:spacing w:after="0" w:line="240" w:lineRule="auto"/>
      </w:pPr>
      <w:r w:rsidRPr="00F0139E">
        <w:t xml:space="preserve">The following </w:t>
      </w:r>
      <w:r>
        <w:t xml:space="preserve">journal </w:t>
      </w:r>
      <w:r w:rsidRPr="00F0139E">
        <w:t>entr</w:t>
      </w:r>
      <w:r>
        <w:t>ies</w:t>
      </w:r>
      <w:r w:rsidRPr="00F0139E">
        <w:t xml:space="preserve"> shall be </w:t>
      </w:r>
      <w:r>
        <w:t>recorded for</w:t>
      </w:r>
      <w:r w:rsidRPr="00F0139E">
        <w:t xml:space="preserve"> revenue:</w:t>
      </w:r>
    </w:p>
    <w:tbl>
      <w:tblPr>
        <w:tblW w:w="0" w:type="auto"/>
        <w:tblInd w:w="17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5040"/>
        <w:gridCol w:w="1530"/>
        <w:gridCol w:w="1530"/>
      </w:tblGrid>
      <w:tr w:rsidR="00A52E06" w:rsidRPr="00F0139E" w14:paraId="685E8A24" w14:textId="77777777" w:rsidTr="007F4464">
        <w:trPr>
          <w:trHeight w:val="178"/>
          <w:tblHeader/>
        </w:trPr>
        <w:tc>
          <w:tcPr>
            <w:tcW w:w="5040" w:type="dxa"/>
            <w:shd w:val="clear" w:color="auto" w:fill="D9D9D9"/>
            <w:vAlign w:val="center"/>
          </w:tcPr>
          <w:p w14:paraId="140D8984" w14:textId="77777777" w:rsidR="00A52E06" w:rsidRPr="00F0139E" w:rsidRDefault="00A52E06" w:rsidP="007F4464">
            <w:pPr>
              <w:spacing w:after="0"/>
              <w:ind w:left="720"/>
              <w:jc w:val="center"/>
              <w:rPr>
                <w:b/>
              </w:rPr>
            </w:pPr>
            <w:r w:rsidRPr="00F0139E">
              <w:rPr>
                <w:b/>
              </w:rPr>
              <w:t>Account</w:t>
            </w:r>
          </w:p>
        </w:tc>
        <w:tc>
          <w:tcPr>
            <w:tcW w:w="1530" w:type="dxa"/>
            <w:shd w:val="clear" w:color="auto" w:fill="D9D9D9"/>
            <w:vAlign w:val="center"/>
          </w:tcPr>
          <w:p w14:paraId="66613796" w14:textId="77777777" w:rsidR="00A52E06" w:rsidRPr="00F0139E" w:rsidRDefault="00A52E06" w:rsidP="007F4464">
            <w:pPr>
              <w:spacing w:after="0"/>
              <w:ind w:left="720"/>
              <w:jc w:val="center"/>
              <w:rPr>
                <w:b/>
              </w:rPr>
            </w:pPr>
            <w:r w:rsidRPr="00F0139E">
              <w:rPr>
                <w:b/>
              </w:rPr>
              <w:t>Debit</w:t>
            </w:r>
          </w:p>
        </w:tc>
        <w:tc>
          <w:tcPr>
            <w:tcW w:w="1530" w:type="dxa"/>
            <w:shd w:val="clear" w:color="auto" w:fill="D9D9D9"/>
            <w:vAlign w:val="center"/>
          </w:tcPr>
          <w:p w14:paraId="3A9E5CE5" w14:textId="77777777" w:rsidR="00A52E06" w:rsidRPr="00F0139E" w:rsidRDefault="00A52E06" w:rsidP="007F4464">
            <w:pPr>
              <w:spacing w:after="0"/>
              <w:ind w:left="720"/>
              <w:jc w:val="center"/>
              <w:rPr>
                <w:b/>
              </w:rPr>
            </w:pPr>
            <w:r w:rsidRPr="00F0139E">
              <w:rPr>
                <w:b/>
              </w:rPr>
              <w:t>Credit</w:t>
            </w:r>
          </w:p>
        </w:tc>
      </w:tr>
      <w:tr w:rsidR="00A52E06" w:rsidRPr="00F0139E" w14:paraId="154120C4" w14:textId="77777777" w:rsidTr="007F4464">
        <w:trPr>
          <w:trHeight w:val="233"/>
        </w:trPr>
        <w:tc>
          <w:tcPr>
            <w:tcW w:w="5040" w:type="dxa"/>
          </w:tcPr>
          <w:p w14:paraId="0DE675D3" w14:textId="33938399" w:rsidR="00A52E06" w:rsidRPr="00F0139E" w:rsidRDefault="00A52E06" w:rsidP="009929EF">
            <w:pPr>
              <w:spacing w:after="0"/>
              <w:jc w:val="both"/>
            </w:pPr>
            <w:r w:rsidRPr="00F0139E">
              <w:rPr>
                <w:color w:val="808080" w:themeColor="background1" w:themeShade="80"/>
              </w:rPr>
              <w:t>Account Receivable</w:t>
            </w:r>
          </w:p>
        </w:tc>
        <w:tc>
          <w:tcPr>
            <w:tcW w:w="1530" w:type="dxa"/>
          </w:tcPr>
          <w:p w14:paraId="5D42E4F6" w14:textId="77777777" w:rsidR="00A52E06" w:rsidRPr="00F0139E" w:rsidRDefault="00693206" w:rsidP="007F4464">
            <w:pPr>
              <w:spacing w:after="0"/>
              <w:ind w:left="720"/>
              <w:jc w:val="center"/>
              <w:rPr>
                <w:color w:val="808080" w:themeColor="background1" w:themeShade="80"/>
              </w:rPr>
            </w:pPr>
            <w:r>
              <w:rPr>
                <w:color w:val="808080" w:themeColor="background1" w:themeShade="80"/>
              </w:rPr>
              <w:t>9</w:t>
            </w:r>
            <w:r w:rsidR="000822F3">
              <w:rPr>
                <w:color w:val="808080" w:themeColor="background1" w:themeShade="80"/>
              </w:rPr>
              <w:t>7</w:t>
            </w:r>
            <w:r>
              <w:rPr>
                <w:color w:val="808080" w:themeColor="background1" w:themeShade="80"/>
              </w:rPr>
              <w:t>0</w:t>
            </w:r>
          </w:p>
        </w:tc>
        <w:tc>
          <w:tcPr>
            <w:tcW w:w="1530" w:type="dxa"/>
          </w:tcPr>
          <w:p w14:paraId="6A568BE1" w14:textId="77777777" w:rsidR="00A52E06" w:rsidRPr="00F0139E" w:rsidRDefault="00A52E06" w:rsidP="007F4464">
            <w:pPr>
              <w:spacing w:after="0"/>
              <w:ind w:left="720"/>
              <w:jc w:val="center"/>
              <w:rPr>
                <w:color w:val="808080" w:themeColor="background1" w:themeShade="80"/>
              </w:rPr>
            </w:pPr>
          </w:p>
        </w:tc>
      </w:tr>
      <w:tr w:rsidR="00A52E06" w:rsidRPr="00F0139E" w14:paraId="7C56FB19" w14:textId="77777777" w:rsidTr="007F4464">
        <w:trPr>
          <w:trHeight w:val="260"/>
        </w:trPr>
        <w:tc>
          <w:tcPr>
            <w:tcW w:w="5040" w:type="dxa"/>
          </w:tcPr>
          <w:p w14:paraId="7E92B380" w14:textId="02160085" w:rsidR="00A52E06" w:rsidRPr="00F0139E" w:rsidRDefault="00A52E06" w:rsidP="009929EF">
            <w:pPr>
              <w:spacing w:after="0"/>
              <w:ind w:left="720"/>
              <w:jc w:val="both"/>
            </w:pPr>
            <w:r w:rsidRPr="00F0139E">
              <w:rPr>
                <w:color w:val="808080" w:themeColor="background1" w:themeShade="80"/>
              </w:rPr>
              <w:t>Revenue</w:t>
            </w:r>
          </w:p>
        </w:tc>
        <w:tc>
          <w:tcPr>
            <w:tcW w:w="1530" w:type="dxa"/>
          </w:tcPr>
          <w:p w14:paraId="5CFD2D75" w14:textId="77777777" w:rsidR="00A52E06" w:rsidRPr="00F0139E" w:rsidRDefault="00A52E06" w:rsidP="007F4464">
            <w:pPr>
              <w:spacing w:after="0"/>
              <w:ind w:left="720"/>
              <w:jc w:val="center"/>
              <w:rPr>
                <w:color w:val="808080" w:themeColor="background1" w:themeShade="80"/>
              </w:rPr>
            </w:pPr>
          </w:p>
        </w:tc>
        <w:tc>
          <w:tcPr>
            <w:tcW w:w="1530" w:type="dxa"/>
          </w:tcPr>
          <w:p w14:paraId="77C5DA5C" w14:textId="77777777" w:rsidR="00A52E06" w:rsidRPr="00F0139E" w:rsidRDefault="000822F3" w:rsidP="007F4464">
            <w:pPr>
              <w:spacing w:after="0"/>
              <w:ind w:left="720"/>
              <w:jc w:val="center"/>
              <w:rPr>
                <w:color w:val="808080" w:themeColor="background1" w:themeShade="80"/>
              </w:rPr>
            </w:pPr>
            <w:r>
              <w:rPr>
                <w:color w:val="808080" w:themeColor="background1" w:themeShade="80"/>
              </w:rPr>
              <w:t>97</w:t>
            </w:r>
            <w:r w:rsidR="00693206">
              <w:rPr>
                <w:color w:val="808080" w:themeColor="background1" w:themeShade="80"/>
              </w:rPr>
              <w:t>0</w:t>
            </w:r>
          </w:p>
        </w:tc>
      </w:tr>
    </w:tbl>
    <w:p w14:paraId="2FEBDBB4" w14:textId="77777777" w:rsidR="00A52E06" w:rsidRDefault="00A52E06" w:rsidP="00A52E06">
      <w:pPr>
        <w:jc w:val="both"/>
        <w:rPr>
          <w:lang w:eastAsia="ar-SA"/>
        </w:rPr>
      </w:pPr>
    </w:p>
    <w:p w14:paraId="06585858" w14:textId="77777777" w:rsidR="00693206" w:rsidRPr="00F0139E" w:rsidRDefault="00693206" w:rsidP="00693206">
      <w:pPr>
        <w:jc w:val="both"/>
        <w:rPr>
          <w:lang w:eastAsia="ar-SA"/>
        </w:rPr>
      </w:pPr>
      <w:r w:rsidRPr="00693206">
        <w:rPr>
          <w:lang w:eastAsia="ar-SA"/>
        </w:rPr>
        <w:t>If</w:t>
      </w:r>
      <w:r w:rsidR="000822F3">
        <w:rPr>
          <w:lang w:eastAsia="ar-SA"/>
        </w:rPr>
        <w:t xml:space="preserve"> the customer pays within the 15</w:t>
      </w:r>
      <w:r w:rsidRPr="00693206">
        <w:rPr>
          <w:lang w:eastAsia="ar-SA"/>
        </w:rPr>
        <w:t xml:space="preserve"> day settlement period the accounting entry would be</w:t>
      </w:r>
    </w:p>
    <w:tbl>
      <w:tblPr>
        <w:tblW w:w="0" w:type="auto"/>
        <w:tblInd w:w="17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5220"/>
        <w:gridCol w:w="1440"/>
        <w:gridCol w:w="1440"/>
      </w:tblGrid>
      <w:tr w:rsidR="00693206" w:rsidRPr="00F0139E" w14:paraId="5FF33128" w14:textId="77777777" w:rsidTr="00EC3BA5">
        <w:trPr>
          <w:trHeight w:val="178"/>
          <w:tblHeader/>
        </w:trPr>
        <w:tc>
          <w:tcPr>
            <w:tcW w:w="5220" w:type="dxa"/>
            <w:shd w:val="clear" w:color="auto" w:fill="D9D9D9"/>
            <w:vAlign w:val="center"/>
          </w:tcPr>
          <w:p w14:paraId="0641D42E" w14:textId="77777777" w:rsidR="00693206" w:rsidRPr="00F0139E" w:rsidRDefault="00693206" w:rsidP="00EC3BA5">
            <w:pPr>
              <w:spacing w:after="0"/>
              <w:ind w:left="720"/>
              <w:jc w:val="center"/>
              <w:rPr>
                <w:b/>
              </w:rPr>
            </w:pPr>
            <w:r w:rsidRPr="00F0139E">
              <w:rPr>
                <w:b/>
              </w:rPr>
              <w:t>Account</w:t>
            </w:r>
          </w:p>
        </w:tc>
        <w:tc>
          <w:tcPr>
            <w:tcW w:w="1440" w:type="dxa"/>
            <w:shd w:val="clear" w:color="auto" w:fill="D9D9D9"/>
            <w:vAlign w:val="center"/>
          </w:tcPr>
          <w:p w14:paraId="2675A2A2" w14:textId="77777777" w:rsidR="00693206" w:rsidRPr="00F0139E" w:rsidRDefault="00693206" w:rsidP="00EC3BA5">
            <w:pPr>
              <w:spacing w:after="0"/>
              <w:ind w:left="720"/>
              <w:rPr>
                <w:b/>
              </w:rPr>
            </w:pPr>
            <w:r w:rsidRPr="00F0139E">
              <w:rPr>
                <w:b/>
              </w:rPr>
              <w:t>Debit</w:t>
            </w:r>
          </w:p>
        </w:tc>
        <w:tc>
          <w:tcPr>
            <w:tcW w:w="1440" w:type="dxa"/>
            <w:shd w:val="clear" w:color="auto" w:fill="D9D9D9"/>
            <w:vAlign w:val="center"/>
          </w:tcPr>
          <w:p w14:paraId="09ECE3FE" w14:textId="77777777" w:rsidR="00693206" w:rsidRPr="00F0139E" w:rsidRDefault="00693206" w:rsidP="00EC3BA5">
            <w:pPr>
              <w:spacing w:after="0"/>
              <w:jc w:val="right"/>
              <w:rPr>
                <w:b/>
              </w:rPr>
            </w:pPr>
            <w:r w:rsidRPr="00F0139E">
              <w:rPr>
                <w:b/>
              </w:rPr>
              <w:t>Credit</w:t>
            </w:r>
          </w:p>
        </w:tc>
      </w:tr>
      <w:tr w:rsidR="00693206" w:rsidRPr="00F0139E" w14:paraId="3A1ED638" w14:textId="77777777" w:rsidTr="00EC3BA5">
        <w:trPr>
          <w:trHeight w:val="233"/>
        </w:trPr>
        <w:tc>
          <w:tcPr>
            <w:tcW w:w="5220" w:type="dxa"/>
          </w:tcPr>
          <w:p w14:paraId="0FB1B9FB" w14:textId="0C5BC0D5" w:rsidR="00693206" w:rsidRPr="00F0139E" w:rsidRDefault="00693206" w:rsidP="009929EF">
            <w:pPr>
              <w:spacing w:after="0"/>
              <w:jc w:val="both"/>
            </w:pPr>
            <w:r>
              <w:rPr>
                <w:color w:val="7F7F7F" w:themeColor="text1" w:themeTint="80"/>
              </w:rPr>
              <w:t>Cash*</w:t>
            </w:r>
          </w:p>
        </w:tc>
        <w:tc>
          <w:tcPr>
            <w:tcW w:w="1440" w:type="dxa"/>
          </w:tcPr>
          <w:p w14:paraId="30387B9F" w14:textId="77777777" w:rsidR="00693206" w:rsidRPr="00F0139E" w:rsidRDefault="00693206" w:rsidP="00EC3BA5">
            <w:pPr>
              <w:spacing w:after="0"/>
              <w:jc w:val="right"/>
              <w:rPr>
                <w:color w:val="7F7F7F" w:themeColor="text1" w:themeTint="80"/>
              </w:rPr>
            </w:pPr>
            <w:r>
              <w:rPr>
                <w:color w:val="7F7F7F" w:themeColor="text1" w:themeTint="80"/>
              </w:rPr>
              <w:t>9</w:t>
            </w:r>
            <w:r w:rsidR="000822F3">
              <w:rPr>
                <w:color w:val="7F7F7F" w:themeColor="text1" w:themeTint="80"/>
              </w:rPr>
              <w:t>7</w:t>
            </w:r>
            <w:r>
              <w:rPr>
                <w:color w:val="7F7F7F" w:themeColor="text1" w:themeTint="80"/>
              </w:rPr>
              <w:t>0</w:t>
            </w:r>
          </w:p>
        </w:tc>
        <w:tc>
          <w:tcPr>
            <w:tcW w:w="1440" w:type="dxa"/>
          </w:tcPr>
          <w:p w14:paraId="01EB4766" w14:textId="77777777" w:rsidR="00693206" w:rsidRPr="00F0139E" w:rsidRDefault="00693206" w:rsidP="00EC3BA5">
            <w:pPr>
              <w:spacing w:after="0"/>
              <w:ind w:left="720"/>
              <w:jc w:val="center"/>
              <w:rPr>
                <w:color w:val="7F7F7F" w:themeColor="text1" w:themeTint="80"/>
              </w:rPr>
            </w:pPr>
          </w:p>
        </w:tc>
      </w:tr>
      <w:tr w:rsidR="00693206" w:rsidRPr="00F0139E" w14:paraId="3C52CD7D" w14:textId="77777777" w:rsidTr="00EC3BA5">
        <w:trPr>
          <w:trHeight w:val="260"/>
        </w:trPr>
        <w:tc>
          <w:tcPr>
            <w:tcW w:w="5220" w:type="dxa"/>
          </w:tcPr>
          <w:p w14:paraId="4C0CE4BB" w14:textId="5C2CC88C" w:rsidR="00693206" w:rsidRPr="00F0139E" w:rsidRDefault="00693206" w:rsidP="009929EF">
            <w:pPr>
              <w:spacing w:after="0"/>
              <w:ind w:left="720"/>
              <w:jc w:val="both"/>
            </w:pPr>
            <w:r>
              <w:rPr>
                <w:color w:val="7F7F7F" w:themeColor="text1" w:themeTint="80"/>
              </w:rPr>
              <w:t>Accounts Receivable</w:t>
            </w:r>
            <w:r w:rsidRPr="00F0139E">
              <w:rPr>
                <w:color w:val="7F7F7F" w:themeColor="text1" w:themeTint="80"/>
              </w:rPr>
              <w:t xml:space="preserve"> </w:t>
            </w:r>
          </w:p>
        </w:tc>
        <w:tc>
          <w:tcPr>
            <w:tcW w:w="1440" w:type="dxa"/>
          </w:tcPr>
          <w:p w14:paraId="25AFC83B" w14:textId="77777777" w:rsidR="00693206" w:rsidRPr="00F0139E" w:rsidRDefault="00693206" w:rsidP="00EC3BA5">
            <w:pPr>
              <w:spacing w:after="0"/>
              <w:ind w:left="720"/>
              <w:jc w:val="center"/>
              <w:rPr>
                <w:color w:val="7F7F7F" w:themeColor="text1" w:themeTint="80"/>
              </w:rPr>
            </w:pPr>
          </w:p>
        </w:tc>
        <w:tc>
          <w:tcPr>
            <w:tcW w:w="1440" w:type="dxa"/>
          </w:tcPr>
          <w:p w14:paraId="63A1414B" w14:textId="77777777" w:rsidR="00693206" w:rsidRPr="00F0139E" w:rsidRDefault="000822F3" w:rsidP="00EC3BA5">
            <w:pPr>
              <w:spacing w:after="0"/>
              <w:jc w:val="right"/>
              <w:rPr>
                <w:color w:val="7F7F7F" w:themeColor="text1" w:themeTint="80"/>
              </w:rPr>
            </w:pPr>
            <w:r>
              <w:rPr>
                <w:color w:val="7F7F7F" w:themeColor="text1" w:themeTint="80"/>
              </w:rPr>
              <w:t>97</w:t>
            </w:r>
            <w:r w:rsidR="00693206">
              <w:rPr>
                <w:color w:val="7F7F7F" w:themeColor="text1" w:themeTint="80"/>
              </w:rPr>
              <w:t>0</w:t>
            </w:r>
          </w:p>
        </w:tc>
      </w:tr>
      <w:tr w:rsidR="00693206" w:rsidRPr="00F0139E" w14:paraId="13606916" w14:textId="77777777" w:rsidTr="00EC3BA5">
        <w:trPr>
          <w:trHeight w:val="260"/>
        </w:trPr>
        <w:tc>
          <w:tcPr>
            <w:tcW w:w="8100" w:type="dxa"/>
            <w:gridSpan w:val="3"/>
          </w:tcPr>
          <w:p w14:paraId="4FA1F5D2" w14:textId="77777777" w:rsidR="00693206" w:rsidRPr="00875448" w:rsidRDefault="00693206" w:rsidP="00EC3BA5">
            <w:pPr>
              <w:spacing w:after="0"/>
              <w:jc w:val="both"/>
              <w:rPr>
                <w:color w:val="808080" w:themeColor="background1" w:themeShade="80"/>
              </w:rPr>
            </w:pPr>
            <w:r w:rsidRPr="00B16754">
              <w:rPr>
                <w:color w:val="808080" w:themeColor="background1" w:themeShade="80"/>
              </w:rPr>
              <w:t xml:space="preserve">* $1000 (total invoice) </w:t>
            </w:r>
            <w:r w:rsidR="000822F3">
              <w:rPr>
                <w:color w:val="808080" w:themeColor="background1" w:themeShade="80"/>
              </w:rPr>
              <w:t>- 3</w:t>
            </w:r>
            <w:r w:rsidR="008E07BC">
              <w:rPr>
                <w:color w:val="808080" w:themeColor="background1" w:themeShade="80"/>
              </w:rPr>
              <w:t>% (early payment discount)</w:t>
            </w:r>
          </w:p>
        </w:tc>
      </w:tr>
    </w:tbl>
    <w:p w14:paraId="74AC24C4" w14:textId="77777777" w:rsidR="00693206" w:rsidRDefault="00693206" w:rsidP="00A52E06">
      <w:pPr>
        <w:jc w:val="both"/>
        <w:rPr>
          <w:lang w:eastAsia="ar-SA"/>
        </w:rPr>
      </w:pPr>
    </w:p>
    <w:p w14:paraId="0B0B60C0" w14:textId="77777777" w:rsidR="00693206" w:rsidRPr="00F0139E" w:rsidRDefault="00693206" w:rsidP="00A52E06">
      <w:pPr>
        <w:jc w:val="both"/>
        <w:rPr>
          <w:lang w:eastAsia="ar-SA"/>
        </w:rPr>
      </w:pPr>
      <w:r w:rsidRPr="00693206">
        <w:rPr>
          <w:lang w:eastAsia="ar-SA"/>
        </w:rPr>
        <w:t xml:space="preserve">If the customer </w:t>
      </w:r>
      <w:r>
        <w:rPr>
          <w:lang w:eastAsia="ar-SA"/>
        </w:rPr>
        <w:t>does not pay</w:t>
      </w:r>
      <w:r w:rsidRPr="00693206">
        <w:rPr>
          <w:lang w:eastAsia="ar-SA"/>
        </w:rPr>
        <w:t xml:space="preserve"> within the 1</w:t>
      </w:r>
      <w:r w:rsidR="000822F3">
        <w:rPr>
          <w:lang w:eastAsia="ar-SA"/>
        </w:rPr>
        <w:t>5</w:t>
      </w:r>
      <w:r w:rsidRPr="00693206">
        <w:rPr>
          <w:lang w:eastAsia="ar-SA"/>
        </w:rPr>
        <w:t xml:space="preserve"> day settlement period the accounting entry would be</w:t>
      </w:r>
    </w:p>
    <w:tbl>
      <w:tblPr>
        <w:tblW w:w="0" w:type="auto"/>
        <w:tblInd w:w="17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5220"/>
        <w:gridCol w:w="1440"/>
        <w:gridCol w:w="1440"/>
      </w:tblGrid>
      <w:tr w:rsidR="00A52E06" w:rsidRPr="00F0139E" w14:paraId="35438421" w14:textId="77777777" w:rsidTr="007F4464">
        <w:trPr>
          <w:trHeight w:val="178"/>
          <w:tblHeader/>
        </w:trPr>
        <w:tc>
          <w:tcPr>
            <w:tcW w:w="5220" w:type="dxa"/>
            <w:shd w:val="clear" w:color="auto" w:fill="D9D9D9"/>
            <w:vAlign w:val="center"/>
          </w:tcPr>
          <w:p w14:paraId="4E8B6ECE" w14:textId="77777777" w:rsidR="00A52E06" w:rsidRPr="00F0139E" w:rsidRDefault="00A52E06" w:rsidP="007F4464">
            <w:pPr>
              <w:spacing w:after="0"/>
              <w:ind w:left="720"/>
              <w:jc w:val="center"/>
              <w:rPr>
                <w:b/>
              </w:rPr>
            </w:pPr>
            <w:r w:rsidRPr="00F0139E">
              <w:rPr>
                <w:b/>
              </w:rPr>
              <w:t>Account</w:t>
            </w:r>
          </w:p>
        </w:tc>
        <w:tc>
          <w:tcPr>
            <w:tcW w:w="1440" w:type="dxa"/>
            <w:shd w:val="clear" w:color="auto" w:fill="D9D9D9"/>
            <w:vAlign w:val="center"/>
          </w:tcPr>
          <w:p w14:paraId="5626B27F" w14:textId="77777777" w:rsidR="00A52E06" w:rsidRPr="00F0139E" w:rsidRDefault="00A52E06" w:rsidP="007F4464">
            <w:pPr>
              <w:spacing w:after="0"/>
              <w:ind w:left="720"/>
              <w:rPr>
                <w:b/>
              </w:rPr>
            </w:pPr>
            <w:r w:rsidRPr="00F0139E">
              <w:rPr>
                <w:b/>
              </w:rPr>
              <w:t>Debit</w:t>
            </w:r>
          </w:p>
        </w:tc>
        <w:tc>
          <w:tcPr>
            <w:tcW w:w="1440" w:type="dxa"/>
            <w:shd w:val="clear" w:color="auto" w:fill="D9D9D9"/>
            <w:vAlign w:val="center"/>
          </w:tcPr>
          <w:p w14:paraId="259A8DED" w14:textId="77777777" w:rsidR="00A52E06" w:rsidRPr="00F0139E" w:rsidRDefault="00A52E06" w:rsidP="007F4464">
            <w:pPr>
              <w:spacing w:after="0"/>
              <w:jc w:val="right"/>
              <w:rPr>
                <w:b/>
              </w:rPr>
            </w:pPr>
            <w:r w:rsidRPr="00F0139E">
              <w:rPr>
                <w:b/>
              </w:rPr>
              <w:t>Credit</w:t>
            </w:r>
          </w:p>
        </w:tc>
      </w:tr>
      <w:tr w:rsidR="00A52E06" w:rsidRPr="00F0139E" w14:paraId="248FAEC3" w14:textId="77777777" w:rsidTr="007F4464">
        <w:trPr>
          <w:trHeight w:val="233"/>
        </w:trPr>
        <w:tc>
          <w:tcPr>
            <w:tcW w:w="5220" w:type="dxa"/>
          </w:tcPr>
          <w:p w14:paraId="7A30C751" w14:textId="10F4A512" w:rsidR="00A52E06" w:rsidRPr="00F0139E" w:rsidRDefault="00693206" w:rsidP="009929EF">
            <w:pPr>
              <w:spacing w:after="0"/>
              <w:jc w:val="both"/>
            </w:pPr>
            <w:r>
              <w:rPr>
                <w:color w:val="7F7F7F" w:themeColor="text1" w:themeTint="80"/>
              </w:rPr>
              <w:t>Cash</w:t>
            </w:r>
          </w:p>
        </w:tc>
        <w:tc>
          <w:tcPr>
            <w:tcW w:w="1440" w:type="dxa"/>
          </w:tcPr>
          <w:p w14:paraId="3C5B6CC1" w14:textId="77777777" w:rsidR="00A52E06" w:rsidRPr="00F0139E" w:rsidRDefault="00693206" w:rsidP="00693206">
            <w:pPr>
              <w:spacing w:after="0"/>
              <w:jc w:val="right"/>
              <w:rPr>
                <w:color w:val="7F7F7F" w:themeColor="text1" w:themeTint="80"/>
              </w:rPr>
            </w:pPr>
            <w:r>
              <w:rPr>
                <w:color w:val="7F7F7F" w:themeColor="text1" w:themeTint="80"/>
              </w:rPr>
              <w:t>1,000</w:t>
            </w:r>
          </w:p>
        </w:tc>
        <w:tc>
          <w:tcPr>
            <w:tcW w:w="1440" w:type="dxa"/>
          </w:tcPr>
          <w:p w14:paraId="1A680B8C" w14:textId="77777777" w:rsidR="00A52E06" w:rsidRPr="00F0139E" w:rsidRDefault="00A52E06" w:rsidP="007F4464">
            <w:pPr>
              <w:spacing w:after="0"/>
              <w:ind w:left="720"/>
              <w:jc w:val="center"/>
              <w:rPr>
                <w:color w:val="7F7F7F" w:themeColor="text1" w:themeTint="80"/>
              </w:rPr>
            </w:pPr>
          </w:p>
        </w:tc>
      </w:tr>
      <w:tr w:rsidR="00A52E06" w:rsidRPr="00F0139E" w14:paraId="2C0E67EC" w14:textId="77777777" w:rsidTr="007F4464">
        <w:trPr>
          <w:trHeight w:val="260"/>
        </w:trPr>
        <w:tc>
          <w:tcPr>
            <w:tcW w:w="5220" w:type="dxa"/>
          </w:tcPr>
          <w:p w14:paraId="37302B75" w14:textId="440346B9" w:rsidR="00A52E06" w:rsidRPr="00F0139E" w:rsidRDefault="00693206" w:rsidP="009929EF">
            <w:pPr>
              <w:spacing w:after="0"/>
              <w:ind w:left="720"/>
              <w:jc w:val="both"/>
            </w:pPr>
            <w:r>
              <w:rPr>
                <w:color w:val="7F7F7F" w:themeColor="text1" w:themeTint="80"/>
              </w:rPr>
              <w:t>Accounts Receivable</w:t>
            </w:r>
            <w:r w:rsidR="00A52E06" w:rsidRPr="00F0139E">
              <w:rPr>
                <w:color w:val="7F7F7F" w:themeColor="text1" w:themeTint="80"/>
              </w:rPr>
              <w:t xml:space="preserve"> </w:t>
            </w:r>
          </w:p>
        </w:tc>
        <w:tc>
          <w:tcPr>
            <w:tcW w:w="1440" w:type="dxa"/>
          </w:tcPr>
          <w:p w14:paraId="4DFFFF52" w14:textId="77777777" w:rsidR="00A52E06" w:rsidRPr="00F0139E" w:rsidRDefault="00A52E06" w:rsidP="007F4464">
            <w:pPr>
              <w:spacing w:after="0"/>
              <w:ind w:left="720"/>
              <w:jc w:val="center"/>
              <w:rPr>
                <w:color w:val="7F7F7F" w:themeColor="text1" w:themeTint="80"/>
              </w:rPr>
            </w:pPr>
          </w:p>
        </w:tc>
        <w:tc>
          <w:tcPr>
            <w:tcW w:w="1440" w:type="dxa"/>
          </w:tcPr>
          <w:p w14:paraId="70F2C221" w14:textId="77777777" w:rsidR="00A52E06" w:rsidRPr="00F0139E" w:rsidRDefault="000822F3" w:rsidP="007F4464">
            <w:pPr>
              <w:spacing w:after="0"/>
              <w:jc w:val="right"/>
              <w:rPr>
                <w:color w:val="7F7F7F" w:themeColor="text1" w:themeTint="80"/>
              </w:rPr>
            </w:pPr>
            <w:r>
              <w:rPr>
                <w:color w:val="7F7F7F" w:themeColor="text1" w:themeTint="80"/>
              </w:rPr>
              <w:t>97</w:t>
            </w:r>
            <w:r w:rsidR="00693206">
              <w:rPr>
                <w:color w:val="7F7F7F" w:themeColor="text1" w:themeTint="80"/>
              </w:rPr>
              <w:t>0</w:t>
            </w:r>
          </w:p>
        </w:tc>
      </w:tr>
      <w:tr w:rsidR="00693206" w:rsidRPr="00F0139E" w14:paraId="290B0614" w14:textId="77777777" w:rsidTr="007F4464">
        <w:trPr>
          <w:trHeight w:val="260"/>
        </w:trPr>
        <w:tc>
          <w:tcPr>
            <w:tcW w:w="5220" w:type="dxa"/>
          </w:tcPr>
          <w:p w14:paraId="3FB58CFF" w14:textId="48B182DC" w:rsidR="00693206" w:rsidRPr="00F0139E" w:rsidRDefault="00693206" w:rsidP="009929EF">
            <w:pPr>
              <w:spacing w:after="0"/>
              <w:ind w:left="720"/>
              <w:jc w:val="both"/>
              <w:rPr>
                <w:color w:val="FF0000"/>
              </w:rPr>
            </w:pPr>
            <w:r>
              <w:rPr>
                <w:color w:val="7F7F7F" w:themeColor="text1" w:themeTint="80"/>
              </w:rPr>
              <w:t>Revenue</w:t>
            </w:r>
            <w:r w:rsidR="008E07BC">
              <w:rPr>
                <w:color w:val="7F7F7F" w:themeColor="text1" w:themeTint="80"/>
              </w:rPr>
              <w:t>*</w:t>
            </w:r>
          </w:p>
        </w:tc>
        <w:tc>
          <w:tcPr>
            <w:tcW w:w="1440" w:type="dxa"/>
          </w:tcPr>
          <w:p w14:paraId="32EED852" w14:textId="77777777" w:rsidR="00693206" w:rsidRPr="00F0139E" w:rsidRDefault="00693206" w:rsidP="007F4464">
            <w:pPr>
              <w:spacing w:after="0"/>
              <w:ind w:left="720"/>
              <w:jc w:val="center"/>
              <w:rPr>
                <w:color w:val="7F7F7F" w:themeColor="text1" w:themeTint="80"/>
              </w:rPr>
            </w:pPr>
          </w:p>
        </w:tc>
        <w:tc>
          <w:tcPr>
            <w:tcW w:w="1440" w:type="dxa"/>
          </w:tcPr>
          <w:p w14:paraId="0FED98C9" w14:textId="77777777" w:rsidR="00693206" w:rsidRPr="00F0139E" w:rsidDel="00693206" w:rsidRDefault="000822F3" w:rsidP="007F4464">
            <w:pPr>
              <w:spacing w:after="0"/>
              <w:jc w:val="right"/>
              <w:rPr>
                <w:color w:val="7F7F7F" w:themeColor="text1" w:themeTint="80"/>
              </w:rPr>
            </w:pPr>
            <w:r>
              <w:rPr>
                <w:color w:val="7F7F7F" w:themeColor="text1" w:themeTint="80"/>
              </w:rPr>
              <w:t>3</w:t>
            </w:r>
            <w:r w:rsidR="005869D3">
              <w:rPr>
                <w:color w:val="7F7F7F" w:themeColor="text1" w:themeTint="80"/>
              </w:rPr>
              <w:t>0</w:t>
            </w:r>
          </w:p>
        </w:tc>
      </w:tr>
      <w:tr w:rsidR="00A52E06" w:rsidRPr="00F0139E" w14:paraId="1BC6260B" w14:textId="77777777" w:rsidTr="007F4464">
        <w:trPr>
          <w:trHeight w:val="260"/>
        </w:trPr>
        <w:tc>
          <w:tcPr>
            <w:tcW w:w="8100" w:type="dxa"/>
            <w:gridSpan w:val="3"/>
          </w:tcPr>
          <w:p w14:paraId="26F4E371" w14:textId="77777777" w:rsidR="00A52E06" w:rsidRPr="00F0139E" w:rsidRDefault="000822F3" w:rsidP="008E07BC">
            <w:pPr>
              <w:spacing w:after="0"/>
              <w:jc w:val="both"/>
            </w:pPr>
            <w:r>
              <w:rPr>
                <w:color w:val="808080" w:themeColor="background1" w:themeShade="80"/>
              </w:rPr>
              <w:t>* $1000 (total invoice) * 3</w:t>
            </w:r>
            <w:r w:rsidR="00A52E06" w:rsidRPr="00B16754">
              <w:rPr>
                <w:color w:val="808080" w:themeColor="background1" w:themeShade="80"/>
              </w:rPr>
              <w:t>% (early payment discount)</w:t>
            </w:r>
          </w:p>
        </w:tc>
      </w:tr>
    </w:tbl>
    <w:p w14:paraId="6327ABDC" w14:textId="77777777" w:rsidR="000053FD" w:rsidRDefault="000053FD" w:rsidP="004B22C4">
      <w:pPr>
        <w:pStyle w:val="Heading2"/>
        <w:ind w:left="720"/>
        <w:jc w:val="both"/>
        <w:rPr>
          <w:rFonts w:eastAsiaTheme="majorEastAsia"/>
          <w:iCs w:val="0"/>
          <w:color w:val="000000" w:themeColor="text1"/>
          <w:sz w:val="20"/>
          <w:szCs w:val="20"/>
        </w:rPr>
      </w:pPr>
      <w:bookmarkStart w:id="90" w:name="_Toc499733575"/>
    </w:p>
    <w:p w14:paraId="1BAE2C1F" w14:textId="77777777" w:rsidR="00A52E06" w:rsidRPr="00F0139E" w:rsidRDefault="00A52E06" w:rsidP="00E23BC7">
      <w:pPr>
        <w:pStyle w:val="Heading2"/>
        <w:numPr>
          <w:ilvl w:val="2"/>
          <w:numId w:val="20"/>
        </w:numPr>
        <w:jc w:val="both"/>
        <w:rPr>
          <w:rFonts w:eastAsiaTheme="majorEastAsia"/>
          <w:iCs w:val="0"/>
          <w:color w:val="000000" w:themeColor="text1"/>
          <w:sz w:val="20"/>
          <w:szCs w:val="20"/>
        </w:rPr>
      </w:pPr>
      <w:r w:rsidRPr="00F0139E">
        <w:rPr>
          <w:rFonts w:eastAsiaTheme="majorEastAsia"/>
          <w:iCs w:val="0"/>
          <w:color w:val="000000" w:themeColor="text1"/>
          <w:sz w:val="20"/>
          <w:szCs w:val="20"/>
        </w:rPr>
        <w:t>Volume discount and rebates</w:t>
      </w:r>
      <w:bookmarkEnd w:id="90"/>
    </w:p>
    <w:p w14:paraId="03DF569D" w14:textId="77777777" w:rsidR="00A52E06" w:rsidRDefault="00A52E06" w:rsidP="00A52E06">
      <w:pPr>
        <w:jc w:val="both"/>
      </w:pPr>
      <w:r w:rsidRPr="00F0139E">
        <w:rPr>
          <w:lang w:eastAsia="ar-SA"/>
        </w:rPr>
        <w:t xml:space="preserve">The Company may offer discounts and/or rebates based on the volume purchased. In some cases, the Company may pay </w:t>
      </w:r>
      <w:r w:rsidRPr="00F0139E">
        <w:rPr>
          <w:i/>
          <w:lang w:eastAsia="ar-SA"/>
        </w:rPr>
        <w:t>upfront rebates</w:t>
      </w:r>
      <w:r w:rsidRPr="00F0139E">
        <w:rPr>
          <w:lang w:eastAsia="ar-SA"/>
        </w:rPr>
        <w:t xml:space="preserve"> to its customers if a minimum volume/dollar amount is ordered by the customer in a given period of time. The dollar amount of rebate expected </w:t>
      </w:r>
      <w:r w:rsidR="00EC3BA5">
        <w:rPr>
          <w:lang w:eastAsia="ar-SA"/>
        </w:rPr>
        <w:t>is</w:t>
      </w:r>
      <w:r w:rsidRPr="00F0139E">
        <w:rPr>
          <w:lang w:eastAsia="ar-SA"/>
        </w:rPr>
        <w:t xml:space="preserve"> estimated at the contract inception and</w:t>
      </w:r>
      <w:r>
        <w:rPr>
          <w:lang w:eastAsia="ar-SA"/>
        </w:rPr>
        <w:t xml:space="preserve"> </w:t>
      </w:r>
      <w:r w:rsidR="006A3630">
        <w:rPr>
          <w:lang w:eastAsia="ar-SA"/>
        </w:rPr>
        <w:t>recorded as revenue reduction at the time of the sale</w:t>
      </w:r>
      <w:r>
        <w:rPr>
          <w:lang w:eastAsia="ar-SA"/>
        </w:rPr>
        <w:t xml:space="preserve">. Adjustment to the estimate based on expected volume </w:t>
      </w:r>
      <w:r w:rsidR="00EC3BA5">
        <w:rPr>
          <w:lang w:eastAsia="ar-SA"/>
        </w:rPr>
        <w:t>is</w:t>
      </w:r>
      <w:r>
        <w:rPr>
          <w:lang w:eastAsia="ar-SA"/>
        </w:rPr>
        <w:t xml:space="preserve"> made at each reporting period </w:t>
      </w:r>
      <w:r w:rsidR="006A3630">
        <w:rPr>
          <w:lang w:eastAsia="ar-SA"/>
        </w:rPr>
        <w:t>(revenue increase or reduction adjustment)</w:t>
      </w:r>
      <w:r>
        <w:rPr>
          <w:lang w:eastAsia="ar-SA"/>
        </w:rPr>
        <w:t>.</w:t>
      </w:r>
    </w:p>
    <w:p w14:paraId="2A0A851A" w14:textId="77777777" w:rsidR="00A52E06" w:rsidRPr="00F0139E" w:rsidRDefault="000822F3" w:rsidP="00A52E06">
      <w:pPr>
        <w:jc w:val="both"/>
        <w:rPr>
          <w:lang w:eastAsia="ar-SA"/>
        </w:rPr>
      </w:pPr>
      <w:r>
        <w:lastRenderedPageBreak/>
        <w:t>The expected value</w:t>
      </w:r>
      <w:r w:rsidR="00A52E06" w:rsidRPr="006A2A89">
        <w:t xml:space="preserve"> </w:t>
      </w:r>
      <w:r>
        <w:t xml:space="preserve">method </w:t>
      </w:r>
      <w:r w:rsidR="00A52E06" w:rsidRPr="006A2A89">
        <w:t>(probability-weighted)</w:t>
      </w:r>
      <w:r w:rsidR="00A52E06" w:rsidRPr="00F0139E">
        <w:rPr>
          <w:lang w:eastAsia="ar-SA"/>
        </w:rPr>
        <w:t xml:space="preserve"> </w:t>
      </w:r>
      <w:r w:rsidR="00EC3BA5">
        <w:rPr>
          <w:lang w:eastAsia="ar-SA"/>
        </w:rPr>
        <w:t xml:space="preserve">is </w:t>
      </w:r>
      <w:r w:rsidR="00A52E06" w:rsidRPr="00F0139E">
        <w:rPr>
          <w:lang w:eastAsia="ar-SA"/>
        </w:rPr>
        <w:t xml:space="preserve">used to determine the amount of volume discount expected to be allowed to the customer and accordingly the revenue </w:t>
      </w:r>
      <w:r w:rsidR="00EC3BA5">
        <w:rPr>
          <w:lang w:eastAsia="ar-SA"/>
        </w:rPr>
        <w:t>is</w:t>
      </w:r>
      <w:r w:rsidR="00A52E06" w:rsidRPr="00F0139E">
        <w:rPr>
          <w:lang w:eastAsia="ar-SA"/>
        </w:rPr>
        <w:t xml:space="preserve"> recognized </w:t>
      </w:r>
      <w:r w:rsidR="00A52E06" w:rsidRPr="00F0139E">
        <w:t>only to the extent it is probable that a significant reversal in the amount of cumulative revenue recognized will not occur</w:t>
      </w:r>
      <w:r w:rsidR="00A52E06" w:rsidRPr="00F0139E">
        <w:rPr>
          <w:lang w:eastAsia="ar-SA"/>
        </w:rPr>
        <w:t xml:space="preserve">. </w:t>
      </w:r>
    </w:p>
    <w:p w14:paraId="70A0F588" w14:textId="77777777" w:rsidR="00A52E06" w:rsidRPr="00F0139E" w:rsidRDefault="00A52E06" w:rsidP="00A52E06">
      <w:pPr>
        <w:jc w:val="both"/>
        <w:rPr>
          <w:lang w:eastAsia="ar-SA"/>
        </w:rPr>
      </w:pPr>
      <w:r w:rsidRPr="00F0139E">
        <w:rPr>
          <w:lang w:eastAsia="ar-SA"/>
        </w:rPr>
        <w:t xml:space="preserve">Note: in some cases, the Company may offer fixed volume discounts and rebates agreed on upfront i.e. a fix discount (in dollars) is allowed at contract inception and the invoice amount will not vary based on any future events (fixed consideration). In such cases, no estimation is needed and there is no variable consideration. </w:t>
      </w:r>
    </w:p>
    <w:p w14:paraId="69F8605C" w14:textId="77777777" w:rsidR="00A52E06" w:rsidRPr="00F0139E" w:rsidRDefault="00A52E06" w:rsidP="00A52E06">
      <w:pPr>
        <w:spacing w:after="0"/>
        <w:jc w:val="both"/>
        <w:rPr>
          <w:u w:val="single"/>
        </w:rPr>
      </w:pPr>
      <w:r w:rsidRPr="00F0139E">
        <w:rPr>
          <w:u w:val="single"/>
        </w:rPr>
        <w:t>Illustrative Example</w:t>
      </w:r>
    </w:p>
    <w:p w14:paraId="7895904C" w14:textId="03F8F2F0" w:rsidR="00A52E06" w:rsidRPr="00F0139E" w:rsidRDefault="00A52E06" w:rsidP="00A52E06">
      <w:pPr>
        <w:autoSpaceDE w:val="0"/>
        <w:autoSpaceDN w:val="0"/>
        <w:adjustRightInd w:val="0"/>
        <w:spacing w:after="0" w:line="240" w:lineRule="auto"/>
      </w:pPr>
      <w:r w:rsidRPr="00F0139E">
        <w:t xml:space="preserve">The Company enters into a contract with a customer, to sell </w:t>
      </w:r>
      <w:r w:rsidR="000053FD">
        <w:t xml:space="preserve">a </w:t>
      </w:r>
      <w:r w:rsidR="006A2A89">
        <w:t>bag</w:t>
      </w:r>
      <w:r w:rsidRPr="00F0139E">
        <w:t xml:space="preserve"> for $100 per </w:t>
      </w:r>
      <w:r w:rsidR="00327F3F">
        <w:t>bag</w:t>
      </w:r>
      <w:r w:rsidRPr="00F0139E">
        <w:t xml:space="preserve">. The contract specifies that </w:t>
      </w:r>
      <w:r>
        <w:t>i</w:t>
      </w:r>
      <w:r w:rsidRPr="00F0139E">
        <w:t xml:space="preserve">f the customer purchases more than 1,000 </w:t>
      </w:r>
      <w:r w:rsidR="006A2A89">
        <w:t>bags</w:t>
      </w:r>
      <w:r w:rsidRPr="00F0139E">
        <w:t xml:space="preserve"> in a calendar year, the price per </w:t>
      </w:r>
      <w:r w:rsidR="00327F3F">
        <w:t>bag</w:t>
      </w:r>
      <w:r w:rsidRPr="00F0139E">
        <w:t xml:space="preserve"> is retrospectively reduced to $90 per </w:t>
      </w:r>
      <w:r w:rsidR="00327F3F">
        <w:t>bag</w:t>
      </w:r>
      <w:r w:rsidRPr="00F0139E">
        <w:t xml:space="preserve">. For the first quarter, the Company sells 75 </w:t>
      </w:r>
      <w:r w:rsidR="00327F3F">
        <w:t>bags</w:t>
      </w:r>
      <w:r w:rsidRPr="00F0139E">
        <w:t xml:space="preserve"> to the customer. The Company estimates that the customer’s purchases will not exceed the 1,000-</w:t>
      </w:r>
      <w:r w:rsidR="00327F3F">
        <w:t>bag</w:t>
      </w:r>
      <w:r w:rsidRPr="00F0139E">
        <w:t xml:space="preserve"> threshold required for the volume discount in the calendar year. </w:t>
      </w:r>
    </w:p>
    <w:p w14:paraId="1CCD9C83" w14:textId="77777777" w:rsidR="00A52E06" w:rsidRPr="00F0139E" w:rsidRDefault="00A52E06" w:rsidP="00A52E06">
      <w:pPr>
        <w:autoSpaceDE w:val="0"/>
        <w:autoSpaceDN w:val="0"/>
        <w:adjustRightInd w:val="0"/>
        <w:spacing w:after="0" w:line="240" w:lineRule="auto"/>
      </w:pPr>
    </w:p>
    <w:p w14:paraId="16FA0C75" w14:textId="77777777" w:rsidR="00A52E06" w:rsidRPr="00F0139E" w:rsidRDefault="00A52E06" w:rsidP="00A52E06">
      <w:pPr>
        <w:autoSpaceDE w:val="0"/>
        <w:autoSpaceDN w:val="0"/>
        <w:adjustRightInd w:val="0"/>
        <w:spacing w:after="0" w:line="240" w:lineRule="auto"/>
      </w:pPr>
      <w:r w:rsidRPr="00F0139E">
        <w:t>The following revenue journal entry shall be recorded in first quarter:</w:t>
      </w:r>
    </w:p>
    <w:tbl>
      <w:tblPr>
        <w:tblW w:w="0" w:type="auto"/>
        <w:tblInd w:w="17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5040"/>
        <w:gridCol w:w="1530"/>
        <w:gridCol w:w="1710"/>
      </w:tblGrid>
      <w:tr w:rsidR="00A52E06" w:rsidRPr="00F0139E" w14:paraId="2AFCE4AA" w14:textId="77777777" w:rsidTr="007F4464">
        <w:trPr>
          <w:trHeight w:val="178"/>
          <w:tblHeader/>
        </w:trPr>
        <w:tc>
          <w:tcPr>
            <w:tcW w:w="5040" w:type="dxa"/>
            <w:shd w:val="clear" w:color="auto" w:fill="D9D9D9"/>
            <w:vAlign w:val="center"/>
          </w:tcPr>
          <w:p w14:paraId="11BCA731" w14:textId="77777777" w:rsidR="00A52E06" w:rsidRPr="00F0139E" w:rsidRDefault="00A52E06" w:rsidP="007F4464">
            <w:pPr>
              <w:spacing w:after="0"/>
              <w:ind w:left="720"/>
              <w:jc w:val="center"/>
              <w:rPr>
                <w:b/>
              </w:rPr>
            </w:pPr>
            <w:r w:rsidRPr="00F0139E">
              <w:rPr>
                <w:b/>
              </w:rPr>
              <w:t>Account</w:t>
            </w:r>
          </w:p>
        </w:tc>
        <w:tc>
          <w:tcPr>
            <w:tcW w:w="1530" w:type="dxa"/>
            <w:shd w:val="clear" w:color="auto" w:fill="D9D9D9"/>
            <w:vAlign w:val="center"/>
          </w:tcPr>
          <w:p w14:paraId="0D66CF9B" w14:textId="77777777" w:rsidR="00A52E06" w:rsidRPr="00F0139E" w:rsidRDefault="00A52E06" w:rsidP="007F4464">
            <w:pPr>
              <w:spacing w:after="0"/>
              <w:ind w:left="720"/>
              <w:jc w:val="center"/>
              <w:rPr>
                <w:b/>
              </w:rPr>
            </w:pPr>
            <w:r w:rsidRPr="00F0139E">
              <w:rPr>
                <w:b/>
              </w:rPr>
              <w:t>Debit</w:t>
            </w:r>
          </w:p>
        </w:tc>
        <w:tc>
          <w:tcPr>
            <w:tcW w:w="1710" w:type="dxa"/>
            <w:shd w:val="clear" w:color="auto" w:fill="D9D9D9"/>
            <w:vAlign w:val="center"/>
          </w:tcPr>
          <w:p w14:paraId="3C3727C1" w14:textId="77777777" w:rsidR="00A52E06" w:rsidRPr="00F0139E" w:rsidRDefault="00A52E06" w:rsidP="007F4464">
            <w:pPr>
              <w:spacing w:after="0"/>
              <w:ind w:left="720"/>
              <w:jc w:val="center"/>
              <w:rPr>
                <w:b/>
              </w:rPr>
            </w:pPr>
            <w:r w:rsidRPr="00F0139E">
              <w:rPr>
                <w:b/>
              </w:rPr>
              <w:t>Credit</w:t>
            </w:r>
          </w:p>
        </w:tc>
      </w:tr>
      <w:tr w:rsidR="00A52E06" w:rsidRPr="00F0139E" w14:paraId="373D3963" w14:textId="77777777" w:rsidTr="007F4464">
        <w:trPr>
          <w:trHeight w:val="233"/>
        </w:trPr>
        <w:tc>
          <w:tcPr>
            <w:tcW w:w="5040" w:type="dxa"/>
          </w:tcPr>
          <w:p w14:paraId="42DD2786" w14:textId="616053B1" w:rsidR="00A52E06" w:rsidRPr="00F0139E" w:rsidRDefault="00A52E06" w:rsidP="007F4464">
            <w:pPr>
              <w:spacing w:after="0"/>
              <w:jc w:val="both"/>
            </w:pPr>
            <w:r w:rsidRPr="00F0139E">
              <w:rPr>
                <w:color w:val="808080" w:themeColor="background1" w:themeShade="80"/>
              </w:rPr>
              <w:t>Account Receivable</w:t>
            </w:r>
          </w:p>
        </w:tc>
        <w:tc>
          <w:tcPr>
            <w:tcW w:w="1530" w:type="dxa"/>
          </w:tcPr>
          <w:p w14:paraId="39420A62" w14:textId="77777777" w:rsidR="00A52E06" w:rsidRPr="00F0139E" w:rsidRDefault="00A52E06" w:rsidP="007F4464">
            <w:pPr>
              <w:spacing w:after="0"/>
              <w:ind w:left="720"/>
              <w:jc w:val="center"/>
              <w:rPr>
                <w:color w:val="808080" w:themeColor="background1" w:themeShade="80"/>
              </w:rPr>
            </w:pPr>
            <w:r w:rsidRPr="00F0139E">
              <w:rPr>
                <w:color w:val="808080" w:themeColor="background1" w:themeShade="80"/>
              </w:rPr>
              <w:t>7,500</w:t>
            </w:r>
          </w:p>
        </w:tc>
        <w:tc>
          <w:tcPr>
            <w:tcW w:w="1710" w:type="dxa"/>
          </w:tcPr>
          <w:p w14:paraId="35952F1D" w14:textId="77777777" w:rsidR="00A52E06" w:rsidRPr="00F0139E" w:rsidRDefault="00A52E06" w:rsidP="007F4464">
            <w:pPr>
              <w:spacing w:after="0"/>
              <w:ind w:left="720"/>
              <w:jc w:val="center"/>
              <w:rPr>
                <w:color w:val="808080" w:themeColor="background1" w:themeShade="80"/>
              </w:rPr>
            </w:pPr>
          </w:p>
        </w:tc>
      </w:tr>
      <w:tr w:rsidR="00A52E06" w:rsidRPr="00F0139E" w14:paraId="17BCF709" w14:textId="77777777" w:rsidTr="007F4464">
        <w:trPr>
          <w:trHeight w:val="260"/>
        </w:trPr>
        <w:tc>
          <w:tcPr>
            <w:tcW w:w="5040" w:type="dxa"/>
          </w:tcPr>
          <w:p w14:paraId="42CF5A3D" w14:textId="3C366D1A" w:rsidR="00A52E06" w:rsidRPr="00F0139E" w:rsidRDefault="00A52E06" w:rsidP="009929EF">
            <w:pPr>
              <w:spacing w:after="0"/>
              <w:ind w:left="720"/>
              <w:jc w:val="both"/>
            </w:pPr>
            <w:r w:rsidRPr="00F0139E">
              <w:rPr>
                <w:color w:val="808080" w:themeColor="background1" w:themeShade="80"/>
              </w:rPr>
              <w:t>Revenue</w:t>
            </w:r>
            <w:r>
              <w:rPr>
                <w:color w:val="808080" w:themeColor="background1" w:themeShade="80"/>
              </w:rPr>
              <w:t>*</w:t>
            </w:r>
          </w:p>
        </w:tc>
        <w:tc>
          <w:tcPr>
            <w:tcW w:w="1530" w:type="dxa"/>
          </w:tcPr>
          <w:p w14:paraId="27C5B6BF" w14:textId="77777777" w:rsidR="00A52E06" w:rsidRPr="00F0139E" w:rsidRDefault="00A52E06" w:rsidP="007F4464">
            <w:pPr>
              <w:spacing w:after="0"/>
              <w:ind w:left="720"/>
              <w:jc w:val="center"/>
              <w:rPr>
                <w:color w:val="808080" w:themeColor="background1" w:themeShade="80"/>
              </w:rPr>
            </w:pPr>
          </w:p>
        </w:tc>
        <w:tc>
          <w:tcPr>
            <w:tcW w:w="1710" w:type="dxa"/>
          </w:tcPr>
          <w:p w14:paraId="67007608" w14:textId="77777777" w:rsidR="00A52E06" w:rsidRPr="00F0139E" w:rsidRDefault="00A52E06" w:rsidP="007F4464">
            <w:pPr>
              <w:spacing w:after="0"/>
              <w:ind w:left="720"/>
              <w:jc w:val="center"/>
              <w:rPr>
                <w:color w:val="808080" w:themeColor="background1" w:themeShade="80"/>
              </w:rPr>
            </w:pPr>
            <w:r w:rsidRPr="00F0139E">
              <w:rPr>
                <w:color w:val="808080" w:themeColor="background1" w:themeShade="80"/>
              </w:rPr>
              <w:t>7,500</w:t>
            </w:r>
          </w:p>
        </w:tc>
      </w:tr>
      <w:tr w:rsidR="00A52E06" w:rsidRPr="00F0139E" w14:paraId="7714B5E8" w14:textId="77777777" w:rsidTr="007F4464">
        <w:trPr>
          <w:trHeight w:val="260"/>
        </w:trPr>
        <w:tc>
          <w:tcPr>
            <w:tcW w:w="8280" w:type="dxa"/>
            <w:gridSpan w:val="3"/>
          </w:tcPr>
          <w:p w14:paraId="475DDDD9" w14:textId="77777777" w:rsidR="00A52E06" w:rsidRPr="00F0139E" w:rsidRDefault="00A52E06" w:rsidP="00327F3F">
            <w:pPr>
              <w:spacing w:after="0"/>
              <w:rPr>
                <w:color w:val="808080" w:themeColor="background1" w:themeShade="80"/>
              </w:rPr>
            </w:pPr>
            <w:r w:rsidRPr="00F0139E">
              <w:rPr>
                <w:color w:val="808080" w:themeColor="background1" w:themeShade="80"/>
              </w:rPr>
              <w:t xml:space="preserve">*$100 price per </w:t>
            </w:r>
            <w:r w:rsidR="00327F3F">
              <w:rPr>
                <w:color w:val="808080" w:themeColor="background1" w:themeShade="80"/>
              </w:rPr>
              <w:t>bag</w:t>
            </w:r>
            <w:r w:rsidRPr="00F0139E">
              <w:rPr>
                <w:color w:val="808080" w:themeColor="background1" w:themeShade="80"/>
              </w:rPr>
              <w:t xml:space="preserve"> x 75 </w:t>
            </w:r>
            <w:r w:rsidR="00327F3F">
              <w:rPr>
                <w:color w:val="808080" w:themeColor="background1" w:themeShade="80"/>
              </w:rPr>
              <w:t>bag</w:t>
            </w:r>
            <w:r w:rsidRPr="00F0139E">
              <w:rPr>
                <w:color w:val="808080" w:themeColor="background1" w:themeShade="80"/>
              </w:rPr>
              <w:t>s = $7,500 of revenue to be recognized in first quarter</w:t>
            </w:r>
          </w:p>
        </w:tc>
      </w:tr>
    </w:tbl>
    <w:p w14:paraId="70936A95" w14:textId="77777777" w:rsidR="00A52E06" w:rsidRPr="00F0139E" w:rsidRDefault="00A52E06" w:rsidP="00A52E06">
      <w:pPr>
        <w:autoSpaceDE w:val="0"/>
        <w:autoSpaceDN w:val="0"/>
        <w:adjustRightInd w:val="0"/>
        <w:spacing w:after="0" w:line="240" w:lineRule="auto"/>
      </w:pPr>
    </w:p>
    <w:p w14:paraId="626CC625" w14:textId="656FD7CA" w:rsidR="00A52E06" w:rsidRPr="00F0139E" w:rsidRDefault="00A52E06" w:rsidP="00A52E06">
      <w:pPr>
        <w:autoSpaceDE w:val="0"/>
        <w:autoSpaceDN w:val="0"/>
        <w:adjustRightInd w:val="0"/>
        <w:spacing w:after="0" w:line="240" w:lineRule="auto"/>
      </w:pPr>
      <w:r w:rsidRPr="00F0139E">
        <w:t xml:space="preserve">In the second quarter, the customer acquired a business and increased purchases. As a result, the Company sells </w:t>
      </w:r>
      <w:r w:rsidR="000053FD">
        <w:t xml:space="preserve">an </w:t>
      </w:r>
      <w:r w:rsidRPr="00F0139E">
        <w:t xml:space="preserve">additional 500 </w:t>
      </w:r>
      <w:r w:rsidR="00327F3F">
        <w:t>bags</w:t>
      </w:r>
      <w:r w:rsidRPr="00F0139E">
        <w:t xml:space="preserve"> to the customer. The Company estimates that the customer’s purchases will exceed the 1,000-</w:t>
      </w:r>
      <w:r w:rsidR="00327F3F">
        <w:t>bag</w:t>
      </w:r>
      <w:r w:rsidRPr="00F0139E">
        <w:t xml:space="preserve"> threshold for the calendar year and, therefore, it will be required to retrospectively reduce the price per </w:t>
      </w:r>
      <w:r w:rsidR="00327F3F">
        <w:t>bag</w:t>
      </w:r>
      <w:r w:rsidRPr="00F0139E">
        <w:t xml:space="preserve"> to $90.</w:t>
      </w:r>
    </w:p>
    <w:p w14:paraId="01FA6890" w14:textId="77777777" w:rsidR="00A52E06" w:rsidRPr="00F0139E" w:rsidRDefault="00A52E06" w:rsidP="00A52E06">
      <w:pPr>
        <w:autoSpaceDE w:val="0"/>
        <w:autoSpaceDN w:val="0"/>
        <w:adjustRightInd w:val="0"/>
        <w:spacing w:after="0" w:line="240" w:lineRule="auto"/>
      </w:pPr>
    </w:p>
    <w:p w14:paraId="7E8A1E19" w14:textId="77777777" w:rsidR="00A52E06" w:rsidRPr="00F0139E" w:rsidRDefault="00A52E06" w:rsidP="00A52E06">
      <w:pPr>
        <w:autoSpaceDE w:val="0"/>
        <w:autoSpaceDN w:val="0"/>
        <w:adjustRightInd w:val="0"/>
        <w:spacing w:after="0" w:line="240" w:lineRule="auto"/>
      </w:pPr>
      <w:r w:rsidRPr="00F0139E">
        <w:t xml:space="preserve">The following revenue journal entry </w:t>
      </w:r>
      <w:r w:rsidR="00EC3BA5">
        <w:t>is</w:t>
      </w:r>
      <w:r w:rsidR="00EC3BA5" w:rsidRPr="00F0139E">
        <w:t xml:space="preserve"> </w:t>
      </w:r>
      <w:r w:rsidRPr="00F0139E">
        <w:t>to be recognized in the second quarter:</w:t>
      </w:r>
    </w:p>
    <w:tbl>
      <w:tblPr>
        <w:tblW w:w="0" w:type="auto"/>
        <w:tblInd w:w="17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5040"/>
        <w:gridCol w:w="1530"/>
        <w:gridCol w:w="1710"/>
      </w:tblGrid>
      <w:tr w:rsidR="00A52E06" w:rsidRPr="00F0139E" w14:paraId="7A172485" w14:textId="77777777" w:rsidTr="007F4464">
        <w:trPr>
          <w:trHeight w:val="178"/>
          <w:tblHeader/>
        </w:trPr>
        <w:tc>
          <w:tcPr>
            <w:tcW w:w="5040" w:type="dxa"/>
            <w:shd w:val="clear" w:color="auto" w:fill="D9D9D9"/>
            <w:vAlign w:val="center"/>
          </w:tcPr>
          <w:p w14:paraId="13B1915C" w14:textId="77777777" w:rsidR="00A52E06" w:rsidRPr="00F0139E" w:rsidRDefault="00A52E06" w:rsidP="007F4464">
            <w:pPr>
              <w:spacing w:after="0"/>
              <w:ind w:left="720"/>
              <w:jc w:val="center"/>
              <w:rPr>
                <w:b/>
              </w:rPr>
            </w:pPr>
            <w:r w:rsidRPr="00F0139E">
              <w:rPr>
                <w:b/>
              </w:rPr>
              <w:t>Account</w:t>
            </w:r>
          </w:p>
        </w:tc>
        <w:tc>
          <w:tcPr>
            <w:tcW w:w="1530" w:type="dxa"/>
            <w:shd w:val="clear" w:color="auto" w:fill="D9D9D9"/>
            <w:vAlign w:val="center"/>
          </w:tcPr>
          <w:p w14:paraId="1E222C99" w14:textId="77777777" w:rsidR="00A52E06" w:rsidRPr="00F0139E" w:rsidRDefault="00A52E06" w:rsidP="007F4464">
            <w:pPr>
              <w:spacing w:after="0"/>
              <w:ind w:left="720"/>
              <w:jc w:val="center"/>
              <w:rPr>
                <w:b/>
              </w:rPr>
            </w:pPr>
            <w:r w:rsidRPr="00F0139E">
              <w:rPr>
                <w:b/>
              </w:rPr>
              <w:t>Debit</w:t>
            </w:r>
          </w:p>
        </w:tc>
        <w:tc>
          <w:tcPr>
            <w:tcW w:w="1710" w:type="dxa"/>
            <w:shd w:val="clear" w:color="auto" w:fill="D9D9D9"/>
            <w:vAlign w:val="center"/>
          </w:tcPr>
          <w:p w14:paraId="2015A993" w14:textId="77777777" w:rsidR="00A52E06" w:rsidRPr="00F0139E" w:rsidRDefault="00A52E06" w:rsidP="007F4464">
            <w:pPr>
              <w:spacing w:after="0"/>
              <w:ind w:left="720"/>
              <w:jc w:val="center"/>
              <w:rPr>
                <w:b/>
              </w:rPr>
            </w:pPr>
            <w:r w:rsidRPr="00F0139E">
              <w:rPr>
                <w:b/>
              </w:rPr>
              <w:t>Credit</w:t>
            </w:r>
          </w:p>
        </w:tc>
      </w:tr>
      <w:tr w:rsidR="00A52E06" w:rsidRPr="00F0139E" w14:paraId="3A9D0545" w14:textId="77777777" w:rsidTr="007F4464">
        <w:trPr>
          <w:trHeight w:val="233"/>
        </w:trPr>
        <w:tc>
          <w:tcPr>
            <w:tcW w:w="5040" w:type="dxa"/>
          </w:tcPr>
          <w:p w14:paraId="64E10464" w14:textId="26A283DF" w:rsidR="00A52E06" w:rsidRPr="00F0139E" w:rsidRDefault="00A52E06" w:rsidP="000053FD">
            <w:pPr>
              <w:spacing w:after="0"/>
              <w:jc w:val="both"/>
            </w:pPr>
            <w:r w:rsidRPr="00F0139E">
              <w:rPr>
                <w:color w:val="808080" w:themeColor="background1" w:themeShade="80"/>
              </w:rPr>
              <w:t>Account Receivable</w:t>
            </w:r>
          </w:p>
        </w:tc>
        <w:tc>
          <w:tcPr>
            <w:tcW w:w="1530" w:type="dxa"/>
          </w:tcPr>
          <w:p w14:paraId="277256C2" w14:textId="77777777" w:rsidR="00A52E06" w:rsidRPr="00F0139E" w:rsidRDefault="00A52E06" w:rsidP="007F4464">
            <w:pPr>
              <w:spacing w:after="0"/>
              <w:jc w:val="center"/>
              <w:rPr>
                <w:color w:val="808080" w:themeColor="background1" w:themeShade="80"/>
              </w:rPr>
            </w:pPr>
            <w:r w:rsidRPr="00F0139E">
              <w:rPr>
                <w:color w:val="808080" w:themeColor="background1" w:themeShade="80"/>
              </w:rPr>
              <w:t>44,250</w:t>
            </w:r>
          </w:p>
        </w:tc>
        <w:tc>
          <w:tcPr>
            <w:tcW w:w="1710" w:type="dxa"/>
          </w:tcPr>
          <w:p w14:paraId="68770F90" w14:textId="77777777" w:rsidR="00A52E06" w:rsidRPr="00F0139E" w:rsidRDefault="00A52E06" w:rsidP="007F4464">
            <w:pPr>
              <w:spacing w:after="0"/>
              <w:ind w:left="720"/>
              <w:jc w:val="center"/>
              <w:rPr>
                <w:color w:val="808080" w:themeColor="background1" w:themeShade="80"/>
              </w:rPr>
            </w:pPr>
          </w:p>
        </w:tc>
      </w:tr>
      <w:tr w:rsidR="00A52E06" w:rsidRPr="00F0139E" w14:paraId="74345064" w14:textId="77777777" w:rsidTr="007F4464">
        <w:trPr>
          <w:trHeight w:val="260"/>
        </w:trPr>
        <w:tc>
          <w:tcPr>
            <w:tcW w:w="5040" w:type="dxa"/>
          </w:tcPr>
          <w:p w14:paraId="34DFE881" w14:textId="49F6C0C2" w:rsidR="00A52E06" w:rsidRPr="00F0139E" w:rsidRDefault="00A52E06" w:rsidP="007F4464">
            <w:pPr>
              <w:spacing w:after="0"/>
              <w:ind w:left="720"/>
              <w:jc w:val="both"/>
            </w:pPr>
            <w:r w:rsidRPr="00F0139E">
              <w:rPr>
                <w:color w:val="808080" w:themeColor="background1" w:themeShade="80"/>
              </w:rPr>
              <w:t>Revenue</w:t>
            </w:r>
            <w:r>
              <w:rPr>
                <w:color w:val="808080" w:themeColor="background1" w:themeShade="80"/>
              </w:rPr>
              <w:t>*</w:t>
            </w:r>
          </w:p>
        </w:tc>
        <w:tc>
          <w:tcPr>
            <w:tcW w:w="1530" w:type="dxa"/>
          </w:tcPr>
          <w:p w14:paraId="0CE77ECC" w14:textId="77777777" w:rsidR="00A52E06" w:rsidRPr="00F0139E" w:rsidRDefault="00A52E06" w:rsidP="007F4464">
            <w:pPr>
              <w:spacing w:after="0"/>
              <w:ind w:left="720"/>
              <w:jc w:val="center"/>
              <w:rPr>
                <w:color w:val="808080" w:themeColor="background1" w:themeShade="80"/>
              </w:rPr>
            </w:pPr>
          </w:p>
        </w:tc>
        <w:tc>
          <w:tcPr>
            <w:tcW w:w="1710" w:type="dxa"/>
          </w:tcPr>
          <w:p w14:paraId="27F81B19" w14:textId="77777777" w:rsidR="00A52E06" w:rsidRPr="00F0139E" w:rsidRDefault="00A52E06" w:rsidP="007F4464">
            <w:pPr>
              <w:spacing w:after="0"/>
              <w:jc w:val="center"/>
              <w:rPr>
                <w:color w:val="808080" w:themeColor="background1" w:themeShade="80"/>
              </w:rPr>
            </w:pPr>
            <w:r w:rsidRPr="00F0139E">
              <w:rPr>
                <w:color w:val="808080" w:themeColor="background1" w:themeShade="80"/>
              </w:rPr>
              <w:t>44,250</w:t>
            </w:r>
          </w:p>
        </w:tc>
      </w:tr>
      <w:tr w:rsidR="00A52E06" w:rsidRPr="00F0139E" w14:paraId="384D438B" w14:textId="77777777" w:rsidTr="007F4464">
        <w:trPr>
          <w:trHeight w:val="260"/>
        </w:trPr>
        <w:tc>
          <w:tcPr>
            <w:tcW w:w="8280" w:type="dxa"/>
            <w:gridSpan w:val="3"/>
          </w:tcPr>
          <w:p w14:paraId="15FD0304" w14:textId="77777777" w:rsidR="00A52E06" w:rsidRPr="00F0139E" w:rsidRDefault="00A52E06" w:rsidP="007F4464">
            <w:pPr>
              <w:spacing w:after="0"/>
              <w:rPr>
                <w:color w:val="808080" w:themeColor="background1" w:themeShade="80"/>
              </w:rPr>
            </w:pPr>
            <w:r w:rsidRPr="00F0139E">
              <w:rPr>
                <w:color w:val="808080" w:themeColor="background1" w:themeShade="80"/>
              </w:rPr>
              <w:t xml:space="preserve">*(a) $90 x 575 = $51,750 total revenue for all 575 </w:t>
            </w:r>
            <w:r w:rsidR="00327F3F">
              <w:rPr>
                <w:color w:val="808080" w:themeColor="background1" w:themeShade="80"/>
              </w:rPr>
              <w:t>bag</w:t>
            </w:r>
            <w:r w:rsidRPr="00F0139E">
              <w:rPr>
                <w:color w:val="808080" w:themeColor="background1" w:themeShade="80"/>
              </w:rPr>
              <w:t>s sold till date</w:t>
            </w:r>
          </w:p>
          <w:p w14:paraId="26697F81" w14:textId="77777777" w:rsidR="00A52E06" w:rsidRPr="00F0139E" w:rsidRDefault="00A52E06" w:rsidP="00327F3F">
            <w:pPr>
              <w:rPr>
                <w:color w:val="808080" w:themeColor="background1" w:themeShade="80"/>
              </w:rPr>
            </w:pPr>
            <w:r w:rsidRPr="00F0139E">
              <w:rPr>
                <w:color w:val="808080" w:themeColor="background1" w:themeShade="80"/>
              </w:rPr>
              <w:t xml:space="preserve"> (b) $51,750 (revenue for all 575 </w:t>
            </w:r>
            <w:r w:rsidR="00327F3F">
              <w:rPr>
                <w:color w:val="808080" w:themeColor="background1" w:themeShade="80"/>
              </w:rPr>
              <w:t>bag</w:t>
            </w:r>
            <w:r w:rsidRPr="00F0139E">
              <w:rPr>
                <w:color w:val="808080" w:themeColor="background1" w:themeShade="80"/>
              </w:rPr>
              <w:t>s) - $7,500 (revenue recognized till date) = $ 44,250</w:t>
            </w:r>
          </w:p>
        </w:tc>
      </w:tr>
    </w:tbl>
    <w:p w14:paraId="0724F082" w14:textId="77777777" w:rsidR="00A52E06" w:rsidRPr="00F0139E" w:rsidRDefault="00A52E06" w:rsidP="00A52E06">
      <w:pPr>
        <w:autoSpaceDE w:val="0"/>
        <w:autoSpaceDN w:val="0"/>
        <w:adjustRightInd w:val="0"/>
        <w:spacing w:after="0" w:line="240" w:lineRule="auto"/>
      </w:pPr>
    </w:p>
    <w:p w14:paraId="2F2B69DE" w14:textId="77777777" w:rsidR="00A52E06" w:rsidRPr="00F0139E" w:rsidRDefault="00A52E06" w:rsidP="00A52E06">
      <w:pPr>
        <w:autoSpaceDE w:val="0"/>
        <w:autoSpaceDN w:val="0"/>
        <w:adjustRightInd w:val="0"/>
        <w:spacing w:after="0" w:line="240" w:lineRule="auto"/>
      </w:pPr>
      <w:r w:rsidRPr="00F0139E">
        <w:t xml:space="preserve">In the third quarter, the customer encounters financial difficulties and decreases purchases. The Company sells only 100 </w:t>
      </w:r>
      <w:r w:rsidR="00327F3F">
        <w:t>bag</w:t>
      </w:r>
      <w:r w:rsidRPr="00F0139E">
        <w:t>s to the customer. The Company now estimates that the customer’s purchases will not exceed the 1,000-</w:t>
      </w:r>
      <w:r w:rsidR="00327F3F">
        <w:t>bag</w:t>
      </w:r>
      <w:r w:rsidRPr="00F0139E">
        <w:t xml:space="preserve"> threshold required for the volume discount in the calendar year.</w:t>
      </w:r>
    </w:p>
    <w:p w14:paraId="2F893DCB" w14:textId="77777777" w:rsidR="00A52E06" w:rsidRPr="00F0139E" w:rsidRDefault="00A52E06" w:rsidP="00A52E06">
      <w:pPr>
        <w:autoSpaceDE w:val="0"/>
        <w:autoSpaceDN w:val="0"/>
        <w:adjustRightInd w:val="0"/>
        <w:spacing w:after="0" w:line="240" w:lineRule="auto"/>
      </w:pPr>
    </w:p>
    <w:p w14:paraId="3F146DE9" w14:textId="77777777" w:rsidR="00A52E06" w:rsidRPr="00F0139E" w:rsidRDefault="00A52E06" w:rsidP="00A52E06">
      <w:pPr>
        <w:autoSpaceDE w:val="0"/>
        <w:autoSpaceDN w:val="0"/>
        <w:adjustRightInd w:val="0"/>
        <w:spacing w:after="0" w:line="240" w:lineRule="auto"/>
      </w:pPr>
      <w:r w:rsidRPr="00F0139E">
        <w:t xml:space="preserve">The following revenue journal entry </w:t>
      </w:r>
      <w:r w:rsidR="00EC3BA5">
        <w:t>is</w:t>
      </w:r>
      <w:r w:rsidR="00EC3BA5" w:rsidRPr="00F0139E">
        <w:t xml:space="preserve"> </w:t>
      </w:r>
      <w:r w:rsidRPr="00F0139E">
        <w:t>to be recognized in the third quarter:</w:t>
      </w:r>
    </w:p>
    <w:tbl>
      <w:tblPr>
        <w:tblW w:w="0" w:type="auto"/>
        <w:tblInd w:w="17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5040"/>
        <w:gridCol w:w="1530"/>
        <w:gridCol w:w="1710"/>
      </w:tblGrid>
      <w:tr w:rsidR="00A52E06" w:rsidRPr="00F0139E" w14:paraId="4A995ED7" w14:textId="77777777" w:rsidTr="007F4464">
        <w:trPr>
          <w:trHeight w:val="178"/>
          <w:tblHeader/>
        </w:trPr>
        <w:tc>
          <w:tcPr>
            <w:tcW w:w="5040" w:type="dxa"/>
            <w:shd w:val="clear" w:color="auto" w:fill="D9D9D9"/>
            <w:vAlign w:val="center"/>
          </w:tcPr>
          <w:p w14:paraId="0DC96355" w14:textId="77777777" w:rsidR="00A52E06" w:rsidRPr="00F0139E" w:rsidRDefault="00A52E06" w:rsidP="007F4464">
            <w:pPr>
              <w:spacing w:after="0"/>
              <w:ind w:left="720"/>
              <w:jc w:val="center"/>
              <w:rPr>
                <w:b/>
              </w:rPr>
            </w:pPr>
            <w:r w:rsidRPr="00F0139E">
              <w:rPr>
                <w:b/>
              </w:rPr>
              <w:t>Account</w:t>
            </w:r>
          </w:p>
        </w:tc>
        <w:tc>
          <w:tcPr>
            <w:tcW w:w="1530" w:type="dxa"/>
            <w:shd w:val="clear" w:color="auto" w:fill="D9D9D9"/>
            <w:vAlign w:val="center"/>
          </w:tcPr>
          <w:p w14:paraId="01F465A3" w14:textId="77777777" w:rsidR="00A52E06" w:rsidRPr="00F0139E" w:rsidRDefault="00A52E06" w:rsidP="007F4464">
            <w:pPr>
              <w:spacing w:after="0"/>
              <w:ind w:left="720"/>
              <w:jc w:val="center"/>
              <w:rPr>
                <w:b/>
              </w:rPr>
            </w:pPr>
            <w:r w:rsidRPr="00F0139E">
              <w:rPr>
                <w:b/>
              </w:rPr>
              <w:t>Debit</w:t>
            </w:r>
          </w:p>
        </w:tc>
        <w:tc>
          <w:tcPr>
            <w:tcW w:w="1710" w:type="dxa"/>
            <w:shd w:val="clear" w:color="auto" w:fill="D9D9D9"/>
            <w:vAlign w:val="center"/>
          </w:tcPr>
          <w:p w14:paraId="17EBC2B5" w14:textId="77777777" w:rsidR="00A52E06" w:rsidRPr="00F0139E" w:rsidRDefault="00A52E06" w:rsidP="007F4464">
            <w:pPr>
              <w:spacing w:after="0"/>
              <w:ind w:left="720"/>
              <w:jc w:val="center"/>
              <w:rPr>
                <w:b/>
              </w:rPr>
            </w:pPr>
            <w:r w:rsidRPr="00F0139E">
              <w:rPr>
                <w:b/>
              </w:rPr>
              <w:t>Credit</w:t>
            </w:r>
          </w:p>
        </w:tc>
      </w:tr>
      <w:tr w:rsidR="00A52E06" w:rsidRPr="00F0139E" w14:paraId="0C9BDAB4" w14:textId="77777777" w:rsidTr="007F4464">
        <w:trPr>
          <w:trHeight w:val="233"/>
        </w:trPr>
        <w:tc>
          <w:tcPr>
            <w:tcW w:w="5040" w:type="dxa"/>
          </w:tcPr>
          <w:p w14:paraId="78D83AB7" w14:textId="642D57BE" w:rsidR="00A52E06" w:rsidRPr="00F0139E" w:rsidRDefault="00A52E06" w:rsidP="007F4464">
            <w:pPr>
              <w:spacing w:after="0"/>
              <w:jc w:val="both"/>
            </w:pPr>
            <w:r w:rsidRPr="00F0139E">
              <w:rPr>
                <w:color w:val="808080" w:themeColor="background1" w:themeShade="80"/>
              </w:rPr>
              <w:t>Account Receivable</w:t>
            </w:r>
          </w:p>
        </w:tc>
        <w:tc>
          <w:tcPr>
            <w:tcW w:w="1530" w:type="dxa"/>
          </w:tcPr>
          <w:p w14:paraId="1A516BCE" w14:textId="77777777" w:rsidR="00A52E06" w:rsidRPr="00F0139E" w:rsidRDefault="00A52E06" w:rsidP="007F4464">
            <w:pPr>
              <w:spacing w:after="0"/>
              <w:jc w:val="center"/>
              <w:rPr>
                <w:color w:val="808080" w:themeColor="background1" w:themeShade="80"/>
              </w:rPr>
            </w:pPr>
            <w:r w:rsidRPr="00F0139E">
              <w:rPr>
                <w:color w:val="808080" w:themeColor="background1" w:themeShade="80"/>
              </w:rPr>
              <w:t>15,750</w:t>
            </w:r>
          </w:p>
        </w:tc>
        <w:tc>
          <w:tcPr>
            <w:tcW w:w="1710" w:type="dxa"/>
          </w:tcPr>
          <w:p w14:paraId="40A171E9" w14:textId="77777777" w:rsidR="00A52E06" w:rsidRPr="00F0139E" w:rsidRDefault="00A52E06" w:rsidP="007F4464">
            <w:pPr>
              <w:spacing w:after="0"/>
              <w:ind w:left="720"/>
              <w:jc w:val="center"/>
              <w:rPr>
                <w:color w:val="808080" w:themeColor="background1" w:themeShade="80"/>
              </w:rPr>
            </w:pPr>
          </w:p>
        </w:tc>
      </w:tr>
      <w:tr w:rsidR="00A52E06" w:rsidRPr="00F0139E" w14:paraId="599AB364" w14:textId="77777777" w:rsidTr="007F4464">
        <w:trPr>
          <w:trHeight w:val="260"/>
        </w:trPr>
        <w:tc>
          <w:tcPr>
            <w:tcW w:w="5040" w:type="dxa"/>
          </w:tcPr>
          <w:p w14:paraId="5221E3D0" w14:textId="6A31E1C4" w:rsidR="00A52E06" w:rsidRPr="00F0139E" w:rsidRDefault="00A52E06" w:rsidP="007F4464">
            <w:pPr>
              <w:spacing w:after="0"/>
              <w:ind w:left="720"/>
              <w:jc w:val="both"/>
            </w:pPr>
            <w:r w:rsidRPr="00F0139E">
              <w:rPr>
                <w:color w:val="808080" w:themeColor="background1" w:themeShade="80"/>
              </w:rPr>
              <w:t>Revenue</w:t>
            </w:r>
            <w:r>
              <w:rPr>
                <w:color w:val="808080" w:themeColor="background1" w:themeShade="80"/>
              </w:rPr>
              <w:t>*</w:t>
            </w:r>
          </w:p>
        </w:tc>
        <w:tc>
          <w:tcPr>
            <w:tcW w:w="1530" w:type="dxa"/>
          </w:tcPr>
          <w:p w14:paraId="792D73C8" w14:textId="77777777" w:rsidR="00A52E06" w:rsidRPr="00F0139E" w:rsidRDefault="00A52E06" w:rsidP="007F4464">
            <w:pPr>
              <w:spacing w:after="0"/>
              <w:ind w:left="720"/>
              <w:jc w:val="center"/>
              <w:rPr>
                <w:color w:val="808080" w:themeColor="background1" w:themeShade="80"/>
              </w:rPr>
            </w:pPr>
          </w:p>
        </w:tc>
        <w:tc>
          <w:tcPr>
            <w:tcW w:w="1710" w:type="dxa"/>
          </w:tcPr>
          <w:p w14:paraId="5FBFBBF6" w14:textId="77777777" w:rsidR="00A52E06" w:rsidRPr="00F0139E" w:rsidRDefault="00A52E06" w:rsidP="007F4464">
            <w:pPr>
              <w:spacing w:after="0"/>
              <w:jc w:val="center"/>
              <w:rPr>
                <w:color w:val="808080" w:themeColor="background1" w:themeShade="80"/>
              </w:rPr>
            </w:pPr>
            <w:r w:rsidRPr="00F0139E">
              <w:rPr>
                <w:color w:val="808080" w:themeColor="background1" w:themeShade="80"/>
              </w:rPr>
              <w:t>15,750</w:t>
            </w:r>
          </w:p>
        </w:tc>
      </w:tr>
      <w:tr w:rsidR="00A52E06" w:rsidRPr="00F0139E" w14:paraId="26320653" w14:textId="77777777" w:rsidTr="007F4464">
        <w:trPr>
          <w:trHeight w:val="260"/>
        </w:trPr>
        <w:tc>
          <w:tcPr>
            <w:tcW w:w="8280" w:type="dxa"/>
            <w:gridSpan w:val="3"/>
          </w:tcPr>
          <w:p w14:paraId="1EE0FA2B" w14:textId="77777777" w:rsidR="00A52E06" w:rsidRPr="00F0139E" w:rsidRDefault="00A52E06" w:rsidP="007F4464">
            <w:pPr>
              <w:spacing w:after="0"/>
              <w:rPr>
                <w:color w:val="808080" w:themeColor="background1" w:themeShade="80"/>
              </w:rPr>
            </w:pPr>
            <w:r w:rsidRPr="00F0139E">
              <w:rPr>
                <w:color w:val="808080" w:themeColor="background1" w:themeShade="80"/>
              </w:rPr>
              <w:t xml:space="preserve">*(a) $100*675 = $ 67,500 total revenue for all 675 </w:t>
            </w:r>
            <w:r w:rsidR="00327F3F">
              <w:rPr>
                <w:color w:val="808080" w:themeColor="background1" w:themeShade="80"/>
              </w:rPr>
              <w:t>bag</w:t>
            </w:r>
            <w:r w:rsidRPr="00F0139E">
              <w:rPr>
                <w:color w:val="808080" w:themeColor="background1" w:themeShade="80"/>
              </w:rPr>
              <w:t>s sold till date</w:t>
            </w:r>
          </w:p>
          <w:p w14:paraId="37E9FA3F" w14:textId="77777777" w:rsidR="00A52E06" w:rsidRPr="00F0139E" w:rsidRDefault="00A52E06" w:rsidP="00327F3F">
            <w:pPr>
              <w:spacing w:after="0"/>
              <w:rPr>
                <w:color w:val="808080" w:themeColor="background1" w:themeShade="80"/>
              </w:rPr>
            </w:pPr>
            <w:r w:rsidRPr="00F0139E">
              <w:rPr>
                <w:color w:val="808080" w:themeColor="background1" w:themeShade="80"/>
              </w:rPr>
              <w:t xml:space="preserve"> (b) $67,500 (revenue for all 675 </w:t>
            </w:r>
            <w:r w:rsidR="00327F3F">
              <w:rPr>
                <w:color w:val="808080" w:themeColor="background1" w:themeShade="80"/>
              </w:rPr>
              <w:t>bag</w:t>
            </w:r>
            <w:r w:rsidRPr="00F0139E">
              <w:rPr>
                <w:color w:val="808080" w:themeColor="background1" w:themeShade="80"/>
              </w:rPr>
              <w:t>s) - $51,750 (revenue recognized till date) = $15,750</w:t>
            </w:r>
          </w:p>
        </w:tc>
      </w:tr>
    </w:tbl>
    <w:p w14:paraId="682963E9" w14:textId="77777777" w:rsidR="00A52E06" w:rsidRPr="00F0139E" w:rsidRDefault="00A52E06" w:rsidP="00A52E06">
      <w:pPr>
        <w:autoSpaceDE w:val="0"/>
        <w:autoSpaceDN w:val="0"/>
        <w:adjustRightInd w:val="0"/>
        <w:spacing w:after="0" w:line="240" w:lineRule="auto"/>
        <w:contextualSpacing/>
      </w:pPr>
    </w:p>
    <w:p w14:paraId="16EABF9C" w14:textId="77777777" w:rsidR="00EE178D" w:rsidRDefault="00E50A8C" w:rsidP="00A52E06">
      <w:pPr>
        <w:jc w:val="both"/>
        <w:rPr>
          <w:lang w:eastAsia="ar-SA"/>
        </w:rPr>
      </w:pPr>
      <w:r w:rsidRPr="00E50A8C">
        <w:rPr>
          <w:noProof/>
        </w:rPr>
        <mc:AlternateContent>
          <mc:Choice Requires="wps">
            <w:drawing>
              <wp:inline distT="0" distB="0" distL="0" distR="0" wp14:anchorId="2CA948ED" wp14:editId="755F6F15">
                <wp:extent cx="228600" cy="228600"/>
                <wp:effectExtent l="0" t="0" r="0" b="0"/>
                <wp:docPr id="7" name="Freeform 4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wps:cNvSpPr>
                      <wps:spPr bwMode="auto">
                        <a:xfrm>
                          <a:off x="0" y="0"/>
                          <a:ext cx="228600" cy="228600"/>
                        </a:xfrm>
                        <a:custGeom>
                          <a:avLst/>
                          <a:gdLst>
                            <a:gd name="T0" fmla="*/ 235 w 512"/>
                            <a:gd name="T1" fmla="*/ 139 h 512"/>
                            <a:gd name="T2" fmla="*/ 256 w 512"/>
                            <a:gd name="T3" fmla="*/ 118 h 512"/>
                            <a:gd name="T4" fmla="*/ 277 w 512"/>
                            <a:gd name="T5" fmla="*/ 139 h 512"/>
                            <a:gd name="T6" fmla="*/ 256 w 512"/>
                            <a:gd name="T7" fmla="*/ 160 h 512"/>
                            <a:gd name="T8" fmla="*/ 235 w 512"/>
                            <a:gd name="T9" fmla="*/ 139 h 512"/>
                            <a:gd name="T10" fmla="*/ 267 w 512"/>
                            <a:gd name="T11" fmla="*/ 363 h 512"/>
                            <a:gd name="T12" fmla="*/ 267 w 512"/>
                            <a:gd name="T13" fmla="*/ 224 h 512"/>
                            <a:gd name="T14" fmla="*/ 213 w 512"/>
                            <a:gd name="T15" fmla="*/ 224 h 512"/>
                            <a:gd name="T16" fmla="*/ 213 w 512"/>
                            <a:gd name="T17" fmla="*/ 246 h 512"/>
                            <a:gd name="T18" fmla="*/ 235 w 512"/>
                            <a:gd name="T19" fmla="*/ 246 h 512"/>
                            <a:gd name="T20" fmla="*/ 245 w 512"/>
                            <a:gd name="T21" fmla="*/ 256 h 512"/>
                            <a:gd name="T22" fmla="*/ 245 w 512"/>
                            <a:gd name="T23" fmla="*/ 363 h 512"/>
                            <a:gd name="T24" fmla="*/ 235 w 512"/>
                            <a:gd name="T25" fmla="*/ 374 h 512"/>
                            <a:gd name="T26" fmla="*/ 203 w 512"/>
                            <a:gd name="T27" fmla="*/ 374 h 512"/>
                            <a:gd name="T28" fmla="*/ 203 w 512"/>
                            <a:gd name="T29" fmla="*/ 395 h 512"/>
                            <a:gd name="T30" fmla="*/ 309 w 512"/>
                            <a:gd name="T31" fmla="*/ 395 h 512"/>
                            <a:gd name="T32" fmla="*/ 309 w 512"/>
                            <a:gd name="T33" fmla="*/ 374 h 512"/>
                            <a:gd name="T34" fmla="*/ 277 w 512"/>
                            <a:gd name="T35" fmla="*/ 374 h 512"/>
                            <a:gd name="T36" fmla="*/ 267 w 512"/>
                            <a:gd name="T37" fmla="*/ 363 h 512"/>
                            <a:gd name="T38" fmla="*/ 512 w 512"/>
                            <a:gd name="T39" fmla="*/ 256 h 512"/>
                            <a:gd name="T40" fmla="*/ 256 w 512"/>
                            <a:gd name="T41" fmla="*/ 512 h 512"/>
                            <a:gd name="T42" fmla="*/ 0 w 512"/>
                            <a:gd name="T43" fmla="*/ 256 h 512"/>
                            <a:gd name="T44" fmla="*/ 256 w 512"/>
                            <a:gd name="T45" fmla="*/ 0 h 512"/>
                            <a:gd name="T46" fmla="*/ 512 w 512"/>
                            <a:gd name="T47" fmla="*/ 256 h 512"/>
                            <a:gd name="T48" fmla="*/ 213 w 512"/>
                            <a:gd name="T49" fmla="*/ 139 h 512"/>
                            <a:gd name="T50" fmla="*/ 256 w 512"/>
                            <a:gd name="T51" fmla="*/ 182 h 512"/>
                            <a:gd name="T52" fmla="*/ 299 w 512"/>
                            <a:gd name="T53" fmla="*/ 139 h 512"/>
                            <a:gd name="T54" fmla="*/ 256 w 512"/>
                            <a:gd name="T55" fmla="*/ 96 h 512"/>
                            <a:gd name="T56" fmla="*/ 213 w 512"/>
                            <a:gd name="T57" fmla="*/ 139 h 512"/>
                            <a:gd name="T58" fmla="*/ 331 w 512"/>
                            <a:gd name="T59" fmla="*/ 363 h 512"/>
                            <a:gd name="T60" fmla="*/ 320 w 512"/>
                            <a:gd name="T61" fmla="*/ 352 h 512"/>
                            <a:gd name="T62" fmla="*/ 288 w 512"/>
                            <a:gd name="T63" fmla="*/ 352 h 512"/>
                            <a:gd name="T64" fmla="*/ 288 w 512"/>
                            <a:gd name="T65" fmla="*/ 214 h 512"/>
                            <a:gd name="T66" fmla="*/ 277 w 512"/>
                            <a:gd name="T67" fmla="*/ 203 h 512"/>
                            <a:gd name="T68" fmla="*/ 203 w 512"/>
                            <a:gd name="T69" fmla="*/ 203 h 512"/>
                            <a:gd name="T70" fmla="*/ 192 w 512"/>
                            <a:gd name="T71" fmla="*/ 214 h 512"/>
                            <a:gd name="T72" fmla="*/ 192 w 512"/>
                            <a:gd name="T73" fmla="*/ 256 h 512"/>
                            <a:gd name="T74" fmla="*/ 203 w 512"/>
                            <a:gd name="T75" fmla="*/ 267 h 512"/>
                            <a:gd name="T76" fmla="*/ 224 w 512"/>
                            <a:gd name="T77" fmla="*/ 267 h 512"/>
                            <a:gd name="T78" fmla="*/ 224 w 512"/>
                            <a:gd name="T79" fmla="*/ 352 h 512"/>
                            <a:gd name="T80" fmla="*/ 192 w 512"/>
                            <a:gd name="T81" fmla="*/ 352 h 512"/>
                            <a:gd name="T82" fmla="*/ 181 w 512"/>
                            <a:gd name="T83" fmla="*/ 363 h 512"/>
                            <a:gd name="T84" fmla="*/ 181 w 512"/>
                            <a:gd name="T85" fmla="*/ 406 h 512"/>
                            <a:gd name="T86" fmla="*/ 192 w 512"/>
                            <a:gd name="T87" fmla="*/ 416 h 512"/>
                            <a:gd name="T88" fmla="*/ 320 w 512"/>
                            <a:gd name="T89" fmla="*/ 416 h 512"/>
                            <a:gd name="T90" fmla="*/ 331 w 512"/>
                            <a:gd name="T91" fmla="*/ 406 h 512"/>
                            <a:gd name="T92" fmla="*/ 331 w 512"/>
                            <a:gd name="T93" fmla="*/ 363 h 5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512" h="512">
                              <a:moveTo>
                                <a:pt x="235" y="139"/>
                              </a:moveTo>
                              <a:cubicBezTo>
                                <a:pt x="235" y="127"/>
                                <a:pt x="244" y="118"/>
                                <a:pt x="256" y="118"/>
                              </a:cubicBezTo>
                              <a:cubicBezTo>
                                <a:pt x="268" y="118"/>
                                <a:pt x="277" y="127"/>
                                <a:pt x="277" y="139"/>
                              </a:cubicBezTo>
                              <a:cubicBezTo>
                                <a:pt x="277" y="151"/>
                                <a:pt x="268" y="160"/>
                                <a:pt x="256" y="160"/>
                              </a:cubicBezTo>
                              <a:cubicBezTo>
                                <a:pt x="244" y="160"/>
                                <a:pt x="235" y="151"/>
                                <a:pt x="235" y="139"/>
                              </a:cubicBezTo>
                              <a:close/>
                              <a:moveTo>
                                <a:pt x="267" y="363"/>
                              </a:moveTo>
                              <a:cubicBezTo>
                                <a:pt x="267" y="224"/>
                                <a:pt x="267" y="224"/>
                                <a:pt x="267" y="224"/>
                              </a:cubicBezTo>
                              <a:cubicBezTo>
                                <a:pt x="213" y="224"/>
                                <a:pt x="213" y="224"/>
                                <a:pt x="213" y="224"/>
                              </a:cubicBezTo>
                              <a:cubicBezTo>
                                <a:pt x="213" y="246"/>
                                <a:pt x="213" y="246"/>
                                <a:pt x="213" y="246"/>
                              </a:cubicBezTo>
                              <a:cubicBezTo>
                                <a:pt x="235" y="246"/>
                                <a:pt x="235" y="246"/>
                                <a:pt x="235" y="246"/>
                              </a:cubicBezTo>
                              <a:cubicBezTo>
                                <a:pt x="241" y="246"/>
                                <a:pt x="245" y="250"/>
                                <a:pt x="245" y="256"/>
                              </a:cubicBezTo>
                              <a:cubicBezTo>
                                <a:pt x="245" y="363"/>
                                <a:pt x="245" y="363"/>
                                <a:pt x="245" y="363"/>
                              </a:cubicBezTo>
                              <a:cubicBezTo>
                                <a:pt x="245" y="369"/>
                                <a:pt x="241" y="374"/>
                                <a:pt x="235" y="374"/>
                              </a:cubicBezTo>
                              <a:cubicBezTo>
                                <a:pt x="203" y="374"/>
                                <a:pt x="203" y="374"/>
                                <a:pt x="203" y="374"/>
                              </a:cubicBezTo>
                              <a:cubicBezTo>
                                <a:pt x="203" y="395"/>
                                <a:pt x="203" y="395"/>
                                <a:pt x="203" y="395"/>
                              </a:cubicBezTo>
                              <a:cubicBezTo>
                                <a:pt x="309" y="395"/>
                                <a:pt x="309" y="395"/>
                                <a:pt x="309" y="395"/>
                              </a:cubicBezTo>
                              <a:cubicBezTo>
                                <a:pt x="309" y="374"/>
                                <a:pt x="309" y="374"/>
                                <a:pt x="309" y="374"/>
                              </a:cubicBezTo>
                              <a:cubicBezTo>
                                <a:pt x="277" y="374"/>
                                <a:pt x="277" y="374"/>
                                <a:pt x="277" y="374"/>
                              </a:cubicBezTo>
                              <a:cubicBezTo>
                                <a:pt x="271" y="374"/>
                                <a:pt x="267" y="369"/>
                                <a:pt x="267" y="363"/>
                              </a:cubicBezTo>
                              <a:close/>
                              <a:moveTo>
                                <a:pt x="512" y="256"/>
                              </a:moveTo>
                              <a:cubicBezTo>
                                <a:pt x="512" y="398"/>
                                <a:pt x="397" y="512"/>
                                <a:pt x="256" y="512"/>
                              </a:cubicBezTo>
                              <a:cubicBezTo>
                                <a:pt x="115" y="512"/>
                                <a:pt x="0" y="398"/>
                                <a:pt x="0" y="256"/>
                              </a:cubicBezTo>
                              <a:cubicBezTo>
                                <a:pt x="0" y="115"/>
                                <a:pt x="115" y="0"/>
                                <a:pt x="256" y="0"/>
                              </a:cubicBezTo>
                              <a:cubicBezTo>
                                <a:pt x="397" y="0"/>
                                <a:pt x="512" y="115"/>
                                <a:pt x="512" y="256"/>
                              </a:cubicBezTo>
                              <a:close/>
                              <a:moveTo>
                                <a:pt x="213" y="139"/>
                              </a:moveTo>
                              <a:cubicBezTo>
                                <a:pt x="213" y="163"/>
                                <a:pt x="232" y="182"/>
                                <a:pt x="256" y="182"/>
                              </a:cubicBezTo>
                              <a:cubicBezTo>
                                <a:pt x="280" y="182"/>
                                <a:pt x="299" y="163"/>
                                <a:pt x="299" y="139"/>
                              </a:cubicBezTo>
                              <a:cubicBezTo>
                                <a:pt x="299" y="115"/>
                                <a:pt x="280" y="96"/>
                                <a:pt x="256" y="96"/>
                              </a:cubicBezTo>
                              <a:cubicBezTo>
                                <a:pt x="232" y="96"/>
                                <a:pt x="213" y="115"/>
                                <a:pt x="213" y="139"/>
                              </a:cubicBezTo>
                              <a:close/>
                              <a:moveTo>
                                <a:pt x="331" y="363"/>
                              </a:moveTo>
                              <a:cubicBezTo>
                                <a:pt x="331" y="357"/>
                                <a:pt x="326" y="352"/>
                                <a:pt x="320" y="352"/>
                              </a:cubicBezTo>
                              <a:cubicBezTo>
                                <a:pt x="288" y="352"/>
                                <a:pt x="288" y="352"/>
                                <a:pt x="288" y="352"/>
                              </a:cubicBezTo>
                              <a:cubicBezTo>
                                <a:pt x="288" y="214"/>
                                <a:pt x="288" y="214"/>
                                <a:pt x="288" y="214"/>
                              </a:cubicBezTo>
                              <a:cubicBezTo>
                                <a:pt x="288" y="208"/>
                                <a:pt x="283" y="203"/>
                                <a:pt x="277" y="203"/>
                              </a:cubicBezTo>
                              <a:cubicBezTo>
                                <a:pt x="203" y="203"/>
                                <a:pt x="203" y="203"/>
                                <a:pt x="203" y="203"/>
                              </a:cubicBezTo>
                              <a:cubicBezTo>
                                <a:pt x="197" y="203"/>
                                <a:pt x="192" y="208"/>
                                <a:pt x="192" y="214"/>
                              </a:cubicBezTo>
                              <a:cubicBezTo>
                                <a:pt x="192" y="256"/>
                                <a:pt x="192" y="256"/>
                                <a:pt x="192" y="256"/>
                              </a:cubicBezTo>
                              <a:cubicBezTo>
                                <a:pt x="192" y="262"/>
                                <a:pt x="197" y="267"/>
                                <a:pt x="203" y="267"/>
                              </a:cubicBezTo>
                              <a:cubicBezTo>
                                <a:pt x="224" y="267"/>
                                <a:pt x="224" y="267"/>
                                <a:pt x="224" y="267"/>
                              </a:cubicBezTo>
                              <a:cubicBezTo>
                                <a:pt x="224" y="352"/>
                                <a:pt x="224" y="352"/>
                                <a:pt x="224" y="352"/>
                              </a:cubicBezTo>
                              <a:cubicBezTo>
                                <a:pt x="192" y="352"/>
                                <a:pt x="192" y="352"/>
                                <a:pt x="192" y="352"/>
                              </a:cubicBezTo>
                              <a:cubicBezTo>
                                <a:pt x="186" y="352"/>
                                <a:pt x="181" y="357"/>
                                <a:pt x="181" y="363"/>
                              </a:cubicBezTo>
                              <a:cubicBezTo>
                                <a:pt x="181" y="406"/>
                                <a:pt x="181" y="406"/>
                                <a:pt x="181" y="406"/>
                              </a:cubicBezTo>
                              <a:cubicBezTo>
                                <a:pt x="181" y="412"/>
                                <a:pt x="186" y="416"/>
                                <a:pt x="192" y="416"/>
                              </a:cubicBezTo>
                              <a:cubicBezTo>
                                <a:pt x="320" y="416"/>
                                <a:pt x="320" y="416"/>
                                <a:pt x="320" y="416"/>
                              </a:cubicBezTo>
                              <a:cubicBezTo>
                                <a:pt x="326" y="416"/>
                                <a:pt x="331" y="412"/>
                                <a:pt x="331" y="406"/>
                              </a:cubicBezTo>
                              <a:lnTo>
                                <a:pt x="331" y="363"/>
                              </a:lnTo>
                              <a:close/>
                            </a:path>
                          </a:pathLst>
                        </a:custGeom>
                        <a:solidFill>
                          <a:schemeClr val="accent5"/>
                        </a:solidFill>
                        <a:ln>
                          <a:noFill/>
                        </a:ln>
                        <a:extLst/>
                      </wps:spPr>
                      <wps:bodyPr vert="horz" wrap="square" lIns="91440" tIns="45720" rIns="91440" bIns="45720" numCol="1" anchor="t" anchorCtr="0" compatLnSpc="1">
                        <a:prstTxWarp prst="textNoShape">
                          <a:avLst/>
                        </a:prstTxWarp>
                      </wps:bodyPr>
                    </wps:wsp>
                  </a:graphicData>
                </a:graphic>
              </wp:inline>
            </w:drawing>
          </mc:Choice>
          <mc:Fallback xmlns:w16se="http://schemas.microsoft.com/office/word/2015/wordml/sym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59E772B" id="Freeform 430" o:spid="_x0000_s1026" style="width:18pt;height:18pt;visibility:visible;mso-wrap-style:square;mso-left-percent:-10001;mso-top-percent:-10001;mso-position-horizontal:absolute;mso-position-horizontal-relative:char;mso-position-vertical:absolute;mso-position-vertical-relative:line;mso-left-percent:-10001;mso-top-percent:-10001;v-text-anchor:top" coordsize="512,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" path="m235,139v,-12,9,-21,21,-21c268,118,277,127,277,139v,12,-9,21,-21,21c244,160,235,151,235,139xm267,363v,-139,,-139,,-139c213,224,213,224,213,224v,22,,22,,22c235,246,235,246,235,246v6,,10,4,10,10c245,363,245,363,245,363v,6,-4,11,-10,11c203,374,203,374,203,374v,21,,21,,21c309,395,309,395,309,395v,-21,,-21,,-21c277,374,277,374,277,374v-6,,-10,-5,-10,-11xm512,256v,142,-115,256,-256,256c115,512,,398,,256,,115,115,,256,,397,,512,115,512,256xm213,139v,24,19,43,43,43c280,182,299,163,299,139v,-24,-19,-43,-43,-43c232,96,213,115,213,139xm331,363v,-6,-5,-11,-11,-11c288,352,288,352,288,352v,-138,,-138,,-138c288,208,283,203,277,203v-74,,-74,,-74,c197,203,192,208,192,214v,42,,42,,42c192,262,197,267,203,267v21,,21,,21,c224,352,224,352,224,352v-32,,-32,,-32,c186,352,181,357,181,363v,43,,43,,43c181,412,186,416,192,416v128,,128,,128,c326,416,331,412,331,406r,-43xe" fillcolor="#4472c4 [3208]" stroked="f">
                <v:path arrowok="t" o:connecttype="custom" o:connectlocs="104924,62061;114300,52685;123676,62061;114300,71438;104924,62061;119211,162074;119211,100013;95101,100013;95101,109835;104924,109835;109389,114300;109389,162074;104924,166985;90636,166985;90636,176361;137964,176361;137964,166985;123676,166985;119211,162074;228600,114300;114300,228600;0,114300;114300,0;228600,114300;95101,62061;114300,81260;133499,62061;114300,42863;95101,62061;147786,162074;142875,157163;128588,157163;128588,95548;123676,90636;90636,90636;85725,95548;85725,114300;90636,119211;100013,119211;100013,157163;85725,157163;80814,162074;80814,181273;85725,185738;142875,185738;147786,181273;147786,162074" o:connectangles="0,0,0,0,0,0,0,0,0,0,0,0,0,0,0,0,0,0,0,0,0,0,0,0,0,0,0,0,0,0,0,0,0,0,0,0,0,0,0,0,0,0,0,0,0,0,0"/>
                <o:lock v:ext="edit" aspectratio="t" verticies="t"/>
                <w10:anchorlock/>
              </v:shape>
            </w:pict>
          </mc:Fallback>
        </mc:AlternateContent>
      </w:r>
      <w:r>
        <w:rPr>
          <w:lang w:eastAsia="ar-SA"/>
        </w:rPr>
        <w:t xml:space="preserve"> </w:t>
      </w:r>
      <w:r w:rsidRPr="00F7796B">
        <w:rPr>
          <w:u w:val="single"/>
          <w:lang w:eastAsia="ar-SA"/>
        </w:rPr>
        <w:t>Summary</w:t>
      </w:r>
      <w:r w:rsidR="00A17DEF">
        <w:rPr>
          <w:u w:val="single"/>
          <w:lang w:eastAsia="ar-SA"/>
        </w:rPr>
        <w:t xml:space="preserve"> and what to do</w:t>
      </w:r>
    </w:p>
    <w:tbl>
      <w:tblPr>
        <w:tblStyle w:val="TableGrid"/>
        <w:tblW w:w="8905"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515"/>
        <w:gridCol w:w="6390"/>
      </w:tblGrid>
      <w:tr w:rsidR="00EE178D" w:rsidRPr="003252BD" w14:paraId="37D5002D" w14:textId="77777777" w:rsidTr="00F7796B">
        <w:trPr>
          <w:trHeight w:val="287"/>
          <w:tblHeader/>
          <w:jc w:val="center"/>
        </w:trPr>
        <w:tc>
          <w:tcPr>
            <w:tcW w:w="2515" w:type="dxa"/>
            <w:shd w:val="clear" w:color="auto" w:fill="D9D9D9" w:themeFill="background1" w:themeFillShade="D9"/>
            <w:vAlign w:val="center"/>
          </w:tcPr>
          <w:p w14:paraId="46C56E9B" w14:textId="77777777" w:rsidR="00EE178D" w:rsidRPr="003252BD" w:rsidRDefault="00E50A8C" w:rsidP="00E50A8C">
            <w:pPr>
              <w:rPr>
                <w:b/>
              </w:rPr>
            </w:pPr>
            <w:r>
              <w:rPr>
                <w:b/>
              </w:rPr>
              <w:t>Variable c</w:t>
            </w:r>
            <w:r w:rsidR="00EE178D">
              <w:rPr>
                <w:b/>
              </w:rPr>
              <w:t>omponent</w:t>
            </w:r>
            <w:r w:rsidR="002851E3">
              <w:rPr>
                <w:b/>
              </w:rPr>
              <w:t>s</w:t>
            </w:r>
          </w:p>
        </w:tc>
        <w:tc>
          <w:tcPr>
            <w:tcW w:w="6390" w:type="dxa"/>
            <w:shd w:val="clear" w:color="auto" w:fill="D9D9D9" w:themeFill="background1" w:themeFillShade="D9"/>
            <w:vAlign w:val="center"/>
          </w:tcPr>
          <w:p w14:paraId="1F310D39" w14:textId="77777777" w:rsidR="00EE178D" w:rsidRPr="003252BD" w:rsidRDefault="00F7796B" w:rsidP="00E50A8C">
            <w:pPr>
              <w:rPr>
                <w:b/>
                <w:u w:val="single"/>
              </w:rPr>
            </w:pPr>
            <w:r>
              <w:rPr>
                <w:b/>
              </w:rPr>
              <w:t>Action</w:t>
            </w:r>
          </w:p>
        </w:tc>
      </w:tr>
      <w:tr w:rsidR="00EE178D" w:rsidRPr="003252BD" w14:paraId="656B04E3" w14:textId="77777777" w:rsidTr="00F7796B">
        <w:trPr>
          <w:trHeight w:val="620"/>
          <w:jc w:val="center"/>
        </w:trPr>
        <w:tc>
          <w:tcPr>
            <w:tcW w:w="2515" w:type="dxa"/>
            <w:vAlign w:val="center"/>
          </w:tcPr>
          <w:p w14:paraId="0174883B" w14:textId="77777777" w:rsidR="00EE178D" w:rsidRPr="0047121D" w:rsidRDefault="00E50A8C" w:rsidP="00F7796B">
            <w:pPr>
              <w:pStyle w:val="Heading2Subtitle"/>
              <w:numPr>
                <w:ilvl w:val="0"/>
                <w:numId w:val="0"/>
              </w:numPr>
            </w:pPr>
            <w:r>
              <w:t>Early payment discount</w:t>
            </w:r>
            <w:r w:rsidR="00EC7715">
              <w:t>s</w:t>
            </w:r>
            <w:r>
              <w:t xml:space="preserve"> (</w:t>
            </w:r>
            <w:r w:rsidR="00EE178D">
              <w:t>cash discount</w:t>
            </w:r>
            <w:r w:rsidR="00EC7715">
              <w:t>s</w:t>
            </w:r>
            <w:r>
              <w:t>)</w:t>
            </w:r>
          </w:p>
        </w:tc>
        <w:tc>
          <w:tcPr>
            <w:tcW w:w="6390" w:type="dxa"/>
            <w:vAlign w:val="center"/>
          </w:tcPr>
          <w:p w14:paraId="6E9AF6A7" w14:textId="77777777" w:rsidR="00F7796B" w:rsidRDefault="00F7796B" w:rsidP="005D1D42">
            <w:pPr>
              <w:pStyle w:val="ListParagraph"/>
              <w:numPr>
                <w:ilvl w:val="0"/>
                <w:numId w:val="15"/>
              </w:numPr>
              <w:spacing w:after="40"/>
              <w:ind w:left="432" w:hanging="216"/>
              <w:rPr>
                <w:lang w:eastAsia="ar-SA"/>
              </w:rPr>
            </w:pPr>
            <w:r>
              <w:rPr>
                <w:lang w:eastAsia="ar-SA"/>
              </w:rPr>
              <w:t xml:space="preserve">Estimate </w:t>
            </w:r>
            <w:r w:rsidRPr="00F0139E">
              <w:rPr>
                <w:lang w:eastAsia="ar-SA"/>
              </w:rPr>
              <w:t>at the time of sale</w:t>
            </w:r>
            <w:r>
              <w:rPr>
                <w:lang w:eastAsia="ar-SA"/>
              </w:rPr>
              <w:t xml:space="preserve"> recognition</w:t>
            </w:r>
          </w:p>
          <w:p w14:paraId="49F55FDA" w14:textId="77777777" w:rsidR="00EE178D" w:rsidRPr="003252BD" w:rsidRDefault="00F7796B" w:rsidP="005D1D42">
            <w:pPr>
              <w:pStyle w:val="ListParagraph"/>
              <w:numPr>
                <w:ilvl w:val="0"/>
                <w:numId w:val="15"/>
              </w:numPr>
              <w:spacing w:after="40"/>
              <w:ind w:left="432" w:hanging="216"/>
              <w:rPr>
                <w:lang w:eastAsia="ar-SA"/>
              </w:rPr>
            </w:pPr>
            <w:r>
              <w:rPr>
                <w:lang w:eastAsia="ar-SA"/>
              </w:rPr>
              <w:t xml:space="preserve">Record as </w:t>
            </w:r>
            <w:r w:rsidR="00EE178D" w:rsidRPr="00F0139E">
              <w:rPr>
                <w:lang w:eastAsia="ar-SA"/>
              </w:rPr>
              <w:t xml:space="preserve">reduction of revenue </w:t>
            </w:r>
          </w:p>
        </w:tc>
      </w:tr>
      <w:tr w:rsidR="00EE178D" w:rsidRPr="003252BD" w14:paraId="39B00757" w14:textId="77777777" w:rsidTr="00F7796B">
        <w:trPr>
          <w:trHeight w:val="890"/>
          <w:jc w:val="center"/>
        </w:trPr>
        <w:tc>
          <w:tcPr>
            <w:tcW w:w="2515" w:type="dxa"/>
            <w:vAlign w:val="center"/>
          </w:tcPr>
          <w:p w14:paraId="55A7585F" w14:textId="77777777" w:rsidR="00EE178D" w:rsidRPr="00F53362" w:rsidRDefault="00EC7715" w:rsidP="00F7796B">
            <w:pPr>
              <w:pStyle w:val="Heading2Subtitle"/>
              <w:numPr>
                <w:ilvl w:val="0"/>
                <w:numId w:val="0"/>
              </w:numPr>
            </w:pPr>
            <w:r>
              <w:lastRenderedPageBreak/>
              <w:t>Volume discounts, rebates</w:t>
            </w:r>
          </w:p>
        </w:tc>
        <w:tc>
          <w:tcPr>
            <w:tcW w:w="6390" w:type="dxa"/>
            <w:vAlign w:val="center"/>
          </w:tcPr>
          <w:p w14:paraId="0FF62189" w14:textId="77777777" w:rsidR="00F7796B" w:rsidRDefault="00F7796B" w:rsidP="005D1D42">
            <w:pPr>
              <w:pStyle w:val="ListParagraph"/>
              <w:numPr>
                <w:ilvl w:val="0"/>
                <w:numId w:val="15"/>
              </w:numPr>
              <w:spacing w:after="40"/>
              <w:ind w:left="432" w:hanging="216"/>
              <w:rPr>
                <w:lang w:eastAsia="ar-SA"/>
              </w:rPr>
            </w:pPr>
            <w:r>
              <w:rPr>
                <w:lang w:eastAsia="ar-SA"/>
              </w:rPr>
              <w:t>E</w:t>
            </w:r>
            <w:r w:rsidR="00EE178D" w:rsidRPr="00F0139E">
              <w:rPr>
                <w:lang w:eastAsia="ar-SA"/>
              </w:rPr>
              <w:t xml:space="preserve">stimate </w:t>
            </w:r>
            <w:r>
              <w:rPr>
                <w:lang w:eastAsia="ar-SA"/>
              </w:rPr>
              <w:t xml:space="preserve">discount/rebate </w:t>
            </w:r>
            <w:r w:rsidR="00EE178D" w:rsidRPr="00F0139E">
              <w:rPr>
                <w:lang w:eastAsia="ar-SA"/>
              </w:rPr>
              <w:t>at the contract inception</w:t>
            </w:r>
          </w:p>
          <w:p w14:paraId="70714342" w14:textId="77777777" w:rsidR="00F7796B" w:rsidRDefault="00F7796B" w:rsidP="005D1D42">
            <w:pPr>
              <w:pStyle w:val="ListParagraph"/>
              <w:numPr>
                <w:ilvl w:val="0"/>
                <w:numId w:val="15"/>
              </w:numPr>
              <w:spacing w:after="40"/>
              <w:ind w:left="432" w:hanging="216"/>
              <w:rPr>
                <w:lang w:eastAsia="ar-SA"/>
              </w:rPr>
            </w:pPr>
            <w:r>
              <w:rPr>
                <w:lang w:eastAsia="ar-SA"/>
              </w:rPr>
              <w:t>Adjust estimates at each reporting period</w:t>
            </w:r>
            <w:r w:rsidR="00EE178D" w:rsidRPr="00F0139E">
              <w:rPr>
                <w:lang w:eastAsia="ar-SA"/>
              </w:rPr>
              <w:t xml:space="preserve"> </w:t>
            </w:r>
          </w:p>
          <w:p w14:paraId="442E278C" w14:textId="77777777" w:rsidR="00F7796B" w:rsidRDefault="00F7796B" w:rsidP="005D1D42">
            <w:pPr>
              <w:pStyle w:val="ListParagraph"/>
              <w:numPr>
                <w:ilvl w:val="0"/>
                <w:numId w:val="15"/>
              </w:numPr>
              <w:spacing w:after="40"/>
              <w:ind w:left="432" w:hanging="216"/>
            </w:pPr>
            <w:r>
              <w:rPr>
                <w:lang w:eastAsia="ar-SA"/>
              </w:rPr>
              <w:t xml:space="preserve">Record as </w:t>
            </w:r>
            <w:r w:rsidRPr="00F0139E">
              <w:rPr>
                <w:lang w:eastAsia="ar-SA"/>
              </w:rPr>
              <w:t>reduction of revenue</w:t>
            </w:r>
          </w:p>
        </w:tc>
      </w:tr>
    </w:tbl>
    <w:p w14:paraId="31167A82" w14:textId="77777777" w:rsidR="00093E3B" w:rsidRPr="00093E3B" w:rsidRDefault="00093E3B" w:rsidP="00E23BC7">
      <w:pPr>
        <w:pStyle w:val="Heading2"/>
        <w:numPr>
          <w:ilvl w:val="2"/>
          <w:numId w:val="20"/>
        </w:numPr>
        <w:jc w:val="both"/>
        <w:rPr>
          <w:rFonts w:eastAsiaTheme="majorEastAsia"/>
          <w:iCs w:val="0"/>
          <w:color w:val="000000" w:themeColor="text1"/>
          <w:sz w:val="20"/>
          <w:szCs w:val="20"/>
        </w:rPr>
      </w:pPr>
      <w:bookmarkStart w:id="91" w:name="_Toc496537013"/>
      <w:bookmarkStart w:id="92" w:name="_Toc496703199"/>
      <w:bookmarkStart w:id="93" w:name="_Toc499733576"/>
      <w:bookmarkEnd w:id="91"/>
      <w:bookmarkEnd w:id="92"/>
      <w:r>
        <w:rPr>
          <w:rFonts w:eastAsiaTheme="majorEastAsia"/>
          <w:iCs w:val="0"/>
          <w:color w:val="000000" w:themeColor="text1"/>
          <w:sz w:val="20"/>
          <w:szCs w:val="20"/>
        </w:rPr>
        <w:t>Allowance from Suppliers</w:t>
      </w:r>
      <w:r w:rsidR="000822F3">
        <w:rPr>
          <w:rFonts w:eastAsiaTheme="majorEastAsia"/>
          <w:iCs w:val="0"/>
          <w:color w:val="000000" w:themeColor="text1"/>
          <w:sz w:val="20"/>
          <w:szCs w:val="20"/>
        </w:rPr>
        <w:t xml:space="preserve"> (i.e. slotting fees)</w:t>
      </w:r>
      <w:bookmarkEnd w:id="93"/>
    </w:p>
    <w:p w14:paraId="4666A844" w14:textId="77777777" w:rsidR="00093E3B" w:rsidRPr="00A25324" w:rsidRDefault="003B5447" w:rsidP="000822F3">
      <w:pPr>
        <w:pStyle w:val="RoundBullet"/>
        <w:numPr>
          <w:ilvl w:val="0"/>
          <w:numId w:val="0"/>
        </w:numPr>
        <w:ind w:left="360"/>
        <w:rPr>
          <w:rFonts w:eastAsiaTheme="majorEastAsia"/>
          <w:sz w:val="20"/>
        </w:rPr>
      </w:pPr>
      <w:r w:rsidRPr="00A25324">
        <w:rPr>
          <w:rFonts w:ascii="Arial" w:eastAsiaTheme="majorEastAsia" w:hAnsi="Arial" w:cs="Arial"/>
          <w:sz w:val="20"/>
          <w:lang w:eastAsia="ar-SA"/>
        </w:rPr>
        <w:t>Slotting fees cannot be separated from the sale of goods and services, as they are interrelated. Slotting fees are paid by the wholesaler to the retailer in the expectation that the more advantageous placement of their products will lead to more sales of that product. The fees have no value to the wholesaler unless the products are sold, and therefore the fees should be accounted for as a reduction in the selling price.</w:t>
      </w:r>
    </w:p>
    <w:p w14:paraId="6B5206C7" w14:textId="77777777" w:rsidR="0016581D" w:rsidRPr="009F05EA" w:rsidRDefault="0016581D" w:rsidP="00E23BC7">
      <w:pPr>
        <w:pStyle w:val="Heading2"/>
        <w:numPr>
          <w:ilvl w:val="1"/>
          <w:numId w:val="20"/>
        </w:numPr>
        <w:jc w:val="both"/>
        <w:rPr>
          <w:sz w:val="20"/>
          <w:szCs w:val="20"/>
        </w:rPr>
      </w:pPr>
      <w:bookmarkStart w:id="94" w:name="_Toc499733577"/>
      <w:r w:rsidRPr="009F05EA">
        <w:rPr>
          <w:sz w:val="20"/>
          <w:szCs w:val="20"/>
        </w:rPr>
        <w:t>Right to return</w:t>
      </w:r>
      <w:bookmarkEnd w:id="94"/>
    </w:p>
    <w:p w14:paraId="44DAE479" w14:textId="77777777" w:rsidR="0016581D" w:rsidRPr="00E21411" w:rsidRDefault="0016581D" w:rsidP="0016581D">
      <w:pPr>
        <w:pStyle w:val="Heading2Subtitle"/>
        <w:numPr>
          <w:ilvl w:val="0"/>
          <w:numId w:val="0"/>
        </w:numPr>
        <w:spacing w:line="240" w:lineRule="auto"/>
        <w:ind w:left="450"/>
        <w:jc w:val="both"/>
      </w:pPr>
      <w:r w:rsidRPr="009F05EA">
        <w:t xml:space="preserve">After delivering a product (transfer of control to the customer), the Company sometimes grants the customer the right to return the product for various reasons (e.g. dissatisfaction with the product) and </w:t>
      </w:r>
      <w:r w:rsidRPr="00E21411">
        <w:t>receive any combination of the following:</w:t>
      </w:r>
    </w:p>
    <w:p w14:paraId="1C7BCA41" w14:textId="77777777" w:rsidR="0016581D" w:rsidRPr="00E21411" w:rsidRDefault="0016581D" w:rsidP="005D1D42">
      <w:pPr>
        <w:pStyle w:val="Heading2Subtitle"/>
        <w:numPr>
          <w:ilvl w:val="0"/>
          <w:numId w:val="7"/>
        </w:numPr>
        <w:spacing w:after="0" w:line="240" w:lineRule="auto"/>
        <w:jc w:val="both"/>
      </w:pPr>
      <w:r w:rsidRPr="00E21411">
        <w:t>A full or partial refund of any consideration paid</w:t>
      </w:r>
    </w:p>
    <w:p w14:paraId="540AE05A" w14:textId="77777777" w:rsidR="0016581D" w:rsidRPr="00E21411" w:rsidRDefault="0016581D" w:rsidP="005D1D42">
      <w:pPr>
        <w:pStyle w:val="Heading2Subtitle"/>
        <w:numPr>
          <w:ilvl w:val="0"/>
          <w:numId w:val="7"/>
        </w:numPr>
        <w:spacing w:after="0" w:line="240" w:lineRule="auto"/>
        <w:jc w:val="both"/>
      </w:pPr>
      <w:r w:rsidRPr="00E21411">
        <w:t>A credit that can be applied against amount owed, or that will be owed, to the entity</w:t>
      </w:r>
    </w:p>
    <w:p w14:paraId="404DB423" w14:textId="77777777" w:rsidR="0016581D" w:rsidRPr="00E21411" w:rsidRDefault="0016581D" w:rsidP="005D1D42">
      <w:pPr>
        <w:pStyle w:val="Heading2Subtitle"/>
        <w:numPr>
          <w:ilvl w:val="0"/>
          <w:numId w:val="7"/>
        </w:numPr>
        <w:spacing w:line="240" w:lineRule="auto"/>
        <w:jc w:val="both"/>
      </w:pPr>
      <w:r w:rsidRPr="00E21411">
        <w:t>Another product in exchange</w:t>
      </w:r>
    </w:p>
    <w:p w14:paraId="4705C6F0" w14:textId="77777777" w:rsidR="0016581D" w:rsidRPr="00E21411" w:rsidRDefault="0016581D" w:rsidP="0016581D">
      <w:pPr>
        <w:pStyle w:val="H2Narrative"/>
        <w:tabs>
          <w:tab w:val="left" w:pos="450"/>
        </w:tabs>
        <w:ind w:left="450"/>
        <w:jc w:val="both"/>
        <w:rPr>
          <w:rFonts w:ascii="Arial" w:hAnsi="Arial" w:cs="Arial"/>
        </w:rPr>
      </w:pPr>
      <w:r w:rsidRPr="00E21411">
        <w:rPr>
          <w:rFonts w:ascii="Arial" w:eastAsiaTheme="minorHAnsi" w:hAnsi="Arial" w:cs="Arial"/>
          <w:snapToGrid/>
        </w:rPr>
        <w:t xml:space="preserve">The </w:t>
      </w:r>
      <w:r w:rsidRPr="00E21411">
        <w:rPr>
          <w:rFonts w:ascii="Arial" w:eastAsiaTheme="minorHAnsi" w:hAnsi="Arial" w:cs="Arial"/>
          <w:i/>
          <w:snapToGrid/>
        </w:rPr>
        <w:t>price</w:t>
      </w:r>
      <w:r w:rsidRPr="00E21411">
        <w:rPr>
          <w:rFonts w:ascii="Arial" w:eastAsiaTheme="minorHAnsi" w:hAnsi="Arial" w:cs="Arial"/>
          <w:snapToGrid/>
        </w:rPr>
        <w:t xml:space="preserve"> of estimated returns </w:t>
      </w:r>
      <w:r w:rsidR="00961562" w:rsidRPr="00E21411">
        <w:rPr>
          <w:rFonts w:ascii="Arial" w:eastAsiaTheme="minorHAnsi" w:hAnsi="Arial" w:cs="Arial"/>
          <w:snapToGrid/>
        </w:rPr>
        <w:t>is</w:t>
      </w:r>
      <w:r w:rsidRPr="00E21411">
        <w:rPr>
          <w:rFonts w:ascii="Arial" w:eastAsiaTheme="minorHAnsi" w:hAnsi="Arial" w:cs="Arial"/>
          <w:snapToGrid/>
        </w:rPr>
        <w:t xml:space="preserve"> recognized as a reduction from revenue and the </w:t>
      </w:r>
      <w:r w:rsidRPr="00E21411">
        <w:rPr>
          <w:rFonts w:ascii="Arial" w:eastAsiaTheme="minorHAnsi" w:hAnsi="Arial" w:cs="Arial"/>
          <w:i/>
          <w:snapToGrid/>
        </w:rPr>
        <w:t>cost</w:t>
      </w:r>
      <w:r w:rsidRPr="00E21411">
        <w:rPr>
          <w:rFonts w:ascii="Arial" w:eastAsiaTheme="minorHAnsi" w:hAnsi="Arial" w:cs="Arial"/>
          <w:snapToGrid/>
        </w:rPr>
        <w:t xml:space="preserve"> of</w:t>
      </w:r>
      <w:r w:rsidRPr="00E21411">
        <w:rPr>
          <w:rFonts w:ascii="Arial" w:hAnsi="Arial" w:cs="Arial"/>
        </w:rPr>
        <w:t xml:space="preserve"> estimated returns </w:t>
      </w:r>
      <w:r w:rsidR="00961562" w:rsidRPr="00E21411">
        <w:rPr>
          <w:rFonts w:ascii="Arial" w:hAnsi="Arial" w:cs="Arial"/>
        </w:rPr>
        <w:t>is</w:t>
      </w:r>
      <w:r w:rsidRPr="00E21411">
        <w:rPr>
          <w:rFonts w:ascii="Arial" w:hAnsi="Arial" w:cs="Arial"/>
        </w:rPr>
        <w:t xml:space="preserve"> recognized as reduction to cost of goods sold in the same accounting period in which the sale occurs. Hence, the returns </w:t>
      </w:r>
      <w:r w:rsidR="00961562" w:rsidRPr="00E21411">
        <w:rPr>
          <w:rFonts w:ascii="Arial" w:hAnsi="Arial" w:cs="Arial"/>
        </w:rPr>
        <w:t>are</w:t>
      </w:r>
      <w:r w:rsidRPr="00E21411">
        <w:rPr>
          <w:rFonts w:ascii="Arial" w:hAnsi="Arial" w:cs="Arial"/>
        </w:rPr>
        <w:t xml:space="preserve"> accounted for as follow:</w:t>
      </w:r>
      <w:r w:rsidRPr="00E21411">
        <w:rPr>
          <w:rFonts w:ascii="Arial" w:hAnsi="Arial" w:cs="Arial"/>
        </w:rPr>
        <w:tab/>
      </w:r>
    </w:p>
    <w:p w14:paraId="43ADCDCA" w14:textId="77777777" w:rsidR="0016581D" w:rsidRPr="00E21411" w:rsidRDefault="0016581D" w:rsidP="00BE42AC">
      <w:pPr>
        <w:pStyle w:val="ListParagraph"/>
        <w:numPr>
          <w:ilvl w:val="0"/>
          <w:numId w:val="8"/>
        </w:numPr>
        <w:spacing w:after="0" w:line="240" w:lineRule="auto"/>
        <w:contextualSpacing w:val="0"/>
      </w:pPr>
      <w:r w:rsidRPr="00E21411">
        <w:rPr>
          <w:b/>
          <w:noProof/>
        </w:rPr>
        <w:t>Revenue</w:t>
      </w:r>
      <w:r w:rsidRPr="00E21411">
        <w:rPr>
          <w:noProof/>
        </w:rPr>
        <w:t xml:space="preserve"> : revenue </w:t>
      </w:r>
      <w:r w:rsidR="00961562" w:rsidRPr="00E21411">
        <w:rPr>
          <w:noProof/>
        </w:rPr>
        <w:t>is</w:t>
      </w:r>
      <w:r w:rsidRPr="00E21411">
        <w:rPr>
          <w:noProof/>
        </w:rPr>
        <w:t xml:space="preserve"> reduced for the </w:t>
      </w:r>
      <w:r w:rsidRPr="00E21411">
        <w:t xml:space="preserve">expected return amount, that is, the expected consideration that will eventually not be collected from the customer; the estimate </w:t>
      </w:r>
      <w:r w:rsidR="00961562" w:rsidRPr="00E21411">
        <w:t>is</w:t>
      </w:r>
      <w:r w:rsidRPr="00E21411">
        <w:t xml:space="preserve"> classified as a reduction of revenue in the P&amp;L at the time of the sale (or in the same accounting period as the sale).</w:t>
      </w:r>
    </w:p>
    <w:p w14:paraId="7DBC9599" w14:textId="77777777" w:rsidR="0016581D" w:rsidRPr="00E21411" w:rsidRDefault="0016581D" w:rsidP="00BE42AC">
      <w:pPr>
        <w:pStyle w:val="ListParagraph"/>
        <w:numPr>
          <w:ilvl w:val="0"/>
          <w:numId w:val="8"/>
        </w:numPr>
        <w:spacing w:after="0" w:line="240" w:lineRule="auto"/>
        <w:contextualSpacing w:val="0"/>
      </w:pPr>
      <w:r w:rsidRPr="00E21411">
        <w:rPr>
          <w:b/>
        </w:rPr>
        <w:t>Refund liability</w:t>
      </w:r>
      <w:r w:rsidRPr="00E21411">
        <w:t xml:space="preserve">: a liability </w:t>
      </w:r>
      <w:r w:rsidR="00961562" w:rsidRPr="00E21411">
        <w:t>is</w:t>
      </w:r>
      <w:r w:rsidRPr="00E21411">
        <w:t xml:space="preserve"> recorded for the expected returns to represent the expected consideration payable to the customer upon returns.</w:t>
      </w:r>
    </w:p>
    <w:p w14:paraId="46C3F8E8" w14:textId="77777777" w:rsidR="0016581D" w:rsidRPr="00E21411" w:rsidRDefault="0016581D" w:rsidP="00BE42AC">
      <w:pPr>
        <w:pStyle w:val="ListParagraph"/>
        <w:numPr>
          <w:ilvl w:val="0"/>
          <w:numId w:val="8"/>
        </w:numPr>
        <w:spacing w:line="240" w:lineRule="auto"/>
        <w:contextualSpacing w:val="0"/>
      </w:pPr>
      <w:r w:rsidRPr="00E21411">
        <w:rPr>
          <w:b/>
        </w:rPr>
        <w:t>Right of return</w:t>
      </w:r>
      <w:r w:rsidRPr="00E21411">
        <w:t xml:space="preserve"> </w:t>
      </w:r>
      <w:r w:rsidRPr="00E21411">
        <w:rPr>
          <w:b/>
        </w:rPr>
        <w:t>asset</w:t>
      </w:r>
      <w:r w:rsidRPr="00E21411">
        <w:t xml:space="preserve">, and the corresponding adjustment to </w:t>
      </w:r>
      <w:r w:rsidRPr="00E21411">
        <w:rPr>
          <w:b/>
        </w:rPr>
        <w:t>COGS</w:t>
      </w:r>
      <w:r w:rsidRPr="00E21411">
        <w:t xml:space="preserve">, </w:t>
      </w:r>
      <w:r w:rsidR="00961562" w:rsidRPr="00E21411">
        <w:t>is</w:t>
      </w:r>
      <w:r w:rsidRPr="00E21411">
        <w:t xml:space="preserve"> recorded for Company’s right to recover products from customer. The asset </w:t>
      </w:r>
      <w:r w:rsidR="00961562" w:rsidRPr="00E21411">
        <w:t>is</w:t>
      </w:r>
      <w:r w:rsidRPr="00E21411">
        <w:t xml:space="preserve"> measured at the carrying amount of the products at the time of sale (or in the same accounting period as the sale).</w:t>
      </w:r>
      <w:r w:rsidR="003C55DB" w:rsidRPr="00E21411">
        <w:t xml:space="preserve"> </w:t>
      </w:r>
    </w:p>
    <w:p w14:paraId="6730AC87" w14:textId="77777777" w:rsidR="0016581D" w:rsidRPr="00E21411" w:rsidRDefault="0016581D" w:rsidP="0016581D">
      <w:pPr>
        <w:pStyle w:val="H2Narrative"/>
        <w:ind w:left="450"/>
        <w:jc w:val="both"/>
        <w:rPr>
          <w:rFonts w:ascii="Arial" w:hAnsi="Arial" w:cs="Arial"/>
        </w:rPr>
      </w:pPr>
      <w:r w:rsidRPr="00E21411">
        <w:rPr>
          <w:rFonts w:ascii="Arial" w:hAnsi="Arial" w:cs="Arial"/>
        </w:rPr>
        <w:t>In estimating the expected returns, the Company uses the expected value method</w:t>
      </w:r>
      <w:r w:rsidR="003C55DB" w:rsidRPr="00E21411">
        <w:rPr>
          <w:rFonts w:ascii="Arial" w:hAnsi="Arial" w:cs="Arial"/>
        </w:rPr>
        <w:t xml:space="preserve"> </w:t>
      </w:r>
      <w:r w:rsidRPr="00E21411">
        <w:rPr>
          <w:rFonts w:ascii="Arial" w:hAnsi="Arial" w:cs="Arial"/>
        </w:rPr>
        <w:t>for calculating the possible consideration amount.</w:t>
      </w:r>
      <w:r w:rsidRPr="00E21411">
        <w:rPr>
          <w:rFonts w:ascii="Arial" w:hAnsi="Arial" w:cs="Arial"/>
          <w:color w:val="FF0000"/>
        </w:rPr>
        <w:t xml:space="preserve"> </w:t>
      </w:r>
      <w:r w:rsidRPr="00E21411">
        <w:rPr>
          <w:rFonts w:ascii="Arial" w:hAnsi="Arial" w:cs="Arial"/>
        </w:rPr>
        <w:t xml:space="preserve">Historical return experience with the customer or in connection with future and current trends, </w:t>
      </w:r>
      <w:r w:rsidR="00961562" w:rsidRPr="00E21411">
        <w:rPr>
          <w:rFonts w:ascii="Arial" w:hAnsi="Arial" w:cs="Arial"/>
        </w:rPr>
        <w:t>are</w:t>
      </w:r>
      <w:r w:rsidRPr="00E21411">
        <w:rPr>
          <w:rFonts w:ascii="Arial" w:hAnsi="Arial" w:cs="Arial"/>
        </w:rPr>
        <w:t xml:space="preserve"> used as a basis for establishing the returns reserve. The reserve </w:t>
      </w:r>
      <w:r w:rsidR="00961562" w:rsidRPr="00E21411">
        <w:rPr>
          <w:rFonts w:ascii="Arial" w:hAnsi="Arial" w:cs="Arial"/>
        </w:rPr>
        <w:t>is</w:t>
      </w:r>
      <w:r w:rsidR="0027166B" w:rsidRPr="00E21411">
        <w:rPr>
          <w:rFonts w:ascii="Arial" w:hAnsi="Arial" w:cs="Arial"/>
        </w:rPr>
        <w:t xml:space="preserve"> updated on</w:t>
      </w:r>
      <w:r w:rsidRPr="00E21411">
        <w:rPr>
          <w:rFonts w:ascii="Arial" w:hAnsi="Arial" w:cs="Arial"/>
        </w:rPr>
        <w:t xml:space="preserve"> </w:t>
      </w:r>
      <w:r w:rsidR="00E93FCA" w:rsidRPr="00E21411">
        <w:rPr>
          <w:rFonts w:ascii="Arial" w:hAnsi="Arial" w:cs="Arial"/>
        </w:rPr>
        <w:t xml:space="preserve">at least a quarterly </w:t>
      </w:r>
      <w:r w:rsidRPr="00E21411">
        <w:rPr>
          <w:rFonts w:ascii="Arial" w:hAnsi="Arial" w:cs="Arial"/>
        </w:rPr>
        <w:t xml:space="preserve">basis. </w:t>
      </w:r>
    </w:p>
    <w:p w14:paraId="5157A57D" w14:textId="77777777" w:rsidR="0016581D" w:rsidRPr="009F05EA" w:rsidRDefault="0016581D" w:rsidP="00A25324">
      <w:pPr>
        <w:pStyle w:val="Heading2Subtitle"/>
        <w:numPr>
          <w:ilvl w:val="0"/>
          <w:numId w:val="0"/>
        </w:numPr>
        <w:spacing w:after="0" w:line="240" w:lineRule="auto"/>
        <w:ind w:left="450"/>
        <w:jc w:val="both"/>
        <w:rPr>
          <w:u w:val="single"/>
        </w:rPr>
      </w:pPr>
      <w:r w:rsidRPr="00E21411">
        <w:rPr>
          <w:u w:val="single"/>
        </w:rPr>
        <w:t>Illustrative Journal Entry</w:t>
      </w:r>
    </w:p>
    <w:p w14:paraId="2A747C36" w14:textId="77777777" w:rsidR="0016581D" w:rsidRPr="009F05EA" w:rsidRDefault="0016581D" w:rsidP="0016581D">
      <w:pPr>
        <w:spacing w:after="200" w:line="240" w:lineRule="auto"/>
        <w:ind w:left="450"/>
      </w:pPr>
      <w:r w:rsidRPr="009F05EA">
        <w:t xml:space="preserve">The example below illustrates journal entries for the sales with expected return. The example assumes that 10 products were sold for $1000, with a 40% margin, and the Company expects 3 of the products to be returned. </w:t>
      </w:r>
      <w:r w:rsidR="00874D7F">
        <w:t xml:space="preserve">The cost of </w:t>
      </w:r>
      <w:proofErr w:type="gramStart"/>
      <w:r w:rsidR="00874D7F">
        <w:t>these product</w:t>
      </w:r>
      <w:proofErr w:type="gramEnd"/>
      <w:r w:rsidR="00874D7F">
        <w:t xml:space="preserve"> is $600 per unit</w:t>
      </w:r>
    </w:p>
    <w:p w14:paraId="51CDE840" w14:textId="77777777" w:rsidR="0016581D" w:rsidRDefault="0016581D" w:rsidP="0016581D">
      <w:pPr>
        <w:spacing w:line="240" w:lineRule="auto"/>
        <w:ind w:left="450"/>
      </w:pPr>
      <w:r w:rsidRPr="009F05EA">
        <w:t>At month end, the Company records a revenue reduction for expected return and return assets</w:t>
      </w:r>
    </w:p>
    <w:tbl>
      <w:tblPr>
        <w:tblW w:w="8472" w:type="dxa"/>
        <w:tblInd w:w="52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5677"/>
        <w:gridCol w:w="1350"/>
        <w:gridCol w:w="1445"/>
      </w:tblGrid>
      <w:tr w:rsidR="00874D7F" w:rsidRPr="009F05EA" w14:paraId="57CC38CA" w14:textId="77777777" w:rsidTr="000178D1">
        <w:trPr>
          <w:trHeight w:val="178"/>
          <w:tblHeader/>
        </w:trPr>
        <w:tc>
          <w:tcPr>
            <w:tcW w:w="5677" w:type="dxa"/>
            <w:shd w:val="clear" w:color="auto" w:fill="D9D9D9"/>
            <w:vAlign w:val="center"/>
          </w:tcPr>
          <w:p w14:paraId="6353C7C6" w14:textId="77777777" w:rsidR="00874D7F" w:rsidRPr="009F05EA" w:rsidRDefault="00874D7F" w:rsidP="00EC3BA5">
            <w:pPr>
              <w:spacing w:after="0"/>
              <w:jc w:val="center"/>
              <w:rPr>
                <w:b/>
              </w:rPr>
            </w:pPr>
            <w:r w:rsidRPr="009F05EA">
              <w:rPr>
                <w:b/>
              </w:rPr>
              <w:t>Account</w:t>
            </w:r>
          </w:p>
        </w:tc>
        <w:tc>
          <w:tcPr>
            <w:tcW w:w="1350" w:type="dxa"/>
            <w:shd w:val="clear" w:color="auto" w:fill="D9D9D9"/>
            <w:vAlign w:val="center"/>
          </w:tcPr>
          <w:p w14:paraId="2023DFAF" w14:textId="77777777" w:rsidR="00874D7F" w:rsidRPr="009F05EA" w:rsidRDefault="00874D7F" w:rsidP="00EC3BA5">
            <w:pPr>
              <w:spacing w:after="0"/>
              <w:jc w:val="center"/>
              <w:rPr>
                <w:b/>
              </w:rPr>
            </w:pPr>
            <w:r w:rsidRPr="009F05EA">
              <w:rPr>
                <w:b/>
              </w:rPr>
              <w:t>Debit</w:t>
            </w:r>
          </w:p>
        </w:tc>
        <w:tc>
          <w:tcPr>
            <w:tcW w:w="1445" w:type="dxa"/>
            <w:shd w:val="clear" w:color="auto" w:fill="D9D9D9"/>
            <w:vAlign w:val="center"/>
          </w:tcPr>
          <w:p w14:paraId="1B48ED81" w14:textId="77777777" w:rsidR="00874D7F" w:rsidRPr="009F05EA" w:rsidRDefault="00874D7F" w:rsidP="00EC3BA5">
            <w:pPr>
              <w:spacing w:after="0"/>
              <w:jc w:val="center"/>
              <w:rPr>
                <w:b/>
              </w:rPr>
            </w:pPr>
            <w:r w:rsidRPr="009F05EA">
              <w:rPr>
                <w:b/>
              </w:rPr>
              <w:t>Credit</w:t>
            </w:r>
          </w:p>
        </w:tc>
      </w:tr>
      <w:tr w:rsidR="00874D7F" w:rsidRPr="009F05EA" w14:paraId="086CDA39" w14:textId="77777777" w:rsidTr="000178D1">
        <w:trPr>
          <w:trHeight w:val="233"/>
        </w:trPr>
        <w:tc>
          <w:tcPr>
            <w:tcW w:w="5677" w:type="dxa"/>
          </w:tcPr>
          <w:p w14:paraId="50AB8FCC" w14:textId="1333F25B" w:rsidR="00874D7F" w:rsidRPr="009F05EA" w:rsidRDefault="00874D7F" w:rsidP="000053FD">
            <w:pPr>
              <w:spacing w:after="0"/>
              <w:jc w:val="both"/>
            </w:pPr>
            <w:r>
              <w:t>Cash/ AR</w:t>
            </w:r>
          </w:p>
        </w:tc>
        <w:tc>
          <w:tcPr>
            <w:tcW w:w="1350" w:type="dxa"/>
          </w:tcPr>
          <w:p w14:paraId="60B86CF5" w14:textId="77777777" w:rsidR="00874D7F" w:rsidRPr="009F05EA" w:rsidRDefault="00874D7F" w:rsidP="00BE42AC">
            <w:pPr>
              <w:spacing w:after="0"/>
              <w:jc w:val="right"/>
            </w:pPr>
            <w:r>
              <w:t>10,000</w:t>
            </w:r>
          </w:p>
        </w:tc>
        <w:tc>
          <w:tcPr>
            <w:tcW w:w="1440" w:type="dxa"/>
          </w:tcPr>
          <w:p w14:paraId="1E38E9C5" w14:textId="77777777" w:rsidR="00874D7F" w:rsidRPr="009F05EA" w:rsidRDefault="00874D7F" w:rsidP="00EC3BA5">
            <w:pPr>
              <w:spacing w:after="0"/>
              <w:jc w:val="right"/>
            </w:pPr>
          </w:p>
        </w:tc>
      </w:tr>
      <w:tr w:rsidR="00874D7F" w:rsidRPr="009F05EA" w14:paraId="4B611ADC" w14:textId="77777777" w:rsidTr="000178D1">
        <w:trPr>
          <w:trHeight w:val="260"/>
        </w:trPr>
        <w:tc>
          <w:tcPr>
            <w:tcW w:w="5677" w:type="dxa"/>
          </w:tcPr>
          <w:p w14:paraId="52FC8443" w14:textId="78FE5EAD" w:rsidR="00874D7F" w:rsidRPr="009F05EA" w:rsidRDefault="00874D7F" w:rsidP="00874D7F">
            <w:pPr>
              <w:spacing w:after="0"/>
              <w:ind w:left="720"/>
              <w:jc w:val="both"/>
            </w:pPr>
            <w:r>
              <w:t>Revenue</w:t>
            </w:r>
          </w:p>
        </w:tc>
        <w:tc>
          <w:tcPr>
            <w:tcW w:w="1350" w:type="dxa"/>
          </w:tcPr>
          <w:p w14:paraId="3C6AEA16" w14:textId="77777777" w:rsidR="00874D7F" w:rsidRPr="009F05EA" w:rsidRDefault="00874D7F" w:rsidP="00EC3BA5">
            <w:pPr>
              <w:spacing w:after="0"/>
              <w:jc w:val="right"/>
            </w:pPr>
          </w:p>
        </w:tc>
        <w:tc>
          <w:tcPr>
            <w:tcW w:w="1440" w:type="dxa"/>
          </w:tcPr>
          <w:p w14:paraId="6CA32F79" w14:textId="77777777" w:rsidR="00874D7F" w:rsidRPr="009F05EA" w:rsidRDefault="00874D7F" w:rsidP="00BE42AC">
            <w:pPr>
              <w:spacing w:after="0"/>
              <w:jc w:val="right"/>
            </w:pPr>
            <w:r>
              <w:t>7</w:t>
            </w:r>
            <w:r w:rsidRPr="009F05EA">
              <w:t>,000 *</w:t>
            </w:r>
          </w:p>
        </w:tc>
      </w:tr>
      <w:tr w:rsidR="00874D7F" w:rsidRPr="009F05EA" w14:paraId="422CE9A7" w14:textId="77777777" w:rsidTr="000178D1">
        <w:trPr>
          <w:trHeight w:val="260"/>
        </w:trPr>
        <w:tc>
          <w:tcPr>
            <w:tcW w:w="5677" w:type="dxa"/>
          </w:tcPr>
          <w:p w14:paraId="675044F5" w14:textId="5EDB3BB4" w:rsidR="00874D7F" w:rsidRPr="009F05EA" w:rsidRDefault="00874D7F" w:rsidP="00874D7F">
            <w:pPr>
              <w:spacing w:after="0"/>
              <w:ind w:left="720"/>
              <w:jc w:val="both"/>
              <w:rPr>
                <w:color w:val="FF0000"/>
              </w:rPr>
            </w:pPr>
            <w:r w:rsidRPr="009F05EA">
              <w:t>Refund Liability</w:t>
            </w:r>
          </w:p>
        </w:tc>
        <w:tc>
          <w:tcPr>
            <w:tcW w:w="1350" w:type="dxa"/>
          </w:tcPr>
          <w:p w14:paraId="0D725F72" w14:textId="77777777" w:rsidR="00874D7F" w:rsidRPr="009F05EA" w:rsidRDefault="00874D7F" w:rsidP="00EC3BA5">
            <w:pPr>
              <w:spacing w:after="0"/>
              <w:jc w:val="right"/>
            </w:pPr>
          </w:p>
        </w:tc>
        <w:tc>
          <w:tcPr>
            <w:tcW w:w="1440" w:type="dxa"/>
          </w:tcPr>
          <w:p w14:paraId="77C4563A" w14:textId="77777777" w:rsidR="00874D7F" w:rsidRDefault="00874D7F" w:rsidP="00BE42AC">
            <w:pPr>
              <w:spacing w:after="0"/>
              <w:jc w:val="right"/>
            </w:pPr>
            <w:r w:rsidRPr="009F05EA">
              <w:t>3,000 *</w:t>
            </w:r>
            <w:r>
              <w:t>*</w:t>
            </w:r>
          </w:p>
        </w:tc>
      </w:tr>
      <w:tr w:rsidR="00874D7F" w:rsidRPr="009F05EA" w14:paraId="524B46D3" w14:textId="77777777" w:rsidTr="000178D1">
        <w:trPr>
          <w:trHeight w:val="260"/>
        </w:trPr>
        <w:tc>
          <w:tcPr>
            <w:tcW w:w="5677" w:type="dxa"/>
          </w:tcPr>
          <w:p w14:paraId="500C8BCD" w14:textId="77777777" w:rsidR="00874D7F" w:rsidRPr="009F05EA" w:rsidRDefault="00874D7F" w:rsidP="00874D7F">
            <w:pPr>
              <w:spacing w:after="0"/>
              <w:jc w:val="both"/>
            </w:pPr>
            <w:r w:rsidRPr="009F05EA">
              <w:t xml:space="preserve">*   </w:t>
            </w:r>
            <w:r>
              <w:t>10</w:t>
            </w:r>
            <w:r w:rsidRPr="009F05EA">
              <w:t xml:space="preserve"> products x $1000 price</w:t>
            </w:r>
          </w:p>
          <w:p w14:paraId="0C5C130A" w14:textId="77777777" w:rsidR="00874D7F" w:rsidRPr="00874D7F" w:rsidRDefault="00874D7F" w:rsidP="00874D7F">
            <w:pPr>
              <w:spacing w:after="0"/>
              <w:jc w:val="both"/>
            </w:pPr>
            <w:r>
              <w:t>**  3 products x $1000 price</w:t>
            </w:r>
          </w:p>
        </w:tc>
        <w:tc>
          <w:tcPr>
            <w:tcW w:w="1350" w:type="dxa"/>
          </w:tcPr>
          <w:p w14:paraId="435318C3" w14:textId="77777777" w:rsidR="00874D7F" w:rsidRPr="009F05EA" w:rsidRDefault="00874D7F" w:rsidP="00EC3BA5">
            <w:pPr>
              <w:spacing w:after="0"/>
              <w:jc w:val="right"/>
            </w:pPr>
          </w:p>
        </w:tc>
        <w:tc>
          <w:tcPr>
            <w:tcW w:w="1440" w:type="dxa"/>
          </w:tcPr>
          <w:p w14:paraId="65E9B82B" w14:textId="77777777" w:rsidR="00874D7F" w:rsidRPr="009F05EA" w:rsidRDefault="00874D7F" w:rsidP="00EC3BA5">
            <w:pPr>
              <w:spacing w:after="0"/>
              <w:jc w:val="right"/>
            </w:pPr>
          </w:p>
        </w:tc>
      </w:tr>
      <w:tr w:rsidR="00874D7F" w:rsidRPr="009F05EA" w14:paraId="7D3DD233" w14:textId="77777777" w:rsidTr="000178D1">
        <w:trPr>
          <w:trHeight w:val="260"/>
        </w:trPr>
        <w:tc>
          <w:tcPr>
            <w:tcW w:w="5677" w:type="dxa"/>
          </w:tcPr>
          <w:p w14:paraId="2CE8FA80" w14:textId="77777777" w:rsidR="00874D7F" w:rsidRPr="009F05EA" w:rsidRDefault="00874D7F" w:rsidP="00874D7F">
            <w:pPr>
              <w:spacing w:after="0"/>
              <w:jc w:val="both"/>
            </w:pPr>
          </w:p>
        </w:tc>
        <w:tc>
          <w:tcPr>
            <w:tcW w:w="1350" w:type="dxa"/>
          </w:tcPr>
          <w:p w14:paraId="00DEBEEB" w14:textId="77777777" w:rsidR="00874D7F" w:rsidRPr="009F05EA" w:rsidRDefault="00874D7F" w:rsidP="00EC3BA5">
            <w:pPr>
              <w:spacing w:after="0"/>
              <w:jc w:val="right"/>
            </w:pPr>
          </w:p>
        </w:tc>
        <w:tc>
          <w:tcPr>
            <w:tcW w:w="1440" w:type="dxa"/>
          </w:tcPr>
          <w:p w14:paraId="7C4EFC9B" w14:textId="77777777" w:rsidR="00874D7F" w:rsidRPr="009F05EA" w:rsidRDefault="00874D7F" w:rsidP="00EC3BA5">
            <w:pPr>
              <w:spacing w:after="0"/>
              <w:jc w:val="right"/>
            </w:pPr>
          </w:p>
        </w:tc>
      </w:tr>
      <w:tr w:rsidR="00874D7F" w:rsidRPr="009F05EA" w14:paraId="0C004B89" w14:textId="77777777" w:rsidTr="000178D1">
        <w:trPr>
          <w:trHeight w:val="280"/>
        </w:trPr>
        <w:tc>
          <w:tcPr>
            <w:tcW w:w="5677" w:type="dxa"/>
          </w:tcPr>
          <w:p w14:paraId="47B5D8B3" w14:textId="011A68A2" w:rsidR="00874D7F" w:rsidRPr="009F05EA" w:rsidRDefault="00874D7F" w:rsidP="00EC3BA5">
            <w:pPr>
              <w:spacing w:after="0"/>
              <w:jc w:val="both"/>
            </w:pPr>
            <w:r w:rsidRPr="009F05EA">
              <w:t>Return Asset</w:t>
            </w:r>
          </w:p>
        </w:tc>
        <w:tc>
          <w:tcPr>
            <w:tcW w:w="1350" w:type="dxa"/>
          </w:tcPr>
          <w:p w14:paraId="264733B4" w14:textId="77777777" w:rsidR="00874D7F" w:rsidRPr="009F05EA" w:rsidRDefault="00874D7F" w:rsidP="00BE42AC">
            <w:pPr>
              <w:spacing w:after="0"/>
            </w:pPr>
            <w:r>
              <w:t xml:space="preserve">     </w:t>
            </w:r>
            <w:r w:rsidRPr="009F05EA">
              <w:t>1,8</w:t>
            </w:r>
            <w:r w:rsidR="00BE42AC">
              <w:t>00</w:t>
            </w:r>
            <w:r>
              <w:t>*</w:t>
            </w:r>
          </w:p>
        </w:tc>
        <w:tc>
          <w:tcPr>
            <w:tcW w:w="1440" w:type="dxa"/>
          </w:tcPr>
          <w:p w14:paraId="149750B7" w14:textId="77777777" w:rsidR="00874D7F" w:rsidRPr="009F05EA" w:rsidRDefault="00874D7F" w:rsidP="00EC3BA5">
            <w:pPr>
              <w:spacing w:after="0"/>
              <w:jc w:val="right"/>
            </w:pPr>
          </w:p>
        </w:tc>
      </w:tr>
      <w:tr w:rsidR="00874D7F" w:rsidRPr="009F05EA" w14:paraId="781CB795" w14:textId="77777777" w:rsidTr="000178D1">
        <w:trPr>
          <w:trHeight w:val="280"/>
        </w:trPr>
        <w:tc>
          <w:tcPr>
            <w:tcW w:w="5677" w:type="dxa"/>
          </w:tcPr>
          <w:p w14:paraId="025E6C17" w14:textId="273AA994" w:rsidR="00874D7F" w:rsidRPr="009F05EA" w:rsidRDefault="00874D7F" w:rsidP="000053FD">
            <w:pPr>
              <w:spacing w:after="0"/>
              <w:jc w:val="both"/>
            </w:pPr>
            <w:r w:rsidRPr="009F05EA">
              <w:lastRenderedPageBreak/>
              <w:t>COGS</w:t>
            </w:r>
          </w:p>
        </w:tc>
        <w:tc>
          <w:tcPr>
            <w:tcW w:w="1350" w:type="dxa"/>
          </w:tcPr>
          <w:p w14:paraId="7B654CFF" w14:textId="77777777" w:rsidR="00874D7F" w:rsidRPr="009F05EA" w:rsidRDefault="00874D7F" w:rsidP="00BE42AC">
            <w:pPr>
              <w:spacing w:after="0"/>
              <w:jc w:val="center"/>
            </w:pPr>
            <w:r>
              <w:t xml:space="preserve">  4,200**</w:t>
            </w:r>
          </w:p>
        </w:tc>
        <w:tc>
          <w:tcPr>
            <w:tcW w:w="1440" w:type="dxa"/>
          </w:tcPr>
          <w:p w14:paraId="7847DE01" w14:textId="77777777" w:rsidR="00874D7F" w:rsidRPr="009F05EA" w:rsidRDefault="00874D7F" w:rsidP="00EC3BA5">
            <w:pPr>
              <w:spacing w:after="0"/>
              <w:jc w:val="right"/>
            </w:pPr>
          </w:p>
        </w:tc>
      </w:tr>
      <w:tr w:rsidR="00874D7F" w:rsidRPr="009F05EA" w14:paraId="6A6CDE50" w14:textId="77777777" w:rsidTr="000178D1">
        <w:trPr>
          <w:trHeight w:val="280"/>
        </w:trPr>
        <w:tc>
          <w:tcPr>
            <w:tcW w:w="5677" w:type="dxa"/>
          </w:tcPr>
          <w:p w14:paraId="00BBCCA3" w14:textId="35221839" w:rsidR="00874D7F" w:rsidRPr="009F05EA" w:rsidRDefault="00874D7F" w:rsidP="000053FD">
            <w:pPr>
              <w:spacing w:after="0"/>
              <w:jc w:val="both"/>
              <w:rPr>
                <w:color w:val="FF0000"/>
              </w:rPr>
            </w:pPr>
            <w:r>
              <w:rPr>
                <w:color w:val="FF0000"/>
              </w:rPr>
              <w:t xml:space="preserve">          </w:t>
            </w:r>
            <w:r>
              <w:t>Inventory</w:t>
            </w:r>
          </w:p>
        </w:tc>
        <w:tc>
          <w:tcPr>
            <w:tcW w:w="1350" w:type="dxa"/>
          </w:tcPr>
          <w:p w14:paraId="3FA64648" w14:textId="77777777" w:rsidR="00874D7F" w:rsidRPr="009F05EA" w:rsidRDefault="00874D7F" w:rsidP="00EC3BA5">
            <w:pPr>
              <w:spacing w:after="0"/>
              <w:jc w:val="right"/>
            </w:pPr>
          </w:p>
        </w:tc>
        <w:tc>
          <w:tcPr>
            <w:tcW w:w="1440" w:type="dxa"/>
          </w:tcPr>
          <w:p w14:paraId="68E3136B" w14:textId="77777777" w:rsidR="00874D7F" w:rsidRPr="009F05EA" w:rsidRDefault="00BE42AC" w:rsidP="00BE42AC">
            <w:pPr>
              <w:spacing w:after="0"/>
              <w:jc w:val="right"/>
            </w:pPr>
            <w:r>
              <w:t>6,000</w:t>
            </w:r>
          </w:p>
        </w:tc>
      </w:tr>
      <w:tr w:rsidR="00874D7F" w:rsidRPr="009F05EA" w14:paraId="3BDF83EB" w14:textId="77777777" w:rsidTr="000178D1">
        <w:trPr>
          <w:trHeight w:val="280"/>
        </w:trPr>
        <w:tc>
          <w:tcPr>
            <w:tcW w:w="8467" w:type="dxa"/>
            <w:gridSpan w:val="3"/>
          </w:tcPr>
          <w:p w14:paraId="6D999939" w14:textId="77777777" w:rsidR="00874D7F" w:rsidRDefault="00874D7F" w:rsidP="00874D7F">
            <w:pPr>
              <w:spacing w:after="0"/>
              <w:jc w:val="both"/>
            </w:pPr>
            <w:r w:rsidRPr="009F05EA">
              <w:t>*  3 products x $1000 price x (100% - 40% margin)</w:t>
            </w:r>
          </w:p>
          <w:p w14:paraId="38980AB5" w14:textId="77777777" w:rsidR="00874D7F" w:rsidRPr="009F05EA" w:rsidRDefault="00874D7F" w:rsidP="00874D7F">
            <w:pPr>
              <w:spacing w:after="0"/>
              <w:jc w:val="both"/>
            </w:pPr>
            <w:r>
              <w:t>** 7 products x $1000 price x (100-40%)</w:t>
            </w:r>
          </w:p>
        </w:tc>
      </w:tr>
    </w:tbl>
    <w:p w14:paraId="08D490C3" w14:textId="77777777" w:rsidR="0016581D" w:rsidRPr="009F05EA" w:rsidRDefault="0016581D" w:rsidP="0016581D">
      <w:pPr>
        <w:spacing w:before="240" w:after="200" w:line="240" w:lineRule="auto"/>
        <w:ind w:left="450"/>
      </w:pPr>
      <w:r w:rsidRPr="009F05EA">
        <w:t>When products are actually returned, the Company records the following:</w:t>
      </w:r>
    </w:p>
    <w:tbl>
      <w:tblPr>
        <w:tblW w:w="0" w:type="auto"/>
        <w:tblInd w:w="52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5677"/>
        <w:gridCol w:w="1350"/>
        <w:gridCol w:w="1445"/>
      </w:tblGrid>
      <w:tr w:rsidR="0016581D" w:rsidRPr="009F05EA" w14:paraId="7CB80A5C" w14:textId="77777777" w:rsidTr="00F35A6A">
        <w:trPr>
          <w:trHeight w:val="178"/>
          <w:tblHeader/>
        </w:trPr>
        <w:tc>
          <w:tcPr>
            <w:tcW w:w="5677" w:type="dxa"/>
            <w:shd w:val="clear" w:color="auto" w:fill="D9D9D9"/>
            <w:vAlign w:val="center"/>
          </w:tcPr>
          <w:p w14:paraId="5DC239C4" w14:textId="77777777" w:rsidR="0016581D" w:rsidRPr="009F05EA" w:rsidRDefault="0016581D" w:rsidP="00F35A6A">
            <w:pPr>
              <w:spacing w:after="0"/>
              <w:jc w:val="center"/>
              <w:rPr>
                <w:b/>
              </w:rPr>
            </w:pPr>
            <w:r w:rsidRPr="009F05EA">
              <w:rPr>
                <w:b/>
              </w:rPr>
              <w:t>Account</w:t>
            </w:r>
          </w:p>
        </w:tc>
        <w:tc>
          <w:tcPr>
            <w:tcW w:w="1350" w:type="dxa"/>
            <w:shd w:val="clear" w:color="auto" w:fill="D9D9D9"/>
            <w:vAlign w:val="center"/>
          </w:tcPr>
          <w:p w14:paraId="7F2F057E" w14:textId="77777777" w:rsidR="0016581D" w:rsidRPr="009F05EA" w:rsidRDefault="0016581D" w:rsidP="00F35A6A">
            <w:pPr>
              <w:spacing w:after="0"/>
              <w:jc w:val="center"/>
              <w:rPr>
                <w:b/>
              </w:rPr>
            </w:pPr>
            <w:r w:rsidRPr="009F05EA">
              <w:rPr>
                <w:b/>
              </w:rPr>
              <w:t>Debit</w:t>
            </w:r>
          </w:p>
        </w:tc>
        <w:tc>
          <w:tcPr>
            <w:tcW w:w="1445" w:type="dxa"/>
            <w:shd w:val="clear" w:color="auto" w:fill="D9D9D9"/>
            <w:vAlign w:val="center"/>
          </w:tcPr>
          <w:p w14:paraId="49F2A530" w14:textId="77777777" w:rsidR="0016581D" w:rsidRPr="009F05EA" w:rsidRDefault="0016581D" w:rsidP="00F35A6A">
            <w:pPr>
              <w:spacing w:after="0"/>
              <w:jc w:val="center"/>
              <w:rPr>
                <w:b/>
              </w:rPr>
            </w:pPr>
            <w:r w:rsidRPr="009F05EA">
              <w:rPr>
                <w:b/>
              </w:rPr>
              <w:t>Credit</w:t>
            </w:r>
          </w:p>
        </w:tc>
      </w:tr>
      <w:tr w:rsidR="0016581D" w:rsidRPr="009F05EA" w14:paraId="0814D2D2" w14:textId="77777777" w:rsidTr="00F35A6A">
        <w:trPr>
          <w:trHeight w:val="280"/>
        </w:trPr>
        <w:tc>
          <w:tcPr>
            <w:tcW w:w="5677" w:type="dxa"/>
          </w:tcPr>
          <w:p w14:paraId="3B726927" w14:textId="70C6F1C3" w:rsidR="0016581D" w:rsidRPr="009F05EA" w:rsidRDefault="0016581D" w:rsidP="00F35A6A">
            <w:pPr>
              <w:spacing w:after="0"/>
              <w:jc w:val="both"/>
            </w:pPr>
            <w:r w:rsidRPr="009F05EA">
              <w:t>Refund Liability</w:t>
            </w:r>
          </w:p>
        </w:tc>
        <w:tc>
          <w:tcPr>
            <w:tcW w:w="1350" w:type="dxa"/>
          </w:tcPr>
          <w:p w14:paraId="2F38CF37" w14:textId="77777777" w:rsidR="0016581D" w:rsidRPr="009F05EA" w:rsidRDefault="00BE42AC" w:rsidP="00F35A6A">
            <w:pPr>
              <w:spacing w:after="0"/>
              <w:jc w:val="right"/>
            </w:pPr>
            <w:r>
              <w:t>3000</w:t>
            </w:r>
          </w:p>
        </w:tc>
        <w:tc>
          <w:tcPr>
            <w:tcW w:w="1445" w:type="dxa"/>
          </w:tcPr>
          <w:p w14:paraId="317246D9" w14:textId="77777777" w:rsidR="0016581D" w:rsidRPr="009F05EA" w:rsidRDefault="0016581D" w:rsidP="00F35A6A">
            <w:pPr>
              <w:spacing w:after="0"/>
              <w:jc w:val="right"/>
            </w:pPr>
          </w:p>
        </w:tc>
      </w:tr>
      <w:tr w:rsidR="0016581D" w:rsidRPr="009F05EA" w14:paraId="42AD9787" w14:textId="77777777" w:rsidTr="00F35A6A">
        <w:trPr>
          <w:trHeight w:val="280"/>
        </w:trPr>
        <w:tc>
          <w:tcPr>
            <w:tcW w:w="5677" w:type="dxa"/>
          </w:tcPr>
          <w:p w14:paraId="21E8698E" w14:textId="6A4854EE" w:rsidR="0016581D" w:rsidRPr="009F05EA" w:rsidRDefault="0016581D" w:rsidP="00F35A6A">
            <w:pPr>
              <w:spacing w:after="0"/>
              <w:ind w:left="720"/>
              <w:jc w:val="both"/>
            </w:pPr>
            <w:r w:rsidRPr="009F05EA">
              <w:t>Cash/Accounts Receivable</w:t>
            </w:r>
          </w:p>
        </w:tc>
        <w:tc>
          <w:tcPr>
            <w:tcW w:w="1350" w:type="dxa"/>
          </w:tcPr>
          <w:p w14:paraId="6C2626F4" w14:textId="77777777" w:rsidR="0016581D" w:rsidRPr="009F05EA" w:rsidRDefault="0016581D" w:rsidP="00F35A6A">
            <w:pPr>
              <w:spacing w:after="0"/>
              <w:jc w:val="right"/>
            </w:pPr>
          </w:p>
        </w:tc>
        <w:tc>
          <w:tcPr>
            <w:tcW w:w="1445" w:type="dxa"/>
          </w:tcPr>
          <w:p w14:paraId="0EB14B97" w14:textId="77777777" w:rsidR="0016581D" w:rsidRPr="009F05EA" w:rsidRDefault="00BE42AC" w:rsidP="00BE42AC">
            <w:pPr>
              <w:spacing w:after="0"/>
              <w:jc w:val="right"/>
            </w:pPr>
            <w:r>
              <w:t>3000</w:t>
            </w:r>
          </w:p>
        </w:tc>
      </w:tr>
      <w:tr w:rsidR="0016581D" w:rsidRPr="009F05EA" w14:paraId="669FE6C1" w14:textId="77777777" w:rsidTr="00F35A6A">
        <w:trPr>
          <w:trHeight w:val="280"/>
        </w:trPr>
        <w:tc>
          <w:tcPr>
            <w:tcW w:w="5677" w:type="dxa"/>
          </w:tcPr>
          <w:p w14:paraId="189AEE50" w14:textId="180EFA1C" w:rsidR="0016581D" w:rsidRPr="009F05EA" w:rsidRDefault="0016581D" w:rsidP="00F35A6A">
            <w:pPr>
              <w:spacing w:after="0"/>
              <w:jc w:val="both"/>
              <w:rPr>
                <w:b/>
                <w:color w:val="FF0000"/>
              </w:rPr>
            </w:pPr>
            <w:r w:rsidRPr="009F05EA">
              <w:t>Inventory</w:t>
            </w:r>
          </w:p>
        </w:tc>
        <w:tc>
          <w:tcPr>
            <w:tcW w:w="1350" w:type="dxa"/>
          </w:tcPr>
          <w:p w14:paraId="0AB5257E" w14:textId="77777777" w:rsidR="0016581D" w:rsidRPr="009F05EA" w:rsidRDefault="00BE42AC" w:rsidP="00F35A6A">
            <w:pPr>
              <w:spacing w:after="0"/>
              <w:jc w:val="right"/>
            </w:pPr>
            <w:r>
              <w:t>1800</w:t>
            </w:r>
          </w:p>
        </w:tc>
        <w:tc>
          <w:tcPr>
            <w:tcW w:w="1445" w:type="dxa"/>
          </w:tcPr>
          <w:p w14:paraId="626C0F9D" w14:textId="77777777" w:rsidR="0016581D" w:rsidRPr="009F05EA" w:rsidRDefault="0016581D" w:rsidP="00F35A6A">
            <w:pPr>
              <w:spacing w:after="0"/>
              <w:jc w:val="right"/>
            </w:pPr>
          </w:p>
        </w:tc>
      </w:tr>
      <w:tr w:rsidR="0016581D" w:rsidRPr="009F05EA" w14:paraId="29636990" w14:textId="77777777" w:rsidTr="00F35A6A">
        <w:trPr>
          <w:trHeight w:val="280"/>
        </w:trPr>
        <w:tc>
          <w:tcPr>
            <w:tcW w:w="5677" w:type="dxa"/>
          </w:tcPr>
          <w:p w14:paraId="1F646976" w14:textId="5B3F142D" w:rsidR="0016581D" w:rsidRPr="009F05EA" w:rsidRDefault="0016581D" w:rsidP="00F35A6A">
            <w:pPr>
              <w:spacing w:after="0"/>
              <w:ind w:left="720"/>
              <w:jc w:val="both"/>
              <w:rPr>
                <w:b/>
                <w:color w:val="FF0000"/>
              </w:rPr>
            </w:pPr>
            <w:r w:rsidRPr="009F05EA">
              <w:t>Return Asset</w:t>
            </w:r>
          </w:p>
        </w:tc>
        <w:tc>
          <w:tcPr>
            <w:tcW w:w="1350" w:type="dxa"/>
          </w:tcPr>
          <w:p w14:paraId="6A2E8432" w14:textId="77777777" w:rsidR="0016581D" w:rsidRPr="009F05EA" w:rsidRDefault="0016581D" w:rsidP="00F35A6A">
            <w:pPr>
              <w:spacing w:after="0"/>
              <w:jc w:val="right"/>
            </w:pPr>
          </w:p>
        </w:tc>
        <w:tc>
          <w:tcPr>
            <w:tcW w:w="1445" w:type="dxa"/>
          </w:tcPr>
          <w:p w14:paraId="15925213" w14:textId="77777777" w:rsidR="0016581D" w:rsidRPr="009F05EA" w:rsidRDefault="00BE42AC" w:rsidP="00F35A6A">
            <w:pPr>
              <w:spacing w:after="0"/>
              <w:jc w:val="right"/>
            </w:pPr>
            <w:r>
              <w:t>1800</w:t>
            </w:r>
          </w:p>
        </w:tc>
      </w:tr>
    </w:tbl>
    <w:p w14:paraId="65D577CD" w14:textId="77777777" w:rsidR="0016581D" w:rsidRPr="009F05EA" w:rsidRDefault="0016581D" w:rsidP="0016581D">
      <w:pPr>
        <w:pStyle w:val="Heading2Subtitle"/>
        <w:numPr>
          <w:ilvl w:val="0"/>
          <w:numId w:val="0"/>
        </w:numPr>
        <w:spacing w:line="240" w:lineRule="auto"/>
        <w:ind w:left="450"/>
        <w:jc w:val="both"/>
        <w:rPr>
          <w:u w:val="single"/>
        </w:rPr>
      </w:pPr>
    </w:p>
    <w:p w14:paraId="4961E00B" w14:textId="77777777" w:rsidR="0016581D" w:rsidRPr="009F05EA" w:rsidRDefault="0016581D" w:rsidP="00A25324">
      <w:pPr>
        <w:pStyle w:val="Heading2Subtitle"/>
        <w:numPr>
          <w:ilvl w:val="0"/>
          <w:numId w:val="0"/>
        </w:numPr>
        <w:spacing w:after="0" w:line="240" w:lineRule="auto"/>
        <w:ind w:left="450"/>
        <w:jc w:val="both"/>
        <w:rPr>
          <w:u w:val="single"/>
        </w:rPr>
      </w:pPr>
      <w:r w:rsidRPr="009F05EA">
        <w:rPr>
          <w:u w:val="single"/>
        </w:rPr>
        <w:t xml:space="preserve">Restocking fees </w:t>
      </w:r>
    </w:p>
    <w:p w14:paraId="4ADCE767" w14:textId="0E21085F" w:rsidR="00A022BE" w:rsidRPr="00F0139E" w:rsidRDefault="0016581D" w:rsidP="00A25324">
      <w:pPr>
        <w:pStyle w:val="Heading2Subtitle"/>
        <w:numPr>
          <w:ilvl w:val="0"/>
          <w:numId w:val="0"/>
        </w:numPr>
        <w:spacing w:line="240" w:lineRule="auto"/>
        <w:ind w:left="450"/>
        <w:jc w:val="both"/>
      </w:pPr>
      <w:r w:rsidRPr="009F05EA">
        <w:t xml:space="preserve">Management noted that the effect of recording (a) the </w:t>
      </w:r>
      <w:r w:rsidRPr="009F05EA">
        <w:rPr>
          <w:i/>
        </w:rPr>
        <w:t>expected</w:t>
      </w:r>
      <w:r w:rsidRPr="009F05EA">
        <w:t xml:space="preserve"> restocking fees associated with the return at the time of the sale vs (b) the </w:t>
      </w:r>
      <w:r w:rsidRPr="009F05EA">
        <w:rPr>
          <w:i/>
        </w:rPr>
        <w:t>actual</w:t>
      </w:r>
      <w:r w:rsidRPr="009F05EA">
        <w:t xml:space="preserve"> restocking costs when incurred / restocking revenue when </w:t>
      </w:r>
      <w:proofErr w:type="gramStart"/>
      <w:r w:rsidRPr="009F05EA">
        <w:t>collected,</w:t>
      </w:r>
      <w:proofErr w:type="gramEnd"/>
      <w:r w:rsidRPr="009F05EA">
        <w:t xml:space="preserve"> </w:t>
      </w:r>
      <w:r w:rsidRPr="000053FD">
        <w:t xml:space="preserve">is </w:t>
      </w:r>
      <w:r w:rsidRPr="004B22C4">
        <w:t>immaterial</w:t>
      </w:r>
      <w:r w:rsidRPr="009F05EA">
        <w:t xml:space="preserve">. As a result, the Company records cost/revenue from restocking fee on product returns in the period when such cost/revenue is </w:t>
      </w:r>
      <w:proofErr w:type="gramStart"/>
      <w:r w:rsidRPr="009F05EA">
        <w:t>incurred/recorded</w:t>
      </w:r>
      <w:proofErr w:type="gramEnd"/>
      <w:r w:rsidRPr="009F05EA">
        <w:t xml:space="preserve">. </w:t>
      </w:r>
    </w:p>
    <w:p w14:paraId="17A6395B" w14:textId="77777777" w:rsidR="00E43BC9" w:rsidRPr="00E43BC9" w:rsidRDefault="00EB7FF4" w:rsidP="00E23BC7">
      <w:pPr>
        <w:pStyle w:val="Heading1"/>
        <w:keepLines w:val="0"/>
        <w:numPr>
          <w:ilvl w:val="0"/>
          <w:numId w:val="22"/>
        </w:numPr>
        <w:suppressAutoHyphens/>
        <w:spacing w:after="120" w:line="240" w:lineRule="auto"/>
        <w:contextualSpacing/>
        <w:jc w:val="both"/>
        <w:rPr>
          <w:rFonts w:ascii="Arial" w:eastAsia="MS Mincho" w:hAnsi="Arial" w:cs="Arial"/>
          <w:b/>
          <w:bCs/>
          <w:color w:val="auto"/>
          <w:sz w:val="20"/>
          <w:szCs w:val="20"/>
          <w:lang w:eastAsia="ar-SA"/>
        </w:rPr>
      </w:pPr>
      <w:bookmarkStart w:id="95" w:name="_Toc499733578"/>
      <w:r w:rsidRPr="00F20702">
        <w:rPr>
          <w:rFonts w:eastAsia="MS Mincho"/>
          <w:b/>
          <w:bCs/>
          <w:noProof/>
        </w:rPr>
        <mc:AlternateContent>
          <mc:Choice Requires="wps">
            <w:drawing>
              <wp:anchor distT="0" distB="0" distL="114300" distR="114300" simplePos="0" relativeHeight="251685888" behindDoc="0" locked="0" layoutInCell="1" allowOverlap="1" wp14:anchorId="6935614D" wp14:editId="3FE2BDBC">
                <wp:simplePos x="0" y="0"/>
                <wp:positionH relativeFrom="margin">
                  <wp:posOffset>4093713</wp:posOffset>
                </wp:positionH>
                <wp:positionV relativeFrom="paragraph">
                  <wp:posOffset>45236</wp:posOffset>
                </wp:positionV>
                <wp:extent cx="774700" cy="260350"/>
                <wp:effectExtent l="0" t="0" r="25400" b="25400"/>
                <wp:wrapNone/>
                <wp:docPr id="11" name="Rounded Rectangle 20"/>
                <wp:cNvGraphicFramePr/>
                <a:graphic xmlns:a="http://schemas.openxmlformats.org/drawingml/2006/main">
                  <a:graphicData uri="http://schemas.microsoft.com/office/word/2010/wordprocessingShape">
                    <wps:wsp>
                      <wps:cNvSpPr/>
                      <wps:spPr>
                        <a:xfrm>
                          <a:off x="0" y="0"/>
                          <a:ext cx="774700" cy="260350"/>
                        </a:xfrm>
                        <a:prstGeom prst="roundRect">
                          <a:avLst/>
                        </a:prstGeom>
                        <a:solidFill>
                          <a:srgbClr val="22365B"/>
                        </a:solidFill>
                        <a:ln w="25400" cap="flat" cmpd="sng" algn="ctr">
                          <a:solidFill>
                            <a:srgbClr val="FFFFFF">
                              <a:hueOff val="0"/>
                              <a:satOff val="0"/>
                              <a:lumOff val="0"/>
                              <a:alphaOff val="0"/>
                            </a:srgbClr>
                          </a:solidFill>
                          <a:prstDash val="solid"/>
                        </a:ln>
                        <a:effectLst/>
                      </wps:spPr>
                      <wps:txbx>
                        <w:txbxContent>
                          <w:p w14:paraId="66B2B821" w14:textId="77777777" w:rsidR="00F500E7" w:rsidRPr="00FD4987" w:rsidRDefault="00F500E7" w:rsidP="00A022BE">
                            <w:pPr>
                              <w:jc w:val="center"/>
                              <w:rPr>
                                <w:sz w:val="18"/>
                                <w:szCs w:val="18"/>
                              </w:rPr>
                            </w:pPr>
                            <w:r w:rsidRPr="00FD4987">
                              <w:rPr>
                                <w:sz w:val="18"/>
                                <w:szCs w:val="18"/>
                              </w:rPr>
                              <w:t xml:space="preserve">Step </w:t>
                            </w:r>
                            <w:r>
                              <w:rPr>
                                <w:sz w:val="18"/>
                                <w:szCs w:val="18"/>
                              </w:rPr>
                              <w:t>4</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oundrect id="_x0000_s1048" style="position:absolute;left:0;text-align:left;margin-left:322.35pt;margin-top:3.55pt;width:61pt;height:20.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" fillcolor="#22365b" strokecolor="white" strokeweight="2pt">
                <v:textbox>
                  <w:txbxContent>
                    <w:p w14:paraId="66B2B821" w14:textId="77777777" w:rsidR="00F500E7" w:rsidRPr="00FD4987" w:rsidRDefault="00F500E7" w:rsidP="00A022BE">
                      <w:pPr>
                        <w:jc w:val="center"/>
                        <w:rPr>
                          <w:sz w:val="18"/>
                          <w:szCs w:val="18"/>
                        </w:rPr>
                      </w:pPr>
                      <w:r w:rsidRPr="00FD4987">
                        <w:rPr>
                          <w:sz w:val="18"/>
                          <w:szCs w:val="18"/>
                        </w:rPr>
                        <w:t xml:space="preserve">Step </w:t>
                      </w:r>
                      <w:r>
                        <w:rPr>
                          <w:sz w:val="18"/>
                          <w:szCs w:val="18"/>
                        </w:rPr>
                        <w:t>4</w:t>
                      </w:r>
                    </w:p>
                  </w:txbxContent>
                </v:textbox>
                <w10:wrap anchorx="margin"/>
              </v:roundrect>
            </w:pict>
          </mc:Fallback>
        </mc:AlternateContent>
      </w:r>
      <w:r w:rsidR="00A022BE">
        <w:rPr>
          <w:rFonts w:ascii="Arial" w:eastAsia="MS Mincho" w:hAnsi="Arial" w:cs="Arial"/>
          <w:b/>
          <w:bCs/>
          <w:color w:val="auto"/>
          <w:sz w:val="20"/>
          <w:szCs w:val="20"/>
          <w:lang w:eastAsia="ar-SA"/>
        </w:rPr>
        <w:t>Allocate the Transaction Price to the Performance Obligations</w:t>
      </w:r>
      <w:bookmarkEnd w:id="95"/>
    </w:p>
    <w:p w14:paraId="5EF310DA" w14:textId="77777777" w:rsidR="00A022BE" w:rsidRPr="00E43BC9" w:rsidRDefault="00A022BE" w:rsidP="00BB456D">
      <w:pPr>
        <w:pStyle w:val="ListParagraph"/>
        <w:numPr>
          <w:ilvl w:val="1"/>
          <w:numId w:val="27"/>
        </w:numPr>
        <w:spacing w:line="240" w:lineRule="auto"/>
        <w:jc w:val="both"/>
        <w:outlineLvl w:val="1"/>
      </w:pPr>
      <w:bookmarkStart w:id="96" w:name="_Toc499733579"/>
      <w:r w:rsidRPr="00E43BC9">
        <w:rPr>
          <w:b/>
          <w:lang w:eastAsia="ar-SA"/>
        </w:rPr>
        <w:t>Coupons for Future Purchases</w:t>
      </w:r>
      <w:bookmarkEnd w:id="96"/>
    </w:p>
    <w:p w14:paraId="2DDA6F43" w14:textId="77777777" w:rsidR="00BE42AC" w:rsidRDefault="00BE42AC" w:rsidP="00BE42AC">
      <w:pPr>
        <w:pStyle w:val="Default"/>
        <w:spacing w:after="60"/>
        <w:ind w:left="450"/>
        <w:rPr>
          <w:rFonts w:ascii="Arial" w:hAnsi="Arial" w:cs="Arial"/>
          <w:color w:val="auto"/>
          <w:sz w:val="20"/>
          <w:szCs w:val="20"/>
        </w:rPr>
      </w:pPr>
      <w:r>
        <w:rPr>
          <w:rFonts w:ascii="Arial" w:hAnsi="Arial" w:cs="Arial"/>
          <w:color w:val="auto"/>
          <w:sz w:val="20"/>
          <w:szCs w:val="20"/>
        </w:rPr>
        <w:t xml:space="preserve">If in a sales contract the entity grants the customer the option to acquire additional goods/services, this gives rise to a performance obligation, </w:t>
      </w:r>
      <w:r w:rsidRPr="00A25324">
        <w:rPr>
          <w:rFonts w:ascii="Arial" w:hAnsi="Arial" w:cs="Arial"/>
          <w:i/>
          <w:color w:val="auto"/>
          <w:sz w:val="20"/>
          <w:szCs w:val="20"/>
        </w:rPr>
        <w:t>if the customer receives a material right</w:t>
      </w:r>
      <w:r>
        <w:rPr>
          <w:rFonts w:ascii="Arial" w:hAnsi="Arial" w:cs="Arial"/>
          <w:color w:val="auto"/>
          <w:sz w:val="20"/>
          <w:szCs w:val="20"/>
        </w:rPr>
        <w:t xml:space="preserve"> that would not be received without entering into the sales contract. Certain coupon programs may be considered to provide material rights, as the customer is given a coupon at the time of purchase that can only be used towards future purchases. </w:t>
      </w:r>
    </w:p>
    <w:p w14:paraId="2FEB1EAE" w14:textId="77777777" w:rsidR="00A022BE" w:rsidRDefault="00BE42AC" w:rsidP="00BE42AC">
      <w:pPr>
        <w:ind w:left="450"/>
        <w:rPr>
          <w:lang w:eastAsia="ar-SA"/>
        </w:rPr>
      </w:pPr>
      <w:r>
        <w:rPr>
          <w:lang w:eastAsia="ar-SA"/>
        </w:rPr>
        <w:t xml:space="preserve">Coupons issued in connection with a sale </w:t>
      </w:r>
      <w:r w:rsidR="00A022BE">
        <w:rPr>
          <w:lang w:eastAsia="ar-SA"/>
        </w:rPr>
        <w:t xml:space="preserve">for </w:t>
      </w:r>
      <w:r>
        <w:rPr>
          <w:lang w:eastAsia="ar-SA"/>
        </w:rPr>
        <w:t>use on a future purchase is</w:t>
      </w:r>
      <w:r w:rsidR="00A022BE">
        <w:rPr>
          <w:lang w:eastAsia="ar-SA"/>
        </w:rPr>
        <w:t xml:space="preserve"> a material right</w:t>
      </w:r>
      <w:r>
        <w:rPr>
          <w:lang w:eastAsia="ar-SA"/>
        </w:rPr>
        <w:t xml:space="preserve"> and </w:t>
      </w:r>
      <w:r w:rsidR="00A022BE">
        <w:rPr>
          <w:lang w:eastAsia="ar-SA"/>
        </w:rPr>
        <w:t xml:space="preserve">should be accounted for as a separate performance obligation. </w:t>
      </w:r>
    </w:p>
    <w:p w14:paraId="6A04BBAC" w14:textId="77777777" w:rsidR="00A022BE" w:rsidRDefault="00A022BE" w:rsidP="00A25324">
      <w:pPr>
        <w:pStyle w:val="Heading2Subtitle"/>
        <w:numPr>
          <w:ilvl w:val="0"/>
          <w:numId w:val="0"/>
        </w:numPr>
        <w:spacing w:after="0" w:line="240" w:lineRule="auto"/>
        <w:ind w:left="450"/>
        <w:jc w:val="both"/>
        <w:rPr>
          <w:u w:val="single"/>
        </w:rPr>
      </w:pPr>
      <w:r>
        <w:rPr>
          <w:u w:val="single"/>
        </w:rPr>
        <w:t>Illustrative Journal Entry</w:t>
      </w:r>
    </w:p>
    <w:p w14:paraId="52A093BE" w14:textId="77777777" w:rsidR="00A022BE" w:rsidRDefault="00A022BE" w:rsidP="00A25324">
      <w:pPr>
        <w:spacing w:before="60" w:after="0" w:line="251" w:lineRule="auto"/>
        <w:ind w:left="450"/>
        <w:jc w:val="both"/>
      </w:pPr>
      <w:r w:rsidRPr="00F0139E">
        <w:t xml:space="preserve">A customer purchases </w:t>
      </w:r>
      <w:r>
        <w:t>luggage for $2,000. As a part of this purchase, the customer receives a coupon for 15% off any purchase in the next 60 days. Therefore, the customer has received a 15% incremental discount</w:t>
      </w:r>
      <w:r w:rsidR="000178D1">
        <w:rPr>
          <w:rStyle w:val="FootnoteReference"/>
        </w:rPr>
        <w:footnoteReference w:id="2"/>
      </w:r>
      <w:r>
        <w:t xml:space="preserve">, and the coupon is considered a material right. It is estimated by </w:t>
      </w:r>
      <w:r w:rsidR="000178D1">
        <w:t>the Company</w:t>
      </w:r>
      <w:r>
        <w:t xml:space="preserve"> that there is an 80% chance the customer will redeem this coupon, and will purchase additional products worth $500. Samsonite should allocate the transaction price between the luggage and the coupon on the standalone selling price basis. The allocation should be performed as follows:</w:t>
      </w:r>
    </w:p>
    <w:p w14:paraId="7550CD31" w14:textId="77777777" w:rsidR="000178D1" w:rsidRDefault="000178D1">
      <w:r>
        <w:br w:type="page"/>
      </w:r>
    </w:p>
    <w:p w14:paraId="37DCC397" w14:textId="77777777" w:rsidR="00A022BE" w:rsidRDefault="00A022BE" w:rsidP="00A25324">
      <w:pPr>
        <w:spacing w:before="60" w:after="0" w:line="251" w:lineRule="auto"/>
        <w:ind w:left="450"/>
        <w:jc w:val="both"/>
      </w:pPr>
      <w:r>
        <w:lastRenderedPageBreak/>
        <w:t>First, the selling price should be calculated:</w:t>
      </w:r>
    </w:p>
    <w:p w14:paraId="2B485C30" w14:textId="77777777" w:rsidR="00A022BE" w:rsidRDefault="00A022BE" w:rsidP="00A25324">
      <w:pPr>
        <w:spacing w:after="0" w:line="251" w:lineRule="auto"/>
        <w:ind w:left="720"/>
        <w:jc w:val="both"/>
      </w:pPr>
      <w:r>
        <w:t xml:space="preserve">Luggage SSP: $2,000 </w:t>
      </w:r>
    </w:p>
    <w:p w14:paraId="1205593C" w14:textId="77777777" w:rsidR="00A022BE" w:rsidRDefault="00A022BE" w:rsidP="00A25324">
      <w:pPr>
        <w:spacing w:after="0" w:line="251" w:lineRule="auto"/>
        <w:ind w:left="720"/>
        <w:jc w:val="both"/>
      </w:pPr>
      <w:r>
        <w:t xml:space="preserve">Coupon SSP: $60 </w:t>
      </w:r>
      <w:r w:rsidR="002F6FD1">
        <w:t xml:space="preserve">= </w:t>
      </w:r>
      <w:r>
        <w:t xml:space="preserve">($500 X 15% X 80%) </w:t>
      </w:r>
    </w:p>
    <w:p w14:paraId="723D0452" w14:textId="77777777" w:rsidR="00A022BE" w:rsidRDefault="00A022BE" w:rsidP="00A022BE">
      <w:pPr>
        <w:spacing w:before="60" w:after="0" w:line="251" w:lineRule="auto"/>
        <w:ind w:left="450"/>
        <w:jc w:val="both"/>
      </w:pPr>
    </w:p>
    <w:p w14:paraId="29DBC077" w14:textId="77777777" w:rsidR="00A022BE" w:rsidRDefault="00A022BE" w:rsidP="00A022BE">
      <w:pPr>
        <w:spacing w:before="60" w:after="0" w:line="251" w:lineRule="auto"/>
        <w:ind w:left="450"/>
        <w:jc w:val="both"/>
      </w:pPr>
      <w:r>
        <w:t>Next, the selling price ratio should be calculated based on the total consideration received:</w:t>
      </w:r>
    </w:p>
    <w:p w14:paraId="6E7366AD" w14:textId="77777777" w:rsidR="00A022BE" w:rsidRDefault="00A022BE" w:rsidP="00A25324">
      <w:pPr>
        <w:spacing w:after="0" w:line="251" w:lineRule="auto"/>
        <w:ind w:left="720"/>
        <w:jc w:val="both"/>
      </w:pPr>
      <w:r>
        <w:t>Luggage Selling Price Ratio: 97.1% = ($2,000/$2,060)</w:t>
      </w:r>
    </w:p>
    <w:p w14:paraId="5C36E5B2" w14:textId="77777777" w:rsidR="00A022BE" w:rsidRDefault="00A022BE" w:rsidP="00A25324">
      <w:pPr>
        <w:spacing w:after="0" w:line="251" w:lineRule="auto"/>
        <w:ind w:left="720"/>
        <w:jc w:val="both"/>
      </w:pPr>
      <w:r>
        <w:t>Coupon Selling Price Ratio: 2.9% = ($60/$2,060)</w:t>
      </w:r>
    </w:p>
    <w:p w14:paraId="4116B867" w14:textId="77777777" w:rsidR="00A022BE" w:rsidRDefault="00A022BE" w:rsidP="00A25324">
      <w:pPr>
        <w:spacing w:before="60" w:after="0" w:line="251" w:lineRule="auto"/>
        <w:ind w:left="450"/>
        <w:jc w:val="both"/>
      </w:pPr>
    </w:p>
    <w:tbl>
      <w:tblPr>
        <w:tblW w:w="8737" w:type="dxa"/>
        <w:tblInd w:w="52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5677"/>
        <w:gridCol w:w="1530"/>
        <w:gridCol w:w="1530"/>
      </w:tblGrid>
      <w:tr w:rsidR="00A022BE" w:rsidRPr="009F05EA" w14:paraId="7FDF1E70" w14:textId="77777777" w:rsidTr="000178D1">
        <w:trPr>
          <w:trHeight w:val="260"/>
        </w:trPr>
        <w:tc>
          <w:tcPr>
            <w:tcW w:w="5677" w:type="dxa"/>
            <w:vAlign w:val="center"/>
          </w:tcPr>
          <w:p w14:paraId="1FAD1FFC" w14:textId="77777777" w:rsidR="00A022BE" w:rsidRPr="009F05EA" w:rsidRDefault="00A022BE" w:rsidP="00A022BE">
            <w:pPr>
              <w:spacing w:after="0"/>
              <w:jc w:val="both"/>
            </w:pPr>
            <w:r w:rsidRPr="009F05EA">
              <w:rPr>
                <w:b/>
              </w:rPr>
              <w:t>Account</w:t>
            </w:r>
          </w:p>
        </w:tc>
        <w:tc>
          <w:tcPr>
            <w:tcW w:w="1530" w:type="dxa"/>
            <w:vAlign w:val="center"/>
          </w:tcPr>
          <w:p w14:paraId="4FB0D4D9" w14:textId="77777777" w:rsidR="00A022BE" w:rsidRPr="009F05EA" w:rsidRDefault="00A022BE" w:rsidP="000178D1">
            <w:pPr>
              <w:spacing w:after="0"/>
              <w:jc w:val="center"/>
            </w:pPr>
            <w:r w:rsidRPr="009F05EA">
              <w:rPr>
                <w:b/>
              </w:rPr>
              <w:t>Debit</w:t>
            </w:r>
          </w:p>
        </w:tc>
        <w:tc>
          <w:tcPr>
            <w:tcW w:w="1530" w:type="dxa"/>
            <w:vAlign w:val="center"/>
          </w:tcPr>
          <w:p w14:paraId="4DE25B8D" w14:textId="77777777" w:rsidR="00A022BE" w:rsidRPr="009F05EA" w:rsidRDefault="00A022BE" w:rsidP="000178D1">
            <w:pPr>
              <w:spacing w:after="0"/>
              <w:jc w:val="center"/>
            </w:pPr>
            <w:r w:rsidRPr="009F05EA">
              <w:rPr>
                <w:b/>
              </w:rPr>
              <w:t>Credit</w:t>
            </w:r>
          </w:p>
        </w:tc>
      </w:tr>
      <w:tr w:rsidR="00A022BE" w:rsidRPr="009F05EA" w14:paraId="73E99DE8" w14:textId="77777777" w:rsidTr="000178D1">
        <w:trPr>
          <w:trHeight w:val="280"/>
        </w:trPr>
        <w:tc>
          <w:tcPr>
            <w:tcW w:w="5677" w:type="dxa"/>
          </w:tcPr>
          <w:p w14:paraId="2D9FB64F" w14:textId="038483F0" w:rsidR="00A022BE" w:rsidRPr="009F05EA" w:rsidRDefault="00A022BE" w:rsidP="00A022BE">
            <w:pPr>
              <w:spacing w:after="0"/>
              <w:jc w:val="both"/>
            </w:pPr>
            <w:r>
              <w:t>Cash</w:t>
            </w:r>
          </w:p>
        </w:tc>
        <w:tc>
          <w:tcPr>
            <w:tcW w:w="1530" w:type="dxa"/>
          </w:tcPr>
          <w:p w14:paraId="6321C5D8" w14:textId="77777777" w:rsidR="00A022BE" w:rsidRPr="009F05EA" w:rsidRDefault="00A022BE" w:rsidP="00A022BE">
            <w:pPr>
              <w:spacing w:after="0"/>
            </w:pPr>
            <w:r>
              <w:t xml:space="preserve">     2,0</w:t>
            </w:r>
            <w:r w:rsidR="000178D1">
              <w:t>00</w:t>
            </w:r>
          </w:p>
        </w:tc>
        <w:tc>
          <w:tcPr>
            <w:tcW w:w="1530" w:type="dxa"/>
          </w:tcPr>
          <w:p w14:paraId="21AFE4CF" w14:textId="77777777" w:rsidR="00A022BE" w:rsidRPr="009F05EA" w:rsidRDefault="00A022BE" w:rsidP="00A022BE">
            <w:pPr>
              <w:spacing w:after="0"/>
              <w:jc w:val="right"/>
            </w:pPr>
          </w:p>
        </w:tc>
      </w:tr>
      <w:tr w:rsidR="00A022BE" w:rsidRPr="009F05EA" w14:paraId="523B41CE" w14:textId="77777777" w:rsidTr="000178D1">
        <w:trPr>
          <w:trHeight w:val="280"/>
        </w:trPr>
        <w:tc>
          <w:tcPr>
            <w:tcW w:w="5677" w:type="dxa"/>
          </w:tcPr>
          <w:p w14:paraId="645BBCC6" w14:textId="1C3C17FA" w:rsidR="00A022BE" w:rsidRPr="009F05EA" w:rsidRDefault="00A022BE" w:rsidP="00A25324">
            <w:pPr>
              <w:spacing w:after="0"/>
              <w:ind w:left="720"/>
              <w:jc w:val="both"/>
            </w:pPr>
            <w:r>
              <w:t>Revenue</w:t>
            </w:r>
          </w:p>
        </w:tc>
        <w:tc>
          <w:tcPr>
            <w:tcW w:w="1530" w:type="dxa"/>
          </w:tcPr>
          <w:p w14:paraId="2E65DC8F" w14:textId="77777777" w:rsidR="00A022BE" w:rsidRPr="009F05EA" w:rsidRDefault="00A022BE" w:rsidP="00A022BE">
            <w:pPr>
              <w:spacing w:after="0"/>
              <w:jc w:val="center"/>
            </w:pPr>
            <w:r>
              <w:t xml:space="preserve">  </w:t>
            </w:r>
          </w:p>
        </w:tc>
        <w:tc>
          <w:tcPr>
            <w:tcW w:w="1530" w:type="dxa"/>
          </w:tcPr>
          <w:p w14:paraId="14CB319E" w14:textId="77777777" w:rsidR="00A022BE" w:rsidRPr="009F05EA" w:rsidRDefault="00A022BE" w:rsidP="00A022BE">
            <w:pPr>
              <w:spacing w:after="0"/>
              <w:jc w:val="right"/>
            </w:pPr>
            <w:r>
              <w:t xml:space="preserve">   1,942*</w:t>
            </w:r>
          </w:p>
        </w:tc>
      </w:tr>
      <w:tr w:rsidR="00A022BE" w:rsidRPr="009F05EA" w14:paraId="2139AABA" w14:textId="77777777" w:rsidTr="000178D1">
        <w:trPr>
          <w:trHeight w:val="280"/>
        </w:trPr>
        <w:tc>
          <w:tcPr>
            <w:tcW w:w="5677" w:type="dxa"/>
          </w:tcPr>
          <w:p w14:paraId="465859A5" w14:textId="23CD7624" w:rsidR="00A022BE" w:rsidRPr="009F05EA" w:rsidRDefault="000053FD" w:rsidP="00A022BE">
            <w:pPr>
              <w:spacing w:after="0"/>
              <w:jc w:val="both"/>
              <w:rPr>
                <w:color w:val="FF0000"/>
              </w:rPr>
            </w:pPr>
            <w:r>
              <w:rPr>
                <w:color w:val="FF0000"/>
              </w:rPr>
              <w:t xml:space="preserve">             </w:t>
            </w:r>
            <w:r w:rsidR="00A022BE">
              <w:t>Contract Liability</w:t>
            </w:r>
          </w:p>
        </w:tc>
        <w:tc>
          <w:tcPr>
            <w:tcW w:w="1530" w:type="dxa"/>
          </w:tcPr>
          <w:p w14:paraId="4673F8AA" w14:textId="77777777" w:rsidR="00A022BE" w:rsidRPr="009F05EA" w:rsidRDefault="00A022BE" w:rsidP="00A022BE">
            <w:pPr>
              <w:spacing w:after="0"/>
              <w:jc w:val="right"/>
            </w:pPr>
          </w:p>
        </w:tc>
        <w:tc>
          <w:tcPr>
            <w:tcW w:w="1530" w:type="dxa"/>
          </w:tcPr>
          <w:p w14:paraId="6A1776E9" w14:textId="77777777" w:rsidR="00A022BE" w:rsidRPr="009F05EA" w:rsidRDefault="000178D1" w:rsidP="00A022BE">
            <w:pPr>
              <w:spacing w:after="0"/>
              <w:jc w:val="right"/>
            </w:pPr>
            <w:r>
              <w:t>58</w:t>
            </w:r>
            <w:r w:rsidR="00A022BE">
              <w:t>**</w:t>
            </w:r>
          </w:p>
        </w:tc>
      </w:tr>
      <w:tr w:rsidR="00A022BE" w:rsidRPr="009F05EA" w14:paraId="2A3CBE54" w14:textId="77777777" w:rsidTr="000178D1">
        <w:trPr>
          <w:trHeight w:val="280"/>
        </w:trPr>
        <w:tc>
          <w:tcPr>
            <w:tcW w:w="8737" w:type="dxa"/>
            <w:gridSpan w:val="3"/>
          </w:tcPr>
          <w:p w14:paraId="3C57727E" w14:textId="77777777" w:rsidR="00A022BE" w:rsidRDefault="00A022BE" w:rsidP="00A022BE">
            <w:pPr>
              <w:spacing w:after="0"/>
              <w:jc w:val="both"/>
            </w:pPr>
            <w:r w:rsidRPr="009F05EA">
              <w:t xml:space="preserve">*  </w:t>
            </w:r>
            <w:r>
              <w:t>Luggage Price Allocation: $2,000 X 97.1%</w:t>
            </w:r>
          </w:p>
          <w:p w14:paraId="01D02C36" w14:textId="77777777" w:rsidR="00A022BE" w:rsidRPr="009F05EA" w:rsidRDefault="00A022BE" w:rsidP="00A022BE">
            <w:pPr>
              <w:spacing w:after="0"/>
              <w:jc w:val="both"/>
            </w:pPr>
            <w:r>
              <w:t>** Coupon Price Allocation: $2,000 X 2.9%</w:t>
            </w:r>
          </w:p>
        </w:tc>
      </w:tr>
    </w:tbl>
    <w:p w14:paraId="775E6485" w14:textId="77777777" w:rsidR="00A022BE" w:rsidRPr="00A25324" w:rsidRDefault="00A022BE" w:rsidP="00A25324">
      <w:pPr>
        <w:spacing w:before="60" w:after="0" w:line="251" w:lineRule="auto"/>
        <w:jc w:val="both"/>
      </w:pPr>
    </w:p>
    <w:p w14:paraId="7B434882" w14:textId="77777777" w:rsidR="002F6FD1" w:rsidRDefault="00BD5B47" w:rsidP="00BB456D">
      <w:pPr>
        <w:pStyle w:val="ListParagraph"/>
        <w:numPr>
          <w:ilvl w:val="1"/>
          <w:numId w:val="27"/>
        </w:numPr>
        <w:spacing w:after="0"/>
        <w:outlineLvl w:val="1"/>
        <w:rPr>
          <w:b/>
          <w:lang w:eastAsia="ar-SA"/>
        </w:rPr>
      </w:pPr>
      <w:bookmarkStart w:id="97" w:name="_Toc499733580"/>
      <w:r>
        <w:rPr>
          <w:b/>
          <w:lang w:eastAsia="ar-SA"/>
        </w:rPr>
        <w:t>Loyalty</w:t>
      </w:r>
      <w:bookmarkEnd w:id="97"/>
    </w:p>
    <w:p w14:paraId="5F41AFB7" w14:textId="77777777" w:rsidR="00D509AB" w:rsidRDefault="00D509AB" w:rsidP="009807BA">
      <w:pPr>
        <w:pStyle w:val="ListParagraph"/>
        <w:spacing w:before="240"/>
        <w:ind w:left="360"/>
        <w:rPr>
          <w:lang w:eastAsia="ar-SA"/>
        </w:rPr>
      </w:pPr>
      <w:r>
        <w:rPr>
          <w:lang w:eastAsia="ar-SA"/>
        </w:rPr>
        <w:t xml:space="preserve">Loyalty points issued to customers in connection with a sale which can </w:t>
      </w:r>
      <w:r w:rsidR="009807BA">
        <w:rPr>
          <w:lang w:eastAsia="ar-SA"/>
        </w:rPr>
        <w:t xml:space="preserve">be </w:t>
      </w:r>
      <w:r>
        <w:rPr>
          <w:lang w:eastAsia="ar-SA"/>
        </w:rPr>
        <w:t>redeemed for future</w:t>
      </w:r>
      <w:r w:rsidR="000178D1">
        <w:rPr>
          <w:lang w:eastAsia="ar-SA"/>
        </w:rPr>
        <w:t xml:space="preserve"> </w:t>
      </w:r>
      <w:r>
        <w:rPr>
          <w:lang w:eastAsia="ar-SA"/>
        </w:rPr>
        <w:t xml:space="preserve">purchases are a material right to the customer, and therefore should be accounted for as a separate performance obligation. </w:t>
      </w:r>
    </w:p>
    <w:p w14:paraId="75FEEF7F" w14:textId="77777777" w:rsidR="00965C24" w:rsidRDefault="00965C24" w:rsidP="00A25324">
      <w:pPr>
        <w:pStyle w:val="Heading2Subtitle"/>
        <w:numPr>
          <w:ilvl w:val="0"/>
          <w:numId w:val="0"/>
        </w:numPr>
        <w:spacing w:after="0" w:line="240" w:lineRule="auto"/>
        <w:ind w:left="360"/>
        <w:jc w:val="both"/>
        <w:rPr>
          <w:u w:val="single"/>
        </w:rPr>
      </w:pPr>
      <w:r>
        <w:rPr>
          <w:u w:val="single"/>
        </w:rPr>
        <w:t>Illustrative Journal Entry</w:t>
      </w:r>
    </w:p>
    <w:p w14:paraId="5036CA2E" w14:textId="77777777" w:rsidR="00BD5B47" w:rsidRPr="00D509AB" w:rsidRDefault="00BD5B47" w:rsidP="00A25324">
      <w:pPr>
        <w:pStyle w:val="Heading2Subtitle"/>
        <w:numPr>
          <w:ilvl w:val="0"/>
          <w:numId w:val="0"/>
        </w:numPr>
        <w:spacing w:line="240" w:lineRule="auto"/>
        <w:ind w:left="360"/>
        <w:jc w:val="both"/>
      </w:pPr>
      <w:r w:rsidRPr="00D509AB">
        <w:t>The same steps for allocating coupons for future purchases should be followed for loyalty. For example, if a custo</w:t>
      </w:r>
      <w:r w:rsidR="009807BA">
        <w:t>mer receives 1 point for each $2</w:t>
      </w:r>
      <w:r w:rsidRPr="00D509AB">
        <w:t xml:space="preserve">0 spent, and $2,000 is spent on luggage, the customer would receive </w:t>
      </w:r>
      <w:r w:rsidR="009807BA">
        <w:t>1</w:t>
      </w:r>
      <w:r w:rsidRPr="00D509AB">
        <w:t xml:space="preserve">00 points. The standalone selling price would be calculated as follows, assuming 80% of points will be redeemed: </w:t>
      </w:r>
    </w:p>
    <w:p w14:paraId="60F7280B" w14:textId="77777777" w:rsidR="00965C24" w:rsidRDefault="00965C24" w:rsidP="00A25324">
      <w:pPr>
        <w:spacing w:before="60" w:after="0" w:line="251" w:lineRule="auto"/>
        <w:ind w:firstLine="360"/>
        <w:jc w:val="both"/>
      </w:pPr>
      <w:r>
        <w:t>First, the selling price should be calculated:</w:t>
      </w:r>
    </w:p>
    <w:p w14:paraId="04C805F7" w14:textId="77777777" w:rsidR="00965C24" w:rsidRDefault="00965C24" w:rsidP="00A25324">
      <w:pPr>
        <w:spacing w:after="0" w:line="251" w:lineRule="auto"/>
        <w:ind w:left="360" w:firstLine="360"/>
        <w:jc w:val="both"/>
      </w:pPr>
      <w:r>
        <w:t xml:space="preserve">Luggage SSP: $2,000 </w:t>
      </w:r>
    </w:p>
    <w:p w14:paraId="089991A7" w14:textId="77777777" w:rsidR="00BD5B47" w:rsidRDefault="009807BA" w:rsidP="00A25324">
      <w:pPr>
        <w:spacing w:after="0" w:line="251" w:lineRule="auto"/>
        <w:ind w:left="360" w:firstLine="360"/>
        <w:jc w:val="both"/>
        <w:rPr>
          <w:u w:val="single"/>
        </w:rPr>
      </w:pPr>
      <w:r>
        <w:rPr>
          <w:u w:val="single"/>
        </w:rPr>
        <w:t>Loyalty SSP: $80 (1</w:t>
      </w:r>
      <w:r w:rsidR="00BD5B47" w:rsidRPr="00A25324">
        <w:rPr>
          <w:u w:val="single"/>
        </w:rPr>
        <w:t>00 X $1 X 80%)</w:t>
      </w:r>
    </w:p>
    <w:p w14:paraId="06755AA2" w14:textId="77777777" w:rsidR="00965C24" w:rsidRDefault="00965C24" w:rsidP="00A25324">
      <w:pPr>
        <w:spacing w:before="60" w:after="0" w:line="251" w:lineRule="auto"/>
        <w:ind w:firstLine="360"/>
        <w:jc w:val="both"/>
        <w:rPr>
          <w:u w:val="single"/>
        </w:rPr>
      </w:pPr>
    </w:p>
    <w:p w14:paraId="5F22BDB6" w14:textId="77777777" w:rsidR="00965C24" w:rsidRDefault="00965C24" w:rsidP="00A25324">
      <w:pPr>
        <w:spacing w:before="60" w:after="0" w:line="251" w:lineRule="auto"/>
        <w:ind w:firstLine="360"/>
        <w:jc w:val="both"/>
      </w:pPr>
      <w:r>
        <w:t>Next, the selling price ratio should be calculated based on the total consideration received:</w:t>
      </w:r>
    </w:p>
    <w:p w14:paraId="52D4C62F" w14:textId="77777777" w:rsidR="00965C24" w:rsidRDefault="00965C24" w:rsidP="00A25324">
      <w:pPr>
        <w:spacing w:after="0" w:line="251" w:lineRule="auto"/>
        <w:ind w:left="360" w:firstLine="360"/>
        <w:jc w:val="both"/>
      </w:pPr>
      <w:r>
        <w:t>Luggage Selling Pr</w:t>
      </w:r>
      <w:r w:rsidR="009807BA">
        <w:t>ice Ratio: 96.2% = ($2,000/$2,08</w:t>
      </w:r>
      <w:r>
        <w:t>0)</w:t>
      </w:r>
    </w:p>
    <w:p w14:paraId="47C3D576" w14:textId="77777777" w:rsidR="00965C24" w:rsidRDefault="00965C24" w:rsidP="00A25324">
      <w:pPr>
        <w:spacing w:after="0" w:line="251" w:lineRule="auto"/>
        <w:ind w:left="360" w:firstLine="360"/>
        <w:jc w:val="both"/>
      </w:pPr>
      <w:r>
        <w:t>Coupon Selling</w:t>
      </w:r>
      <w:r w:rsidR="009807BA">
        <w:t xml:space="preserve"> Price Ratio: 3.8% = ($80/$2,08</w:t>
      </w:r>
      <w:r>
        <w:t>0)</w:t>
      </w:r>
    </w:p>
    <w:p w14:paraId="3EE0E848" w14:textId="77777777" w:rsidR="00965C24" w:rsidRDefault="00965C24" w:rsidP="00A25324">
      <w:pPr>
        <w:spacing w:before="60" w:after="0" w:line="251" w:lineRule="auto"/>
        <w:ind w:firstLine="360"/>
        <w:jc w:val="both"/>
      </w:pPr>
    </w:p>
    <w:tbl>
      <w:tblPr>
        <w:tblW w:w="8748" w:type="dxa"/>
        <w:tblInd w:w="60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5677"/>
        <w:gridCol w:w="1721"/>
        <w:gridCol w:w="1350"/>
      </w:tblGrid>
      <w:tr w:rsidR="00965C24" w:rsidRPr="009F05EA" w14:paraId="7F2AF287" w14:textId="77777777" w:rsidTr="000178D1">
        <w:trPr>
          <w:trHeight w:val="260"/>
        </w:trPr>
        <w:tc>
          <w:tcPr>
            <w:tcW w:w="5677" w:type="dxa"/>
            <w:vAlign w:val="center"/>
          </w:tcPr>
          <w:p w14:paraId="553BF8E2" w14:textId="77777777" w:rsidR="00965C24" w:rsidRPr="009F05EA" w:rsidRDefault="00965C24" w:rsidP="00592A11">
            <w:pPr>
              <w:spacing w:after="0"/>
              <w:jc w:val="both"/>
            </w:pPr>
            <w:r w:rsidRPr="009F05EA">
              <w:rPr>
                <w:b/>
              </w:rPr>
              <w:t>Account</w:t>
            </w:r>
          </w:p>
        </w:tc>
        <w:tc>
          <w:tcPr>
            <w:tcW w:w="1721" w:type="dxa"/>
            <w:vAlign w:val="center"/>
          </w:tcPr>
          <w:p w14:paraId="78C7D110" w14:textId="77777777" w:rsidR="00965C24" w:rsidRPr="009F05EA" w:rsidRDefault="00965C24" w:rsidP="000178D1">
            <w:pPr>
              <w:spacing w:after="0"/>
              <w:jc w:val="center"/>
            </w:pPr>
            <w:r w:rsidRPr="009F05EA">
              <w:rPr>
                <w:b/>
              </w:rPr>
              <w:t>Debit</w:t>
            </w:r>
          </w:p>
        </w:tc>
        <w:tc>
          <w:tcPr>
            <w:tcW w:w="1350" w:type="dxa"/>
            <w:vAlign w:val="center"/>
          </w:tcPr>
          <w:p w14:paraId="24AC4049" w14:textId="77777777" w:rsidR="00965C24" w:rsidRPr="009F05EA" w:rsidRDefault="00965C24" w:rsidP="000178D1">
            <w:pPr>
              <w:spacing w:after="0"/>
              <w:jc w:val="center"/>
            </w:pPr>
            <w:r w:rsidRPr="009F05EA">
              <w:rPr>
                <w:b/>
              </w:rPr>
              <w:t>Credit</w:t>
            </w:r>
          </w:p>
        </w:tc>
      </w:tr>
      <w:tr w:rsidR="00965C24" w:rsidRPr="009F05EA" w14:paraId="21574078" w14:textId="77777777" w:rsidTr="000178D1">
        <w:trPr>
          <w:trHeight w:val="280"/>
        </w:trPr>
        <w:tc>
          <w:tcPr>
            <w:tcW w:w="5677" w:type="dxa"/>
          </w:tcPr>
          <w:p w14:paraId="2DA72639" w14:textId="06B37763" w:rsidR="00965C24" w:rsidRPr="009F05EA" w:rsidRDefault="00965C24" w:rsidP="000053FD">
            <w:pPr>
              <w:spacing w:after="0"/>
              <w:jc w:val="both"/>
            </w:pPr>
            <w:r>
              <w:t>Cash</w:t>
            </w:r>
          </w:p>
        </w:tc>
        <w:tc>
          <w:tcPr>
            <w:tcW w:w="1721" w:type="dxa"/>
          </w:tcPr>
          <w:p w14:paraId="007211E2" w14:textId="77777777" w:rsidR="00965C24" w:rsidRPr="009F05EA" w:rsidRDefault="00965C24" w:rsidP="00592A11">
            <w:pPr>
              <w:spacing w:after="0"/>
            </w:pPr>
            <w:r>
              <w:t xml:space="preserve">     2,0</w:t>
            </w:r>
            <w:r w:rsidR="000178D1">
              <w:t>00</w:t>
            </w:r>
          </w:p>
        </w:tc>
        <w:tc>
          <w:tcPr>
            <w:tcW w:w="1350" w:type="dxa"/>
          </w:tcPr>
          <w:p w14:paraId="3324AEEB" w14:textId="77777777" w:rsidR="00965C24" w:rsidRPr="009F05EA" w:rsidRDefault="00965C24" w:rsidP="00592A11">
            <w:pPr>
              <w:spacing w:after="0"/>
              <w:jc w:val="right"/>
            </w:pPr>
          </w:p>
        </w:tc>
      </w:tr>
      <w:tr w:rsidR="00965C24" w:rsidRPr="009F05EA" w14:paraId="6DB28BA9" w14:textId="77777777" w:rsidTr="000178D1">
        <w:trPr>
          <w:trHeight w:val="280"/>
        </w:trPr>
        <w:tc>
          <w:tcPr>
            <w:tcW w:w="5677" w:type="dxa"/>
          </w:tcPr>
          <w:p w14:paraId="2B510B6E" w14:textId="2E51EC61" w:rsidR="00965C24" w:rsidRPr="009F05EA" w:rsidRDefault="00965C24" w:rsidP="00592A11">
            <w:pPr>
              <w:spacing w:after="0"/>
              <w:ind w:left="720"/>
              <w:jc w:val="both"/>
            </w:pPr>
            <w:r>
              <w:t>Revenue</w:t>
            </w:r>
          </w:p>
        </w:tc>
        <w:tc>
          <w:tcPr>
            <w:tcW w:w="1721" w:type="dxa"/>
          </w:tcPr>
          <w:p w14:paraId="5F305642" w14:textId="77777777" w:rsidR="00965C24" w:rsidRPr="009F05EA" w:rsidRDefault="00965C24" w:rsidP="00592A11">
            <w:pPr>
              <w:spacing w:after="0"/>
              <w:jc w:val="center"/>
            </w:pPr>
            <w:r>
              <w:t xml:space="preserve">  </w:t>
            </w:r>
          </w:p>
        </w:tc>
        <w:tc>
          <w:tcPr>
            <w:tcW w:w="1350" w:type="dxa"/>
          </w:tcPr>
          <w:p w14:paraId="5C6A1B9F" w14:textId="77777777" w:rsidR="00965C24" w:rsidRPr="009F05EA" w:rsidRDefault="009807BA" w:rsidP="00592A11">
            <w:pPr>
              <w:spacing w:after="0"/>
              <w:jc w:val="right"/>
            </w:pPr>
            <w:r>
              <w:t xml:space="preserve">   1,924</w:t>
            </w:r>
            <w:r w:rsidR="00965C24">
              <w:t>*</w:t>
            </w:r>
          </w:p>
        </w:tc>
      </w:tr>
      <w:tr w:rsidR="00965C24" w:rsidRPr="009F05EA" w14:paraId="7200615A" w14:textId="77777777" w:rsidTr="000178D1">
        <w:trPr>
          <w:trHeight w:val="280"/>
        </w:trPr>
        <w:tc>
          <w:tcPr>
            <w:tcW w:w="5677" w:type="dxa"/>
          </w:tcPr>
          <w:p w14:paraId="75A4B79F" w14:textId="28197087" w:rsidR="00965C24" w:rsidRPr="009F05EA" w:rsidRDefault="000053FD" w:rsidP="00592A11">
            <w:pPr>
              <w:spacing w:after="0"/>
              <w:jc w:val="both"/>
              <w:rPr>
                <w:color w:val="FF0000"/>
              </w:rPr>
            </w:pPr>
            <w:r>
              <w:rPr>
                <w:color w:val="FF0000"/>
              </w:rPr>
              <w:t xml:space="preserve">             </w:t>
            </w:r>
            <w:r w:rsidR="00965C24">
              <w:t>Contract Liability</w:t>
            </w:r>
          </w:p>
        </w:tc>
        <w:tc>
          <w:tcPr>
            <w:tcW w:w="1721" w:type="dxa"/>
          </w:tcPr>
          <w:p w14:paraId="4B2537E3" w14:textId="77777777" w:rsidR="00965C24" w:rsidRPr="009F05EA" w:rsidRDefault="00965C24" w:rsidP="00592A11">
            <w:pPr>
              <w:spacing w:after="0"/>
              <w:jc w:val="right"/>
            </w:pPr>
          </w:p>
        </w:tc>
        <w:tc>
          <w:tcPr>
            <w:tcW w:w="1350" w:type="dxa"/>
          </w:tcPr>
          <w:p w14:paraId="6DDDD34F" w14:textId="77777777" w:rsidR="00965C24" w:rsidRPr="009F05EA" w:rsidRDefault="009807BA" w:rsidP="00592A11">
            <w:pPr>
              <w:spacing w:after="0"/>
              <w:jc w:val="right"/>
            </w:pPr>
            <w:r>
              <w:t>76</w:t>
            </w:r>
            <w:r w:rsidR="00965C24">
              <w:t>**</w:t>
            </w:r>
          </w:p>
        </w:tc>
      </w:tr>
      <w:tr w:rsidR="00965C24" w:rsidRPr="009F05EA" w14:paraId="7FED7F82" w14:textId="77777777" w:rsidTr="000178D1">
        <w:trPr>
          <w:trHeight w:val="280"/>
        </w:trPr>
        <w:tc>
          <w:tcPr>
            <w:tcW w:w="8748" w:type="dxa"/>
            <w:gridSpan w:val="3"/>
          </w:tcPr>
          <w:p w14:paraId="13A3AA04" w14:textId="77777777" w:rsidR="00965C24" w:rsidRDefault="00965C24" w:rsidP="00592A11">
            <w:pPr>
              <w:spacing w:after="0"/>
              <w:jc w:val="both"/>
            </w:pPr>
            <w:r w:rsidRPr="009F05EA">
              <w:t xml:space="preserve">*  </w:t>
            </w:r>
            <w:r>
              <w:t>Luggage Price Allocation: $2,000 X 96</w:t>
            </w:r>
            <w:r w:rsidR="009807BA">
              <w:t>.2</w:t>
            </w:r>
            <w:r>
              <w:t>%</w:t>
            </w:r>
          </w:p>
          <w:p w14:paraId="08BE19B9" w14:textId="77777777" w:rsidR="00965C24" w:rsidRPr="009F05EA" w:rsidRDefault="00965C24" w:rsidP="00592A11">
            <w:pPr>
              <w:spacing w:after="0"/>
              <w:jc w:val="both"/>
            </w:pPr>
            <w:r>
              <w:t>** Coupo</w:t>
            </w:r>
            <w:r w:rsidR="009807BA">
              <w:t>n Price Allocation: $2,000 X 3.8</w:t>
            </w:r>
            <w:r>
              <w:t>%</w:t>
            </w:r>
          </w:p>
        </w:tc>
      </w:tr>
    </w:tbl>
    <w:p w14:paraId="55418BFF" w14:textId="77777777" w:rsidR="00965C24" w:rsidRPr="00A25324" w:rsidRDefault="00965C24" w:rsidP="00A25324">
      <w:pPr>
        <w:spacing w:before="60" w:after="0" w:line="251" w:lineRule="auto"/>
        <w:ind w:firstLine="360"/>
        <w:jc w:val="both"/>
        <w:rPr>
          <w:u w:val="single"/>
        </w:rPr>
      </w:pPr>
    </w:p>
    <w:p w14:paraId="4EA49385" w14:textId="77777777" w:rsidR="00A022BE" w:rsidRDefault="00CC137F" w:rsidP="00A25324">
      <w:pPr>
        <w:ind w:left="360"/>
        <w:rPr>
          <w:lang w:eastAsia="ar-SA"/>
        </w:rPr>
      </w:pPr>
      <w:r>
        <w:rPr>
          <w:lang w:eastAsia="ar-SA"/>
        </w:rPr>
        <w:t xml:space="preserve">Revenue should then be recognized as points are redeemed, and breakage should be estimated and recorded. </w:t>
      </w:r>
    </w:p>
    <w:p w14:paraId="1ABC4603" w14:textId="77777777" w:rsidR="00397032" w:rsidRPr="00A25324" w:rsidRDefault="00397032" w:rsidP="00BB456D">
      <w:pPr>
        <w:pStyle w:val="ListParagraph"/>
        <w:numPr>
          <w:ilvl w:val="1"/>
          <w:numId w:val="27"/>
        </w:numPr>
        <w:outlineLvl w:val="1"/>
        <w:rPr>
          <w:rFonts w:eastAsia="MS Mincho"/>
          <w:b/>
          <w:bCs/>
          <w:lang w:eastAsia="ar-SA"/>
        </w:rPr>
      </w:pPr>
      <w:bookmarkStart w:id="98" w:name="_Toc499733581"/>
      <w:r w:rsidRPr="00A25324">
        <w:rPr>
          <w:rFonts w:eastAsia="MS Mincho"/>
          <w:b/>
          <w:bCs/>
          <w:lang w:eastAsia="ar-SA"/>
        </w:rPr>
        <w:t>Co-Op Advertising</w:t>
      </w:r>
      <w:bookmarkEnd w:id="98"/>
    </w:p>
    <w:p w14:paraId="43D69BC2" w14:textId="77777777" w:rsidR="009807BA" w:rsidRDefault="009807BA" w:rsidP="00A25324">
      <w:pPr>
        <w:pStyle w:val="ListParagraph"/>
        <w:ind w:left="360"/>
        <w:rPr>
          <w:lang w:eastAsia="ar-SA"/>
        </w:rPr>
      </w:pPr>
      <w:r>
        <w:rPr>
          <w:lang w:eastAsia="ar-SA"/>
        </w:rPr>
        <w:t xml:space="preserve">Certain of the Company’s customer contracts include </w:t>
      </w:r>
      <w:r w:rsidR="00AB3322">
        <w:rPr>
          <w:lang w:eastAsia="ar-SA"/>
        </w:rPr>
        <w:t>co-op allowance program</w:t>
      </w:r>
      <w:r>
        <w:rPr>
          <w:lang w:eastAsia="ar-SA"/>
        </w:rPr>
        <w:t>s</w:t>
      </w:r>
      <w:r w:rsidR="00AB3322">
        <w:rPr>
          <w:lang w:eastAsia="ar-SA"/>
        </w:rPr>
        <w:t xml:space="preserve">, </w:t>
      </w:r>
      <w:r>
        <w:rPr>
          <w:lang w:eastAsia="ar-SA"/>
        </w:rPr>
        <w:t xml:space="preserve">each </w:t>
      </w:r>
      <w:r w:rsidR="00AB3322">
        <w:rPr>
          <w:lang w:eastAsia="ar-SA"/>
        </w:rPr>
        <w:t xml:space="preserve">which allows for customers to advertise on behalf of </w:t>
      </w:r>
      <w:r>
        <w:rPr>
          <w:lang w:eastAsia="ar-SA"/>
        </w:rPr>
        <w:t>the Company</w:t>
      </w:r>
      <w:r w:rsidR="00AB3322">
        <w:rPr>
          <w:lang w:eastAsia="ar-SA"/>
        </w:rPr>
        <w:t xml:space="preserve">, and then claim </w:t>
      </w:r>
      <w:r w:rsidR="00486F4C">
        <w:rPr>
          <w:lang w:eastAsia="ar-SA"/>
        </w:rPr>
        <w:t xml:space="preserve">reimbursement for </w:t>
      </w:r>
      <w:r w:rsidR="00AB3322">
        <w:rPr>
          <w:lang w:eastAsia="ar-SA"/>
        </w:rPr>
        <w:t>expenses related to the advertisement</w:t>
      </w:r>
      <w:r w:rsidR="00486F4C">
        <w:rPr>
          <w:lang w:eastAsia="ar-SA"/>
        </w:rPr>
        <w:t xml:space="preserve">s. </w:t>
      </w:r>
      <w:r>
        <w:rPr>
          <w:lang w:eastAsia="ar-SA"/>
        </w:rPr>
        <w:t>Accounting for such arrangements varies based on the substance of the arrangement.</w:t>
      </w:r>
    </w:p>
    <w:p w14:paraId="1B2243EF" w14:textId="77777777" w:rsidR="00AD3C50" w:rsidRDefault="009807BA" w:rsidP="00AD3C50">
      <w:pPr>
        <w:pStyle w:val="ListParagraph"/>
        <w:ind w:left="360"/>
        <w:rPr>
          <w:lang w:eastAsia="ar-SA"/>
        </w:rPr>
      </w:pPr>
      <w:r w:rsidRPr="00AD3C50">
        <w:rPr>
          <w:u w:val="single"/>
          <w:lang w:eastAsia="ar-SA"/>
        </w:rPr>
        <w:lastRenderedPageBreak/>
        <w:t xml:space="preserve">Fixed allowance </w:t>
      </w:r>
      <w:r>
        <w:rPr>
          <w:lang w:eastAsia="ar-SA"/>
        </w:rPr>
        <w:t>– In some cases customers are granted a fixed allowa</w:t>
      </w:r>
      <w:r w:rsidR="00AD3C50">
        <w:rPr>
          <w:lang w:eastAsia="ar-SA"/>
        </w:rPr>
        <w:t>n</w:t>
      </w:r>
      <w:r>
        <w:rPr>
          <w:lang w:eastAsia="ar-SA"/>
        </w:rPr>
        <w:t xml:space="preserve">ce (i.e. 2% of sales) for co-op advertising.  Due to the fact that the Company cannot reasonably estimate the fair value of the service it is receiving, </w:t>
      </w:r>
      <w:r w:rsidR="00AD3C50">
        <w:rPr>
          <w:lang w:eastAsia="ar-SA"/>
        </w:rPr>
        <w:t>thus the benefit is not distinct</w:t>
      </w:r>
      <w:r w:rsidR="00AD3C50" w:rsidRPr="00AD3C50">
        <w:rPr>
          <w:lang w:eastAsia="ar-SA"/>
        </w:rPr>
        <w:t xml:space="preserve"> </w:t>
      </w:r>
      <w:r w:rsidR="00AD3C50">
        <w:rPr>
          <w:lang w:eastAsia="ar-SA"/>
        </w:rPr>
        <w:t>and the transaction price recorded for the sale of goods to the store should include a reduction in the amount of advertising.</w:t>
      </w:r>
    </w:p>
    <w:p w14:paraId="0C94F53B" w14:textId="77777777" w:rsidR="009807BA" w:rsidRDefault="009807BA" w:rsidP="00A25324">
      <w:pPr>
        <w:pStyle w:val="ListParagraph"/>
        <w:ind w:left="360"/>
        <w:rPr>
          <w:lang w:eastAsia="ar-SA"/>
        </w:rPr>
      </w:pPr>
    </w:p>
    <w:p w14:paraId="49907DE6" w14:textId="77777777" w:rsidR="009807BA" w:rsidRDefault="009807BA" w:rsidP="00A25324">
      <w:pPr>
        <w:pStyle w:val="ListParagraph"/>
        <w:ind w:left="360"/>
        <w:rPr>
          <w:lang w:eastAsia="ar-SA"/>
        </w:rPr>
      </w:pPr>
      <w:r w:rsidRPr="00AD3C50">
        <w:rPr>
          <w:u w:val="single"/>
          <w:lang w:eastAsia="ar-SA"/>
        </w:rPr>
        <w:t>Specific allowances</w:t>
      </w:r>
      <w:r>
        <w:rPr>
          <w:lang w:eastAsia="ar-SA"/>
        </w:rPr>
        <w:t xml:space="preserve"> –</w:t>
      </w:r>
      <w:r w:rsidR="00AD3C50" w:rsidRPr="00AD3C50">
        <w:rPr>
          <w:lang w:eastAsia="ar-SA"/>
        </w:rPr>
        <w:t>Customers with agreements for which they are reimbursed for specifically identified campaigns are accrued for at the point the service is completed and recorded to variable selling expenses and accrued advertising expense.  The customer needs to provide evidence of marketing spend before Samsonite reimburses the approved expenses. Specific evidence of the advertisement campaign is required</w:t>
      </w:r>
      <w:r w:rsidR="00AD3C50">
        <w:rPr>
          <w:lang w:eastAsia="ar-SA"/>
        </w:rPr>
        <w:t>.</w:t>
      </w:r>
    </w:p>
    <w:p w14:paraId="473AB380" w14:textId="77777777" w:rsidR="002F2AFC" w:rsidRPr="009F05EA" w:rsidRDefault="00D509AB" w:rsidP="00E23BC7">
      <w:pPr>
        <w:pStyle w:val="Heading1"/>
        <w:keepLines w:val="0"/>
        <w:numPr>
          <w:ilvl w:val="0"/>
          <w:numId w:val="27"/>
        </w:numPr>
        <w:suppressAutoHyphens/>
        <w:spacing w:after="120" w:line="240" w:lineRule="auto"/>
        <w:jc w:val="both"/>
        <w:rPr>
          <w:rFonts w:ascii="Arial" w:eastAsia="MS Mincho" w:hAnsi="Arial" w:cs="Arial"/>
          <w:b/>
          <w:bCs/>
          <w:color w:val="auto"/>
          <w:sz w:val="20"/>
          <w:szCs w:val="20"/>
          <w:lang w:eastAsia="ar-SA"/>
        </w:rPr>
      </w:pPr>
      <w:bookmarkStart w:id="99" w:name="_Toc499733582"/>
      <w:r w:rsidRPr="00F20702">
        <w:rPr>
          <w:rFonts w:eastAsia="MS Mincho"/>
          <w:b/>
          <w:bCs/>
          <w:noProof/>
        </w:rPr>
        <mc:AlternateContent>
          <mc:Choice Requires="wps">
            <w:drawing>
              <wp:anchor distT="0" distB="0" distL="114300" distR="114300" simplePos="0" relativeHeight="251681792" behindDoc="0" locked="0" layoutInCell="1" allowOverlap="1" wp14:anchorId="7895AB50" wp14:editId="20DA09FC">
                <wp:simplePos x="0" y="0"/>
                <wp:positionH relativeFrom="margin">
                  <wp:posOffset>2205575</wp:posOffset>
                </wp:positionH>
                <wp:positionV relativeFrom="paragraph">
                  <wp:posOffset>18792</wp:posOffset>
                </wp:positionV>
                <wp:extent cx="774700" cy="260350"/>
                <wp:effectExtent l="0" t="0" r="25400" b="25400"/>
                <wp:wrapNone/>
                <wp:docPr id="7173" name="Rounded Rectangle 20"/>
                <wp:cNvGraphicFramePr/>
                <a:graphic xmlns:a="http://schemas.openxmlformats.org/drawingml/2006/main">
                  <a:graphicData uri="http://schemas.microsoft.com/office/word/2010/wordprocessingShape">
                    <wps:wsp>
                      <wps:cNvSpPr/>
                      <wps:spPr>
                        <a:xfrm>
                          <a:off x="0" y="0"/>
                          <a:ext cx="774700" cy="260350"/>
                        </a:xfrm>
                        <a:prstGeom prst="roundRect">
                          <a:avLst/>
                        </a:prstGeom>
                        <a:solidFill>
                          <a:srgbClr val="22365B"/>
                        </a:solidFill>
                        <a:ln w="25400" cap="flat" cmpd="sng" algn="ctr">
                          <a:solidFill>
                            <a:srgbClr val="FFFFFF">
                              <a:hueOff val="0"/>
                              <a:satOff val="0"/>
                              <a:lumOff val="0"/>
                              <a:alphaOff val="0"/>
                            </a:srgbClr>
                          </a:solidFill>
                          <a:prstDash val="solid"/>
                        </a:ln>
                        <a:effectLst/>
                      </wps:spPr>
                      <wps:txbx>
                        <w:txbxContent>
                          <w:p w14:paraId="7425E8B3" w14:textId="77777777" w:rsidR="00F500E7" w:rsidRPr="00FD4987" w:rsidRDefault="00F500E7" w:rsidP="00FD4987">
                            <w:pPr>
                              <w:jc w:val="center"/>
                              <w:rPr>
                                <w:sz w:val="18"/>
                                <w:szCs w:val="18"/>
                              </w:rPr>
                            </w:pPr>
                            <w:r w:rsidRPr="00FD4987">
                              <w:rPr>
                                <w:sz w:val="18"/>
                                <w:szCs w:val="18"/>
                              </w:rPr>
                              <w:t xml:space="preserve">Step </w:t>
                            </w:r>
                            <w:r>
                              <w:rPr>
                                <w:sz w:val="18"/>
                                <w:szCs w:val="18"/>
                              </w:rPr>
                              <w:t>5</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oundrect id="_x0000_s1049" style="position:absolute;left:0;text-align:left;margin-left:173.65pt;margin-top:1.5pt;width:61pt;height:20.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" fillcolor="#22365b" strokecolor="white" strokeweight="2pt">
                <v:textbox>
                  <w:txbxContent>
                    <w:p w14:paraId="7425E8B3" w14:textId="77777777" w:rsidR="00F500E7" w:rsidRPr="00FD4987" w:rsidRDefault="00F500E7" w:rsidP="00FD4987">
                      <w:pPr>
                        <w:jc w:val="center"/>
                        <w:rPr>
                          <w:sz w:val="18"/>
                          <w:szCs w:val="18"/>
                        </w:rPr>
                      </w:pPr>
                      <w:r w:rsidRPr="00FD4987">
                        <w:rPr>
                          <w:sz w:val="18"/>
                          <w:szCs w:val="18"/>
                        </w:rPr>
                        <w:t xml:space="preserve">Step </w:t>
                      </w:r>
                      <w:r>
                        <w:rPr>
                          <w:sz w:val="18"/>
                          <w:szCs w:val="18"/>
                        </w:rPr>
                        <w:t>5</w:t>
                      </w:r>
                    </w:p>
                  </w:txbxContent>
                </v:textbox>
                <w10:wrap anchorx="margin"/>
              </v:roundrect>
            </w:pict>
          </mc:Fallback>
        </mc:AlternateContent>
      </w:r>
      <w:r w:rsidR="00CA4522" w:rsidRPr="009F05EA">
        <w:rPr>
          <w:rFonts w:ascii="Arial" w:eastAsia="MS Mincho" w:hAnsi="Arial" w:cs="Arial"/>
          <w:b/>
          <w:bCs/>
          <w:color w:val="auto"/>
          <w:sz w:val="20"/>
          <w:szCs w:val="20"/>
          <w:lang w:eastAsia="ar-SA"/>
        </w:rPr>
        <w:t>Timing of revenue recognition</w:t>
      </w:r>
      <w:bookmarkEnd w:id="99"/>
    </w:p>
    <w:p w14:paraId="32051243" w14:textId="77777777" w:rsidR="002F2AFC" w:rsidRPr="009F05EA" w:rsidRDefault="00C918CC" w:rsidP="00FA1B9B">
      <w:pPr>
        <w:spacing w:after="0" w:line="240" w:lineRule="auto"/>
        <w:ind w:left="450"/>
        <w:jc w:val="both"/>
      </w:pPr>
      <w:r w:rsidRPr="009F05EA">
        <w:t>The Company</w:t>
      </w:r>
      <w:r w:rsidR="002F2AFC" w:rsidRPr="009F05EA">
        <w:t xml:space="preserve"> recognize</w:t>
      </w:r>
      <w:r w:rsidR="00961562">
        <w:t>s</w:t>
      </w:r>
      <w:r w:rsidR="002F2AFC" w:rsidRPr="009F05EA">
        <w:t xml:space="preserve"> the revenue as it satisfies a performance obligation by transferring control of the go</w:t>
      </w:r>
      <w:r w:rsidR="00112608" w:rsidRPr="009F05EA">
        <w:t xml:space="preserve">od or service to the customer. </w:t>
      </w:r>
      <w:r w:rsidR="002F2AFC" w:rsidRPr="009F05EA">
        <w:t>For each performance ob</w:t>
      </w:r>
      <w:r w:rsidR="00112608" w:rsidRPr="009F05EA">
        <w:t>ligation identified</w:t>
      </w:r>
      <w:r w:rsidR="00AE4462" w:rsidRPr="009F05EA">
        <w:t xml:space="preserve"> (as defined in </w:t>
      </w:r>
      <w:r w:rsidR="00AE4462" w:rsidRPr="003A07BA">
        <w:t xml:space="preserve">section </w:t>
      </w:r>
      <w:r w:rsidR="00C65870" w:rsidRPr="003A07BA">
        <w:t>[5</w:t>
      </w:r>
      <w:r w:rsidR="00DA7A88" w:rsidRPr="003A07BA">
        <w:rPr>
          <w:b/>
        </w:rPr>
        <w:t xml:space="preserve"> </w:t>
      </w:r>
      <w:r w:rsidR="00C65870" w:rsidRPr="003A07BA">
        <w:t>Performance obligations</w:t>
      </w:r>
      <w:r w:rsidR="00AE4462" w:rsidRPr="003A07BA">
        <w:t>]</w:t>
      </w:r>
      <w:r w:rsidR="00112608" w:rsidRPr="003A07BA">
        <w:t xml:space="preserve">, </w:t>
      </w:r>
      <w:r w:rsidR="002F2AFC" w:rsidRPr="000822F3">
        <w:t>determine</w:t>
      </w:r>
      <w:r w:rsidR="002F2AFC" w:rsidRPr="009F05EA">
        <w:t xml:space="preserve"> at contract inception whether it </w:t>
      </w:r>
      <w:r w:rsidR="00DA7A88" w:rsidRPr="009F05EA">
        <w:t xml:space="preserve">is </w:t>
      </w:r>
      <w:r w:rsidR="002F2AFC" w:rsidRPr="009F05EA">
        <w:t>satisfie</w:t>
      </w:r>
      <w:r w:rsidR="00DA7A88" w:rsidRPr="009F05EA">
        <w:t>d</w:t>
      </w:r>
      <w:r w:rsidR="002F2AFC" w:rsidRPr="009F05EA">
        <w:t xml:space="preserve"> </w:t>
      </w:r>
      <w:r w:rsidR="002F2AFC" w:rsidRPr="009F05EA">
        <w:rPr>
          <w:b/>
        </w:rPr>
        <w:t>over time</w:t>
      </w:r>
      <w:r w:rsidR="002F2AFC" w:rsidRPr="009F05EA">
        <w:t xml:space="preserve"> or </w:t>
      </w:r>
      <w:r w:rsidR="002F2AFC" w:rsidRPr="009F05EA">
        <w:rPr>
          <w:b/>
        </w:rPr>
        <w:t>at a point in time</w:t>
      </w:r>
      <w:r w:rsidR="002F2AFC" w:rsidRPr="009F05EA">
        <w:t xml:space="preserve">. If </w:t>
      </w:r>
      <w:r w:rsidR="00DA7A88" w:rsidRPr="009F05EA">
        <w:t xml:space="preserve">certain </w:t>
      </w:r>
      <w:r w:rsidR="002F2AFC" w:rsidRPr="009F05EA">
        <w:t xml:space="preserve">criteria </w:t>
      </w:r>
      <w:r w:rsidR="00DA7A88" w:rsidRPr="009F05EA">
        <w:t xml:space="preserve">discussed below </w:t>
      </w:r>
      <w:r w:rsidR="002F2AFC" w:rsidRPr="009F05EA">
        <w:t xml:space="preserve">are met, the performance obligation must be recognized over time. However, if none of the criteria are met, </w:t>
      </w:r>
      <w:r w:rsidR="00AE4462" w:rsidRPr="009F05EA">
        <w:t xml:space="preserve">revenue </w:t>
      </w:r>
      <w:r w:rsidR="00961562">
        <w:t>is</w:t>
      </w:r>
      <w:r w:rsidR="00AE4462" w:rsidRPr="009F05EA">
        <w:t xml:space="preserve"> </w:t>
      </w:r>
      <w:r w:rsidR="002F2AFC" w:rsidRPr="009F05EA">
        <w:t>recognize</w:t>
      </w:r>
      <w:r w:rsidR="00AE4462" w:rsidRPr="009F05EA">
        <w:t>d</w:t>
      </w:r>
      <w:r w:rsidR="002F2AFC" w:rsidRPr="009F05EA">
        <w:t xml:space="preserve"> at a point in time.</w:t>
      </w:r>
    </w:p>
    <w:p w14:paraId="079A693D" w14:textId="77777777" w:rsidR="00CB7287" w:rsidRPr="009F05EA" w:rsidRDefault="00CB7287" w:rsidP="00112608">
      <w:pPr>
        <w:spacing w:after="0" w:line="240" w:lineRule="auto"/>
        <w:ind w:left="450"/>
        <w:jc w:val="both"/>
      </w:pPr>
    </w:p>
    <w:p w14:paraId="49C3F4EB" w14:textId="77777777" w:rsidR="00CB7287" w:rsidRPr="009F05EA" w:rsidRDefault="00DA7A88" w:rsidP="00FA1B9B">
      <w:pPr>
        <w:tabs>
          <w:tab w:val="left" w:pos="450"/>
        </w:tabs>
        <w:spacing w:after="0" w:line="240" w:lineRule="auto"/>
        <w:ind w:left="450"/>
        <w:jc w:val="both"/>
        <w:rPr>
          <w:u w:val="single"/>
        </w:rPr>
      </w:pPr>
      <w:r w:rsidRPr="009F05EA">
        <w:rPr>
          <w:u w:val="single"/>
        </w:rPr>
        <w:t xml:space="preserve">Illustrative </w:t>
      </w:r>
      <w:r w:rsidR="00CB7287" w:rsidRPr="009F05EA">
        <w:rPr>
          <w:u w:val="single"/>
        </w:rPr>
        <w:t xml:space="preserve">Decision </w:t>
      </w:r>
      <w:r w:rsidRPr="009F05EA">
        <w:rPr>
          <w:u w:val="single"/>
        </w:rPr>
        <w:t>Tree</w:t>
      </w:r>
    </w:p>
    <w:p w14:paraId="7D97B834" w14:textId="77777777" w:rsidR="001B458E" w:rsidRPr="009F05EA" w:rsidRDefault="001B458E" w:rsidP="00BD093D">
      <w:pPr>
        <w:spacing w:after="0" w:line="240" w:lineRule="auto"/>
        <w:ind w:left="360"/>
        <w:jc w:val="both"/>
      </w:pPr>
    </w:p>
    <w:bookmarkStart w:id="100" w:name="_MON_1560935520"/>
    <w:bookmarkEnd w:id="100"/>
    <w:p w14:paraId="4082A51E" w14:textId="77777777" w:rsidR="00F524A0" w:rsidRPr="00D82313" w:rsidRDefault="00FB1312" w:rsidP="00F524A0">
      <w:pPr>
        <w:tabs>
          <w:tab w:val="left" w:pos="450"/>
        </w:tabs>
        <w:spacing w:after="0" w:line="240" w:lineRule="auto"/>
        <w:ind w:left="450"/>
        <w:jc w:val="both"/>
        <w:rPr>
          <w:i/>
          <w:sz w:val="16"/>
          <w:szCs w:val="16"/>
        </w:rPr>
      </w:pPr>
      <w:r w:rsidRPr="009F05EA">
        <w:object w:dxaOrig="12378" w:dyaOrig="8734" w14:anchorId="33CBD289">
          <v:shape id="_x0000_i1028" type="#_x0000_t75" style="width:471pt;height:333pt" o:ole="">
            <v:imagedata r:id="rId18" o:title=""/>
          </v:shape>
          <o:OLEObject Type="Embed" ProgID="Excel.Sheet.8" ShapeID="_x0000_i1028" DrawAspect="Content" ObjectID="_1606561061" r:id="rId19"/>
        </w:object>
      </w:r>
      <w:r w:rsidR="00F524A0" w:rsidRPr="00F524A0">
        <w:rPr>
          <w:i/>
          <w:sz w:val="16"/>
          <w:szCs w:val="16"/>
        </w:rPr>
        <w:t xml:space="preserve"> </w:t>
      </w:r>
      <w:r w:rsidR="00F524A0" w:rsidRPr="00D82313">
        <w:rPr>
          <w:i/>
          <w:sz w:val="16"/>
          <w:szCs w:val="16"/>
        </w:rPr>
        <w:t>Determining the timing of revenue recognition (</w:t>
      </w:r>
      <w:r w:rsidR="00BA0D52">
        <w:rPr>
          <w:i/>
          <w:sz w:val="16"/>
          <w:szCs w:val="16"/>
        </w:rPr>
        <w:t xml:space="preserve">based on </w:t>
      </w:r>
      <w:r w:rsidR="00D57A2E">
        <w:rPr>
          <w:i/>
          <w:sz w:val="16"/>
          <w:szCs w:val="16"/>
        </w:rPr>
        <w:t>IFRS 15.31</w:t>
      </w:r>
      <w:r w:rsidR="00F524A0" w:rsidRPr="00D82313">
        <w:rPr>
          <w:i/>
          <w:sz w:val="16"/>
          <w:szCs w:val="16"/>
        </w:rPr>
        <w:t xml:space="preserve"> through </w:t>
      </w:r>
      <w:r w:rsidR="00D57A2E">
        <w:rPr>
          <w:i/>
          <w:sz w:val="16"/>
          <w:szCs w:val="16"/>
        </w:rPr>
        <w:t>15.38</w:t>
      </w:r>
      <w:r w:rsidR="00F524A0" w:rsidRPr="00D82313">
        <w:rPr>
          <w:i/>
          <w:sz w:val="16"/>
          <w:szCs w:val="16"/>
        </w:rPr>
        <w:t>)</w:t>
      </w:r>
    </w:p>
    <w:p w14:paraId="6F053E0C" w14:textId="77777777" w:rsidR="00947DE6" w:rsidRPr="009F05EA" w:rsidRDefault="00947DE6" w:rsidP="000E76E4">
      <w:pPr>
        <w:spacing w:after="0" w:line="240" w:lineRule="auto"/>
        <w:jc w:val="both"/>
      </w:pPr>
    </w:p>
    <w:p w14:paraId="372A3D82" w14:textId="77777777" w:rsidR="00947DE6" w:rsidRPr="009F05EA" w:rsidRDefault="00947DE6" w:rsidP="000E76E4">
      <w:pPr>
        <w:spacing w:after="0" w:line="240" w:lineRule="auto"/>
        <w:jc w:val="both"/>
      </w:pPr>
    </w:p>
    <w:p w14:paraId="6A867479" w14:textId="77777777" w:rsidR="00661720" w:rsidRPr="00E551F6" w:rsidRDefault="00661720" w:rsidP="00E23BC7">
      <w:pPr>
        <w:pStyle w:val="Heading2"/>
        <w:numPr>
          <w:ilvl w:val="1"/>
          <w:numId w:val="26"/>
        </w:numPr>
        <w:jc w:val="both"/>
        <w:rPr>
          <w:sz w:val="20"/>
          <w:szCs w:val="20"/>
        </w:rPr>
      </w:pPr>
      <w:bookmarkStart w:id="101" w:name="_Toc499733583"/>
      <w:r w:rsidRPr="00E551F6">
        <w:rPr>
          <w:sz w:val="20"/>
          <w:szCs w:val="20"/>
        </w:rPr>
        <w:lastRenderedPageBreak/>
        <w:t>Point in time vs over time classification</w:t>
      </w:r>
      <w:bookmarkEnd w:id="101"/>
    </w:p>
    <w:p w14:paraId="432F3467" w14:textId="77777777" w:rsidR="00661720" w:rsidRPr="00E551F6" w:rsidRDefault="00661720" w:rsidP="00E23BC7">
      <w:pPr>
        <w:pStyle w:val="Heading2"/>
        <w:numPr>
          <w:ilvl w:val="2"/>
          <w:numId w:val="26"/>
        </w:numPr>
        <w:jc w:val="both"/>
        <w:rPr>
          <w:rFonts w:eastAsiaTheme="majorEastAsia"/>
          <w:iCs w:val="0"/>
          <w:sz w:val="20"/>
          <w:szCs w:val="20"/>
        </w:rPr>
      </w:pPr>
      <w:bookmarkStart w:id="102" w:name="_Toc499733584"/>
      <w:r w:rsidRPr="00E551F6">
        <w:rPr>
          <w:rFonts w:eastAsiaTheme="majorEastAsia"/>
          <w:iCs w:val="0"/>
          <w:sz w:val="20"/>
          <w:szCs w:val="20"/>
        </w:rPr>
        <w:t>Revenue recognized over time</w:t>
      </w:r>
      <w:bookmarkEnd w:id="102"/>
    </w:p>
    <w:p w14:paraId="04FA2338" w14:textId="77777777" w:rsidR="001B458E" w:rsidRPr="00E551F6" w:rsidRDefault="00A60208" w:rsidP="00661720">
      <w:pPr>
        <w:spacing w:after="0"/>
        <w:ind w:left="720"/>
        <w:jc w:val="both"/>
      </w:pPr>
      <w:r w:rsidRPr="00E551F6">
        <w:t>Performance obligation</w:t>
      </w:r>
      <w:r w:rsidR="00AD3C50">
        <w:t>s are</w:t>
      </w:r>
      <w:r w:rsidRPr="00E551F6">
        <w:t xml:space="preserve"> satisfie</w:t>
      </w:r>
      <w:r w:rsidR="00AE4462" w:rsidRPr="00E551F6">
        <w:t>d</w:t>
      </w:r>
      <w:r w:rsidRPr="00E551F6">
        <w:t xml:space="preserve"> over time when</w:t>
      </w:r>
      <w:r w:rsidR="001B458E" w:rsidRPr="00E551F6">
        <w:t xml:space="preserve"> control </w:t>
      </w:r>
      <w:r w:rsidR="00AD3C50">
        <w:t>of a</w:t>
      </w:r>
      <w:r w:rsidRPr="00E551F6">
        <w:t xml:space="preserve"> good or service is transferred </w:t>
      </w:r>
      <w:r w:rsidR="00763EAE" w:rsidRPr="00E551F6">
        <w:t>over time. T</w:t>
      </w:r>
      <w:r w:rsidR="00AE4462" w:rsidRPr="00E551F6">
        <w:t>he t</w:t>
      </w:r>
      <w:r w:rsidR="00763EAE" w:rsidRPr="00E551F6">
        <w:t xml:space="preserve">ransfer of control takes place </w:t>
      </w:r>
      <w:r w:rsidR="001B458E" w:rsidRPr="00E551F6">
        <w:t xml:space="preserve">over </w:t>
      </w:r>
      <w:r w:rsidR="00763EAE" w:rsidRPr="00E551F6">
        <w:t xml:space="preserve">a period of </w:t>
      </w:r>
      <w:r w:rsidR="001B458E" w:rsidRPr="00E551F6">
        <w:t xml:space="preserve">time, if </w:t>
      </w:r>
      <w:r w:rsidR="001B458E" w:rsidRPr="00E551F6">
        <w:rPr>
          <w:b/>
        </w:rPr>
        <w:t>any</w:t>
      </w:r>
      <w:r w:rsidR="001B458E" w:rsidRPr="00E551F6">
        <w:t xml:space="preserve"> of the following criteria are met:</w:t>
      </w:r>
    </w:p>
    <w:p w14:paraId="0B25DFFB" w14:textId="77777777" w:rsidR="001B458E" w:rsidRPr="00E551F6" w:rsidRDefault="001B458E" w:rsidP="00BE08CB">
      <w:pPr>
        <w:spacing w:after="0"/>
      </w:pPr>
    </w:p>
    <w:p w14:paraId="470E6258" w14:textId="77777777" w:rsidR="00CF75A7" w:rsidRPr="00AD3C50" w:rsidRDefault="001B458E" w:rsidP="00D509AB">
      <w:pPr>
        <w:pStyle w:val="ListParagraph"/>
        <w:numPr>
          <w:ilvl w:val="0"/>
          <w:numId w:val="10"/>
        </w:numPr>
        <w:spacing w:after="0" w:line="240" w:lineRule="auto"/>
        <w:ind w:left="1080"/>
        <w:jc w:val="both"/>
        <w:rPr>
          <w:b/>
        </w:rPr>
      </w:pPr>
      <w:r w:rsidRPr="00AD3C50">
        <w:rPr>
          <w:b/>
        </w:rPr>
        <w:t xml:space="preserve">The </w:t>
      </w:r>
      <w:r w:rsidRPr="00AD3C50">
        <w:rPr>
          <w:b/>
          <w:u w:val="single"/>
        </w:rPr>
        <w:t>customer simultaneously receives and consumes the</w:t>
      </w:r>
      <w:r w:rsidR="00763EAE" w:rsidRPr="00AD3C50">
        <w:rPr>
          <w:b/>
          <w:u w:val="single"/>
        </w:rPr>
        <w:t xml:space="preserve"> benefits</w:t>
      </w:r>
      <w:r w:rsidR="00763EAE" w:rsidRPr="00AD3C50">
        <w:rPr>
          <w:b/>
        </w:rPr>
        <w:t xml:space="preserve"> provided by the Company’s performance as the Company</w:t>
      </w:r>
      <w:r w:rsidRPr="00AD3C50">
        <w:rPr>
          <w:b/>
        </w:rPr>
        <w:t xml:space="preserve"> performs</w:t>
      </w:r>
      <w:r w:rsidR="00AE4462" w:rsidRPr="00AD3C50">
        <w:rPr>
          <w:b/>
        </w:rPr>
        <w:t xml:space="preserve"> </w:t>
      </w:r>
    </w:p>
    <w:p w14:paraId="0DDFB2B9" w14:textId="77777777" w:rsidR="00AD3C50" w:rsidRPr="009F05EA" w:rsidRDefault="00AD3C50" w:rsidP="00AD3C50">
      <w:pPr>
        <w:spacing w:after="0" w:line="240" w:lineRule="auto"/>
        <w:ind w:left="1080"/>
        <w:jc w:val="both"/>
      </w:pPr>
      <w:r w:rsidRPr="009F05EA">
        <w:t xml:space="preserve">The benefit is transferred to the customer as the Company performs for contract with a promise to provide services. Hence for such contracts, the customer simultaneously receives and consumes benefits as the services are performed. The contracts that meet the above criteria typically do not create </w:t>
      </w:r>
      <w:proofErr w:type="gramStart"/>
      <w:r w:rsidRPr="009F05EA">
        <w:t>a tangible</w:t>
      </w:r>
      <w:proofErr w:type="gramEnd"/>
      <w:r w:rsidR="00C77A4D">
        <w:t xml:space="preserve"> assets and thus are not typical for the Company</w:t>
      </w:r>
      <w:r w:rsidRPr="009F05EA">
        <w:t>.</w:t>
      </w:r>
    </w:p>
    <w:p w14:paraId="59D81422" w14:textId="77777777" w:rsidR="00AD3C50" w:rsidRPr="00FA4151" w:rsidRDefault="00AD3C50" w:rsidP="00C77A4D">
      <w:pPr>
        <w:pStyle w:val="ListParagraph"/>
        <w:spacing w:after="0" w:line="240" w:lineRule="auto"/>
        <w:ind w:left="1080"/>
        <w:jc w:val="both"/>
      </w:pPr>
    </w:p>
    <w:p w14:paraId="51894DA4" w14:textId="77777777" w:rsidR="00CF75A7" w:rsidRPr="00C77A4D" w:rsidRDefault="00763EAE" w:rsidP="00D509AB">
      <w:pPr>
        <w:pStyle w:val="ListParagraph"/>
        <w:numPr>
          <w:ilvl w:val="0"/>
          <w:numId w:val="10"/>
        </w:numPr>
        <w:spacing w:after="0" w:line="240" w:lineRule="auto"/>
        <w:ind w:left="1080"/>
        <w:jc w:val="both"/>
        <w:rPr>
          <w:b/>
        </w:rPr>
      </w:pPr>
      <w:r w:rsidRPr="00C77A4D">
        <w:rPr>
          <w:b/>
        </w:rPr>
        <w:t>The Company</w:t>
      </w:r>
      <w:r w:rsidR="001B458E" w:rsidRPr="00C77A4D">
        <w:rPr>
          <w:b/>
        </w:rPr>
        <w:t xml:space="preserve">’s performance </w:t>
      </w:r>
      <w:r w:rsidR="001B458E" w:rsidRPr="00C77A4D">
        <w:rPr>
          <w:b/>
          <w:u w:val="single"/>
        </w:rPr>
        <w:t>creates or enhances an asset that the customer controls</w:t>
      </w:r>
      <w:r w:rsidR="001B458E" w:rsidRPr="00C77A4D">
        <w:rPr>
          <w:b/>
        </w:rPr>
        <w:t xml:space="preserve"> as the</w:t>
      </w:r>
      <w:r w:rsidR="00E34ACC" w:rsidRPr="00C77A4D">
        <w:rPr>
          <w:b/>
        </w:rPr>
        <w:t xml:space="preserve"> asset is created or enhanced</w:t>
      </w:r>
    </w:p>
    <w:p w14:paraId="1B747EFF" w14:textId="77777777" w:rsidR="00C77A4D" w:rsidRPr="009F05EA" w:rsidRDefault="00C77A4D" w:rsidP="00C77A4D">
      <w:pPr>
        <w:spacing w:after="0" w:line="240" w:lineRule="auto"/>
        <w:ind w:left="1080"/>
        <w:jc w:val="both"/>
      </w:pPr>
      <w:r w:rsidRPr="009F05EA">
        <w:t xml:space="preserve">The control of a </w:t>
      </w:r>
      <w:r w:rsidRPr="00C77A4D">
        <w:rPr>
          <w:i/>
        </w:rPr>
        <w:t>work in process</w:t>
      </w:r>
      <w:r w:rsidRPr="009F05EA">
        <w:t xml:space="preserve"> may be passed to the customer as the Company manufactures goods if the asset is controlled by the customer. However, this </w:t>
      </w:r>
      <w:proofErr w:type="gramStart"/>
      <w:r w:rsidRPr="009F05EA">
        <w:t>criteria</w:t>
      </w:r>
      <w:proofErr w:type="gramEnd"/>
      <w:r w:rsidRPr="009F05EA">
        <w:t xml:space="preserve"> is typically not met since </w:t>
      </w:r>
      <w:r>
        <w:t xml:space="preserve">the </w:t>
      </w:r>
      <w:r w:rsidRPr="009F05EA">
        <w:t xml:space="preserve">customer has no control over the asset until shipment/delivery. </w:t>
      </w:r>
    </w:p>
    <w:p w14:paraId="5F38BE1F" w14:textId="77777777" w:rsidR="00C77A4D" w:rsidRPr="00FA4151" w:rsidRDefault="00C77A4D" w:rsidP="00C77A4D">
      <w:pPr>
        <w:pStyle w:val="ListParagraph"/>
        <w:spacing w:after="0" w:line="240" w:lineRule="auto"/>
        <w:ind w:left="1080"/>
        <w:jc w:val="both"/>
      </w:pPr>
    </w:p>
    <w:p w14:paraId="1EE2A207" w14:textId="77777777" w:rsidR="00CF75A7" w:rsidRPr="00C77A4D" w:rsidRDefault="00763EAE" w:rsidP="00D509AB">
      <w:pPr>
        <w:pStyle w:val="ListParagraph"/>
        <w:numPr>
          <w:ilvl w:val="0"/>
          <w:numId w:val="10"/>
        </w:numPr>
        <w:spacing w:after="0" w:line="240" w:lineRule="auto"/>
        <w:ind w:left="1080"/>
        <w:jc w:val="both"/>
        <w:rPr>
          <w:b/>
          <w:u w:val="single"/>
        </w:rPr>
      </w:pPr>
      <w:r w:rsidRPr="00C77A4D">
        <w:rPr>
          <w:b/>
        </w:rPr>
        <w:t>The Company</w:t>
      </w:r>
      <w:r w:rsidR="001B458E" w:rsidRPr="00C77A4D">
        <w:rPr>
          <w:b/>
        </w:rPr>
        <w:t xml:space="preserve">’s performance does not create an asset with </w:t>
      </w:r>
      <w:r w:rsidRPr="00C77A4D">
        <w:rPr>
          <w:b/>
        </w:rPr>
        <w:t xml:space="preserve">an </w:t>
      </w:r>
      <w:r w:rsidRPr="00C77A4D">
        <w:rPr>
          <w:b/>
          <w:u w:val="single"/>
        </w:rPr>
        <w:t>alt</w:t>
      </w:r>
      <w:r w:rsidR="00AE429C" w:rsidRPr="00C77A4D">
        <w:rPr>
          <w:b/>
          <w:u w:val="single"/>
        </w:rPr>
        <w:t>ernative use</w:t>
      </w:r>
      <w:r w:rsidR="00AE429C" w:rsidRPr="00C77A4D">
        <w:rPr>
          <w:b/>
        </w:rPr>
        <w:t xml:space="preserve"> to the Company </w:t>
      </w:r>
      <w:r w:rsidR="00AE429C" w:rsidRPr="00C77A4D">
        <w:rPr>
          <w:b/>
          <w:u w:val="single"/>
        </w:rPr>
        <w:t>and</w:t>
      </w:r>
      <w:r w:rsidRPr="00C77A4D">
        <w:rPr>
          <w:b/>
        </w:rPr>
        <w:t xml:space="preserve"> the Company </w:t>
      </w:r>
      <w:r w:rsidR="001B458E" w:rsidRPr="00C77A4D">
        <w:rPr>
          <w:b/>
        </w:rPr>
        <w:t xml:space="preserve">has an enforceable </w:t>
      </w:r>
      <w:r w:rsidR="001B458E" w:rsidRPr="00C77A4D">
        <w:rPr>
          <w:b/>
          <w:u w:val="single"/>
        </w:rPr>
        <w:t>right to payment</w:t>
      </w:r>
      <w:r w:rsidR="001B458E" w:rsidRPr="00C77A4D">
        <w:rPr>
          <w:b/>
        </w:rPr>
        <w:t xml:space="preserve"> fo</w:t>
      </w:r>
      <w:r w:rsidR="00AE429C" w:rsidRPr="00C77A4D">
        <w:rPr>
          <w:b/>
        </w:rPr>
        <w:t>r performance completed to date</w:t>
      </w:r>
    </w:p>
    <w:p w14:paraId="776E9632" w14:textId="77777777" w:rsidR="00C77A4D" w:rsidRPr="00C77A4D" w:rsidRDefault="00C77A4D" w:rsidP="00C77A4D">
      <w:pPr>
        <w:pStyle w:val="ListParagraph"/>
        <w:spacing w:after="0" w:line="240" w:lineRule="auto"/>
        <w:ind w:left="1080"/>
        <w:jc w:val="both"/>
        <w:rPr>
          <w:b/>
          <w:u w:val="single"/>
        </w:rPr>
      </w:pPr>
    </w:p>
    <w:p w14:paraId="6884EA15" w14:textId="77777777" w:rsidR="00C77A4D" w:rsidRPr="009F05EA" w:rsidRDefault="00C77A4D" w:rsidP="00C77A4D">
      <w:pPr>
        <w:pStyle w:val="ListParagraph"/>
        <w:spacing w:after="0" w:line="240" w:lineRule="auto"/>
        <w:ind w:left="1080"/>
        <w:jc w:val="both"/>
        <w:rPr>
          <w:u w:val="single"/>
        </w:rPr>
      </w:pPr>
      <w:r w:rsidRPr="009F05EA">
        <w:rPr>
          <w:u w:val="single"/>
        </w:rPr>
        <w:t>Alternative use</w:t>
      </w:r>
    </w:p>
    <w:p w14:paraId="4E151373" w14:textId="77777777" w:rsidR="00C77A4D" w:rsidRPr="009F05EA" w:rsidRDefault="00C77A4D" w:rsidP="00C77A4D">
      <w:pPr>
        <w:spacing w:after="0" w:line="240" w:lineRule="auto"/>
        <w:ind w:left="1080"/>
        <w:jc w:val="both"/>
      </w:pPr>
      <w:r w:rsidRPr="009F05EA">
        <w:t xml:space="preserve">An asset has </w:t>
      </w:r>
      <w:r w:rsidRPr="009F05EA">
        <w:rPr>
          <w:b/>
        </w:rPr>
        <w:t xml:space="preserve">no alternative use </w:t>
      </w:r>
      <w:r w:rsidRPr="009F05EA">
        <w:t xml:space="preserve">if the Company is unable to redirect the asset for another use or to another customer. </w:t>
      </w:r>
      <w:r>
        <w:t>The following situation would</w:t>
      </w:r>
      <w:r w:rsidRPr="009F05EA">
        <w:t xml:space="preserve"> indicate that the asset has no alternative use:</w:t>
      </w:r>
    </w:p>
    <w:p w14:paraId="19980B3B" w14:textId="77777777" w:rsidR="00C77A4D" w:rsidRPr="009F05EA" w:rsidRDefault="00C77A4D" w:rsidP="00E23BC7">
      <w:pPr>
        <w:pStyle w:val="ListParagraph"/>
        <w:numPr>
          <w:ilvl w:val="0"/>
          <w:numId w:val="24"/>
        </w:numPr>
        <w:spacing w:after="0" w:line="240" w:lineRule="auto"/>
        <w:ind w:left="1440"/>
        <w:jc w:val="both"/>
      </w:pPr>
      <w:r w:rsidRPr="009F05EA">
        <w:rPr>
          <w:b/>
        </w:rPr>
        <w:t>Contractual restrictions</w:t>
      </w:r>
      <w:r w:rsidRPr="009F05EA">
        <w:t xml:space="preserve">: The contract specifies that </w:t>
      </w:r>
      <w:r>
        <w:t>the Company</w:t>
      </w:r>
      <w:r w:rsidRPr="009F05EA">
        <w:t xml:space="preserve"> cannot resell the equipment to any party other than the custome</w:t>
      </w:r>
      <w:r>
        <w:t>r (i.e. certain customized products</w:t>
      </w:r>
      <w:r w:rsidRPr="009F05EA">
        <w:t>).</w:t>
      </w:r>
    </w:p>
    <w:p w14:paraId="78F391D9" w14:textId="77777777" w:rsidR="00C77A4D" w:rsidRPr="009F05EA" w:rsidRDefault="00C77A4D" w:rsidP="00C77A4D">
      <w:pPr>
        <w:pStyle w:val="ListParagraph"/>
        <w:spacing w:after="0" w:line="240" w:lineRule="auto"/>
        <w:ind w:left="1080"/>
        <w:jc w:val="both"/>
      </w:pPr>
    </w:p>
    <w:p w14:paraId="332F339C" w14:textId="77777777" w:rsidR="00C77A4D" w:rsidRPr="009F05EA" w:rsidRDefault="00C77A4D" w:rsidP="00C77A4D">
      <w:pPr>
        <w:spacing w:after="0" w:line="240" w:lineRule="auto"/>
        <w:ind w:left="1080"/>
        <w:jc w:val="both"/>
        <w:rPr>
          <w:u w:val="single"/>
        </w:rPr>
      </w:pPr>
      <w:r w:rsidRPr="009F05EA">
        <w:rPr>
          <w:u w:val="single"/>
        </w:rPr>
        <w:t>Right to payment</w:t>
      </w:r>
    </w:p>
    <w:p w14:paraId="34DBB23A" w14:textId="77777777" w:rsidR="00C77A4D" w:rsidRPr="009F05EA" w:rsidRDefault="00C77A4D" w:rsidP="00C77A4D">
      <w:pPr>
        <w:spacing w:after="0" w:line="240" w:lineRule="auto"/>
        <w:ind w:left="1080"/>
        <w:jc w:val="both"/>
      </w:pPr>
      <w:r w:rsidRPr="009F05EA">
        <w:t xml:space="preserve">The termination clauses in the contract should be reviewed to assess whether the right to payment exists. </w:t>
      </w:r>
    </w:p>
    <w:p w14:paraId="6B512AA4" w14:textId="77777777" w:rsidR="00C77A4D" w:rsidRDefault="00C77A4D" w:rsidP="00E23BC7">
      <w:pPr>
        <w:pStyle w:val="ListParagraph"/>
        <w:numPr>
          <w:ilvl w:val="0"/>
          <w:numId w:val="25"/>
        </w:numPr>
        <w:spacing w:after="0" w:line="240" w:lineRule="auto"/>
        <w:ind w:left="1440"/>
        <w:jc w:val="both"/>
      </w:pPr>
      <w:r w:rsidRPr="009F05EA">
        <w:rPr>
          <w:b/>
        </w:rPr>
        <w:t>Cancellation clauses</w:t>
      </w:r>
      <w:r w:rsidRPr="009F05EA">
        <w:t xml:space="preserve">: In the event that the contract was cancelled by the customer, the Company would have the right to payment from the customer for the performance completed up to date. </w:t>
      </w:r>
    </w:p>
    <w:p w14:paraId="23DDD209" w14:textId="77777777" w:rsidR="00C77A4D" w:rsidRDefault="00C77A4D" w:rsidP="00C77A4D">
      <w:pPr>
        <w:spacing w:after="0" w:line="240" w:lineRule="auto"/>
        <w:rPr>
          <w:b/>
        </w:rPr>
      </w:pPr>
    </w:p>
    <w:p w14:paraId="0FCF71DF" w14:textId="2FFF845D" w:rsidR="00C77A4D" w:rsidRPr="004B22C4" w:rsidRDefault="00C77A4D" w:rsidP="000053FD">
      <w:pPr>
        <w:spacing w:after="0" w:line="240" w:lineRule="auto"/>
        <w:ind w:left="720"/>
        <w:rPr>
          <w:u w:val="single"/>
        </w:rPr>
      </w:pPr>
      <w:r w:rsidRPr="00C77A4D">
        <w:rPr>
          <w:b/>
        </w:rPr>
        <w:t>Note</w:t>
      </w:r>
      <w:r w:rsidRPr="009F05EA">
        <w:t>: For all sales arrangements containing unusual or atypical</w:t>
      </w:r>
      <w:r>
        <w:t xml:space="preserve"> provisions, or include special/customized </w:t>
      </w:r>
      <w:r w:rsidRPr="009F05EA">
        <w:t>products, consultation with</w:t>
      </w:r>
      <w:r w:rsidRPr="00C77A4D">
        <w:rPr>
          <w:u w:val="single"/>
        </w:rPr>
        <w:t xml:space="preserve"> </w:t>
      </w:r>
      <w:r w:rsidR="000053FD">
        <w:rPr>
          <w:u w:val="single"/>
        </w:rPr>
        <w:t xml:space="preserve">Corporate Finance </w:t>
      </w:r>
      <w:r w:rsidRPr="00C77A4D">
        <w:rPr>
          <w:u w:val="single"/>
        </w:rPr>
        <w:t>in advance of recognizing the related revenue is required to determine the appropriate accounting treatment.</w:t>
      </w:r>
    </w:p>
    <w:p w14:paraId="2450403F" w14:textId="77777777" w:rsidR="000E76E4" w:rsidRPr="009F05EA" w:rsidRDefault="000E76E4" w:rsidP="00E23BC7">
      <w:pPr>
        <w:pStyle w:val="Heading2"/>
        <w:numPr>
          <w:ilvl w:val="2"/>
          <w:numId w:val="26"/>
        </w:numPr>
        <w:jc w:val="both"/>
        <w:rPr>
          <w:rFonts w:eastAsiaTheme="majorEastAsia"/>
          <w:iCs w:val="0"/>
          <w:sz w:val="20"/>
          <w:szCs w:val="20"/>
        </w:rPr>
      </w:pPr>
      <w:bookmarkStart w:id="103" w:name="_Toc499733585"/>
      <w:r w:rsidRPr="009F05EA">
        <w:rPr>
          <w:rFonts w:eastAsiaTheme="majorEastAsia"/>
          <w:iCs w:val="0"/>
          <w:sz w:val="20"/>
          <w:szCs w:val="20"/>
        </w:rPr>
        <w:t>Revenue recognized at point in time</w:t>
      </w:r>
      <w:bookmarkEnd w:id="103"/>
    </w:p>
    <w:p w14:paraId="35BD6842" w14:textId="77777777" w:rsidR="000E76E4" w:rsidRPr="009F05EA" w:rsidRDefault="000E76E4" w:rsidP="00661720">
      <w:pPr>
        <w:tabs>
          <w:tab w:val="left" w:pos="810"/>
        </w:tabs>
        <w:spacing w:after="0"/>
        <w:ind w:left="720"/>
        <w:jc w:val="both"/>
      </w:pPr>
      <w:r w:rsidRPr="009F05EA">
        <w:t xml:space="preserve">If a performance obligation is not satisfied over time, then it is satisfied at the point in time when the control in goods is transferred to the customer. As per </w:t>
      </w:r>
      <w:r w:rsidR="002B527D">
        <w:t>IFRS 15</w:t>
      </w:r>
      <w:r w:rsidRPr="009F05EA">
        <w:t>, following are the indicators of transfer of control:</w:t>
      </w:r>
    </w:p>
    <w:p w14:paraId="3E558EBC" w14:textId="77777777" w:rsidR="0022092D" w:rsidRPr="009F05EA" w:rsidRDefault="0022092D" w:rsidP="000E76E4">
      <w:pPr>
        <w:spacing w:after="0"/>
        <w:ind w:left="450"/>
        <w:jc w:val="both"/>
      </w:pPr>
    </w:p>
    <w:p w14:paraId="73518534" w14:textId="77777777" w:rsidR="00FA5B6B" w:rsidRPr="009F05EA" w:rsidRDefault="000E76E4" w:rsidP="00D509AB">
      <w:pPr>
        <w:pStyle w:val="ListParagraph"/>
        <w:numPr>
          <w:ilvl w:val="0"/>
          <w:numId w:val="9"/>
        </w:numPr>
        <w:spacing w:line="240" w:lineRule="auto"/>
        <w:ind w:left="1080"/>
        <w:contextualSpacing w:val="0"/>
        <w:jc w:val="both"/>
      </w:pPr>
      <w:r w:rsidRPr="009F05EA">
        <w:rPr>
          <w:b/>
        </w:rPr>
        <w:t>The Company has a present right to payment for the asset</w:t>
      </w:r>
      <w:r w:rsidR="00FA5B6B" w:rsidRPr="009F05EA">
        <w:t xml:space="preserve"> </w:t>
      </w:r>
    </w:p>
    <w:p w14:paraId="197023F7" w14:textId="77777777" w:rsidR="00B254C6" w:rsidRPr="009F05EA" w:rsidRDefault="00B254C6" w:rsidP="000F73B2">
      <w:pPr>
        <w:pStyle w:val="ListParagraph"/>
        <w:spacing w:line="240" w:lineRule="auto"/>
        <w:contextualSpacing w:val="0"/>
        <w:jc w:val="both"/>
      </w:pPr>
      <w:r w:rsidRPr="009F05EA">
        <w:t>A customers’ present obligation to pay could indicate that the Company has transferred the ability to direct the use of, and obtain substantially all of the remaining benefits of the asset. In most cases, an issued and approved invoice, a signed bill of lading or an amount in a written contract that includes specified payment terms will constitute adequate persuasive evidence of the Company’s right to payment for goods or services sold.</w:t>
      </w:r>
    </w:p>
    <w:p w14:paraId="7E2068CF" w14:textId="77777777" w:rsidR="00FA5B6B" w:rsidRPr="009F05EA" w:rsidRDefault="000E76E4" w:rsidP="00A25324">
      <w:pPr>
        <w:pStyle w:val="ListParagraph"/>
        <w:numPr>
          <w:ilvl w:val="0"/>
          <w:numId w:val="9"/>
        </w:numPr>
        <w:spacing w:line="240" w:lineRule="auto"/>
        <w:ind w:left="1080"/>
        <w:contextualSpacing w:val="0"/>
        <w:jc w:val="both"/>
      </w:pPr>
      <w:r w:rsidRPr="009F05EA">
        <w:rPr>
          <w:b/>
        </w:rPr>
        <w:lastRenderedPageBreak/>
        <w:t>The customer has legal title to the asset</w:t>
      </w:r>
      <w:r w:rsidR="00FA5B6B" w:rsidRPr="009F05EA">
        <w:rPr>
          <w:b/>
        </w:rPr>
        <w:t xml:space="preserve"> </w:t>
      </w:r>
    </w:p>
    <w:p w14:paraId="3C61C23D" w14:textId="7885BFDE" w:rsidR="00C77A4D" w:rsidRPr="009F05EA" w:rsidRDefault="000E76E4" w:rsidP="00C77A4D">
      <w:pPr>
        <w:pStyle w:val="ListParagraph"/>
        <w:spacing w:line="240" w:lineRule="auto"/>
        <w:contextualSpacing w:val="0"/>
        <w:jc w:val="both"/>
      </w:pPr>
      <w:r w:rsidRPr="009F05EA">
        <w:t>Legal title indicates that the customer can direct the use of and receive benefits from the asset i</w:t>
      </w:r>
      <w:r w:rsidR="00B254C6" w:rsidRPr="009F05EA">
        <w:t xml:space="preserve">ncluding the ability to </w:t>
      </w:r>
      <w:proofErr w:type="gramStart"/>
      <w:r w:rsidR="00B254C6" w:rsidRPr="009F05EA">
        <w:t>sell,</w:t>
      </w:r>
      <w:proofErr w:type="gramEnd"/>
      <w:r w:rsidR="00B254C6" w:rsidRPr="009F05EA">
        <w:t xml:space="preserve"> </w:t>
      </w:r>
      <w:r w:rsidRPr="009F05EA">
        <w:t>exchange</w:t>
      </w:r>
      <w:r w:rsidR="00B254C6" w:rsidRPr="009F05EA">
        <w:t xml:space="preserve"> or use</w:t>
      </w:r>
      <w:r w:rsidRPr="009F05EA">
        <w:t xml:space="preserve"> it, which indicates that the customer has</w:t>
      </w:r>
      <w:r w:rsidR="00B254C6" w:rsidRPr="009F05EA">
        <w:t xml:space="preserve"> obtained</w:t>
      </w:r>
      <w:r w:rsidRPr="009F05EA">
        <w:t xml:space="preserve"> control. In certain situations, however, legal title may be retained while control has been transferred.</w:t>
      </w:r>
      <w:r w:rsidR="00C77A4D">
        <w:t xml:space="preserve"> </w:t>
      </w:r>
      <w:r w:rsidR="00C77A4D" w:rsidRPr="009F05EA">
        <w:t>For example, the legal title may be retained as a protective right i.e. Company retains title solely as protection against the customer’s failure to pay. Other indicators of transfer of control should hence be considered in such situations.</w:t>
      </w:r>
    </w:p>
    <w:p w14:paraId="0D656D83" w14:textId="4C2E533F" w:rsidR="00B254C6" w:rsidRPr="009F05EA" w:rsidRDefault="00B254C6" w:rsidP="000F73B2">
      <w:pPr>
        <w:pStyle w:val="ListParagraph"/>
        <w:spacing w:line="240" w:lineRule="auto"/>
        <w:contextualSpacing w:val="0"/>
        <w:jc w:val="both"/>
      </w:pPr>
      <w:r w:rsidRPr="009F05EA">
        <w:t xml:space="preserve">The customer typically takes title to and assumes ownership of the product (a) upon the shipment of the product (if shipping terms are </w:t>
      </w:r>
      <w:r w:rsidRPr="009F05EA">
        <w:rPr>
          <w:i/>
        </w:rPr>
        <w:t>FOB shipping</w:t>
      </w:r>
      <w:r w:rsidRPr="009F05EA">
        <w:t>)</w:t>
      </w:r>
      <w:r w:rsidR="00C77A4D">
        <w:t xml:space="preserve">, </w:t>
      </w:r>
      <w:r w:rsidRPr="009F05EA">
        <w:t xml:space="preserve">(b) </w:t>
      </w:r>
      <w:r w:rsidR="00C77A4D">
        <w:t>upon deliver</w:t>
      </w:r>
      <w:r w:rsidR="00F95690">
        <w:t>y</w:t>
      </w:r>
      <w:r w:rsidR="00C77A4D">
        <w:t xml:space="preserve"> to the port of entry (POE), or (c) </w:t>
      </w:r>
      <w:r w:rsidRPr="009F05EA">
        <w:t>upon the delivery of the product</w:t>
      </w:r>
      <w:r w:rsidR="00F95690">
        <w:t xml:space="preserve"> to the customers premises</w:t>
      </w:r>
      <w:r w:rsidRPr="009F05EA">
        <w:t xml:space="preserve"> (if the shipping terms are </w:t>
      </w:r>
      <w:r w:rsidRPr="009F05EA">
        <w:rPr>
          <w:i/>
        </w:rPr>
        <w:t>FOB destination</w:t>
      </w:r>
      <w:r w:rsidRPr="009F05EA">
        <w:t xml:space="preserve">).  </w:t>
      </w:r>
    </w:p>
    <w:p w14:paraId="0726FBC8" w14:textId="77777777" w:rsidR="007803FD" w:rsidRPr="009F05EA" w:rsidRDefault="000E76E4" w:rsidP="00A25324">
      <w:pPr>
        <w:pStyle w:val="ListParagraph"/>
        <w:numPr>
          <w:ilvl w:val="0"/>
          <w:numId w:val="9"/>
        </w:numPr>
        <w:spacing w:line="240" w:lineRule="auto"/>
        <w:ind w:left="1080"/>
        <w:contextualSpacing w:val="0"/>
        <w:jc w:val="both"/>
      </w:pPr>
      <w:r w:rsidRPr="009F05EA">
        <w:rPr>
          <w:b/>
        </w:rPr>
        <w:t>The Company has transferred physical possession of the asset</w:t>
      </w:r>
    </w:p>
    <w:p w14:paraId="7D95DC2D" w14:textId="77777777" w:rsidR="000E76E4" w:rsidRPr="009F05EA" w:rsidRDefault="000E76E4" w:rsidP="000F73B2">
      <w:pPr>
        <w:pStyle w:val="ListParagraph"/>
        <w:spacing w:line="240" w:lineRule="auto"/>
        <w:contextualSpacing w:val="0"/>
        <w:jc w:val="both"/>
      </w:pPr>
      <w:r w:rsidRPr="009F05EA">
        <w:t xml:space="preserve">The Company has transferred the physical possession of the asset, thereby giving the customer the ability to direct the use of and obtain the benefits from that asset. </w:t>
      </w:r>
    </w:p>
    <w:p w14:paraId="792CB736" w14:textId="77777777" w:rsidR="007803FD" w:rsidRPr="009F05EA" w:rsidRDefault="007803FD" w:rsidP="000F73B2">
      <w:pPr>
        <w:pStyle w:val="ListParagraph"/>
        <w:spacing w:line="240" w:lineRule="auto"/>
        <w:contextualSpacing w:val="0"/>
        <w:jc w:val="both"/>
      </w:pPr>
      <w:r w:rsidRPr="009F05EA">
        <w:t xml:space="preserve">In most cases, the Company has transferred physical possession of the asset to the customer when the goods leave for shipment and are picked up by customer’s carrier or when the products are delivered to customer’s premises. </w:t>
      </w:r>
      <w:r w:rsidR="00602456" w:rsidRPr="009F05EA">
        <w:t>Afterwards</w:t>
      </w:r>
      <w:r w:rsidRPr="009F05EA">
        <w:t>, the Company no longer has physical possession of the product</w:t>
      </w:r>
      <w:r w:rsidR="00602456" w:rsidRPr="009F05EA">
        <w:t>(</w:t>
      </w:r>
      <w:r w:rsidRPr="009F05EA">
        <w:t>s</w:t>
      </w:r>
      <w:r w:rsidR="00602456" w:rsidRPr="009F05EA">
        <w:t>)</w:t>
      </w:r>
      <w:r w:rsidRPr="009F05EA">
        <w:t xml:space="preserve">. As a result, </w:t>
      </w:r>
      <w:r w:rsidR="00602456" w:rsidRPr="009F05EA">
        <w:t xml:space="preserve">the </w:t>
      </w:r>
      <w:r w:rsidRPr="009F05EA">
        <w:t>transfer of control is evidenced by the shipment</w:t>
      </w:r>
      <w:r w:rsidR="00602456" w:rsidRPr="009F05EA">
        <w:t xml:space="preserve"> or delivery</w:t>
      </w:r>
      <w:r w:rsidRPr="009F05EA">
        <w:t xml:space="preserve"> of the products</w:t>
      </w:r>
      <w:r w:rsidR="00525A20" w:rsidRPr="009F05EA">
        <w:t>, depending on the contract shipping terms</w:t>
      </w:r>
      <w:r w:rsidRPr="009F05EA">
        <w:t>.</w:t>
      </w:r>
    </w:p>
    <w:p w14:paraId="437D7F0A" w14:textId="77777777" w:rsidR="00AE33C8" w:rsidRPr="009F05EA" w:rsidRDefault="000E76E4" w:rsidP="00A25324">
      <w:pPr>
        <w:pStyle w:val="ListParagraph"/>
        <w:numPr>
          <w:ilvl w:val="0"/>
          <w:numId w:val="9"/>
        </w:numPr>
        <w:spacing w:line="240" w:lineRule="auto"/>
        <w:ind w:left="1080"/>
        <w:contextualSpacing w:val="0"/>
        <w:jc w:val="both"/>
      </w:pPr>
      <w:r w:rsidRPr="009F05EA">
        <w:rPr>
          <w:b/>
        </w:rPr>
        <w:t>The customer has the significant risks and rew</w:t>
      </w:r>
      <w:r w:rsidR="00AE33C8" w:rsidRPr="009F05EA">
        <w:rPr>
          <w:b/>
        </w:rPr>
        <w:t xml:space="preserve">ards of ownership of the asset </w:t>
      </w:r>
    </w:p>
    <w:p w14:paraId="407F762E" w14:textId="77777777" w:rsidR="00AE33C8" w:rsidRPr="009F05EA" w:rsidRDefault="000E76E4" w:rsidP="000F73B2">
      <w:pPr>
        <w:pStyle w:val="ListParagraph"/>
        <w:spacing w:line="240" w:lineRule="auto"/>
        <w:contextualSpacing w:val="0"/>
        <w:jc w:val="both"/>
      </w:pPr>
      <w:r w:rsidRPr="009F05EA">
        <w:t>If risks and rewards of ownership of an asset have been transferred, control is typically deemed transferred to the customer.</w:t>
      </w:r>
      <w:r w:rsidR="00AE33C8" w:rsidRPr="009F05EA">
        <w:t xml:space="preserve"> When evaluating the risks and rewards of ownership of a promised asset, any risk that is retained and that gives rise to a separate </w:t>
      </w:r>
      <w:r w:rsidR="005E1925" w:rsidRPr="009F05EA">
        <w:t>PO</w:t>
      </w:r>
      <w:r w:rsidR="008F1CFC">
        <w:t>B</w:t>
      </w:r>
      <w:r w:rsidR="005E1925" w:rsidRPr="009F05EA">
        <w:t xml:space="preserve"> </w:t>
      </w:r>
      <w:r w:rsidR="00AE33C8" w:rsidRPr="009F05EA">
        <w:t xml:space="preserve">in addition to the </w:t>
      </w:r>
      <w:r w:rsidR="005E1925" w:rsidRPr="009F05EA">
        <w:t>PO</w:t>
      </w:r>
      <w:r w:rsidR="008F1CFC">
        <w:t>B</w:t>
      </w:r>
      <w:r w:rsidR="005E1925" w:rsidRPr="009F05EA">
        <w:t xml:space="preserve"> </w:t>
      </w:r>
      <w:r w:rsidR="00AE33C8" w:rsidRPr="009F05EA">
        <w:t>to transfer the asset, shall be excluded.</w:t>
      </w:r>
    </w:p>
    <w:p w14:paraId="74E58A7D" w14:textId="77777777" w:rsidR="00B254C6" w:rsidRPr="009F05EA" w:rsidRDefault="00AE33C8" w:rsidP="000F73B2">
      <w:pPr>
        <w:pStyle w:val="ListParagraph"/>
        <w:spacing w:line="240" w:lineRule="auto"/>
        <w:contextualSpacing w:val="0"/>
        <w:jc w:val="both"/>
      </w:pPr>
      <w:r w:rsidRPr="009F05EA">
        <w:t xml:space="preserve">For </w:t>
      </w:r>
      <w:r w:rsidR="00CB7103">
        <w:t>bags or luggage</w:t>
      </w:r>
      <w:r w:rsidRPr="009F05EA">
        <w:t>, significant risks and rewards are transferred at shipping or delivery when (a) the product is physically transferred from the Company to the customer and (b) when title and risk of loss of the product is transferred from the Company to the customer.</w:t>
      </w:r>
      <w:r w:rsidR="00F55295" w:rsidRPr="009F05EA">
        <w:t xml:space="preserve"> The transfer of significant risks and rewards to the customer may be evidenced by a bill of lading, delivery receipt etc. </w:t>
      </w:r>
    </w:p>
    <w:p w14:paraId="24FEDE10" w14:textId="77777777" w:rsidR="00AE33C8" w:rsidRPr="009F05EA" w:rsidRDefault="000E76E4" w:rsidP="00A25324">
      <w:pPr>
        <w:pStyle w:val="ListParagraph"/>
        <w:numPr>
          <w:ilvl w:val="0"/>
          <w:numId w:val="9"/>
        </w:numPr>
        <w:spacing w:line="240" w:lineRule="auto"/>
        <w:ind w:left="1080"/>
        <w:contextualSpacing w:val="0"/>
        <w:jc w:val="both"/>
        <w:rPr>
          <w:b/>
        </w:rPr>
      </w:pPr>
      <w:r w:rsidRPr="009F05EA">
        <w:rPr>
          <w:b/>
        </w:rPr>
        <w:t>The customer has accepted the asset</w:t>
      </w:r>
      <w:r w:rsidR="00AE33C8" w:rsidRPr="009F05EA">
        <w:rPr>
          <w:b/>
        </w:rPr>
        <w:t xml:space="preserve"> </w:t>
      </w:r>
    </w:p>
    <w:p w14:paraId="6099E101" w14:textId="77777777" w:rsidR="00280983" w:rsidRPr="009F05EA" w:rsidRDefault="00D90207" w:rsidP="000F73B2">
      <w:pPr>
        <w:pStyle w:val="ListParagraph"/>
        <w:spacing w:line="240" w:lineRule="auto"/>
        <w:contextualSpacing w:val="0"/>
        <w:jc w:val="both"/>
      </w:pPr>
      <w:r w:rsidRPr="009F05EA">
        <w:t xml:space="preserve">Customer’s acceptance of an asset indicates that the customer </w:t>
      </w:r>
      <w:r w:rsidR="00F60B2B" w:rsidRPr="009F05EA">
        <w:t>agrees that the product meets the specifications as agreed in the contract</w:t>
      </w:r>
      <w:r w:rsidRPr="009F05EA">
        <w:t>.</w:t>
      </w:r>
      <w:r w:rsidR="00F60B2B" w:rsidRPr="009F05EA">
        <w:t xml:space="preserve"> Any customer acceptance provisions that exist should be considered in evaluating whether a sale has, in fact, occurred.  Formal customer sign-off is not always necessary to recognize revenue provided that the Company objectively demonstrates that the criteria specified in the acceptance provisions are satisfied.</w:t>
      </w:r>
    </w:p>
    <w:p w14:paraId="0A59D15D" w14:textId="77777777" w:rsidR="00574DB1" w:rsidRPr="00E22EB5" w:rsidRDefault="00574DB1" w:rsidP="00574DB1">
      <w:pPr>
        <w:pStyle w:val="Heading2Subtitle"/>
        <w:numPr>
          <w:ilvl w:val="0"/>
          <w:numId w:val="0"/>
        </w:numPr>
        <w:tabs>
          <w:tab w:val="left" w:pos="360"/>
        </w:tabs>
        <w:spacing w:line="240" w:lineRule="auto"/>
        <w:ind w:left="360"/>
        <w:jc w:val="both"/>
        <w:rPr>
          <w:u w:val="single"/>
        </w:rPr>
      </w:pPr>
      <w:r w:rsidRPr="00E50A8C">
        <w:rPr>
          <w:noProof/>
        </w:rPr>
        <mc:AlternateContent>
          <mc:Choice Requires="wps">
            <w:drawing>
              <wp:inline distT="0" distB="0" distL="0" distR="0" wp14:anchorId="7794E4CF" wp14:editId="261AE159">
                <wp:extent cx="228600" cy="228600"/>
                <wp:effectExtent l="0" t="0" r="0" b="0"/>
                <wp:docPr id="8" name="Freeform 4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wps:cNvSpPr>
                      <wps:spPr bwMode="auto">
                        <a:xfrm>
                          <a:off x="0" y="0"/>
                          <a:ext cx="228600" cy="228600"/>
                        </a:xfrm>
                        <a:custGeom>
                          <a:avLst/>
                          <a:gdLst>
                            <a:gd name="T0" fmla="*/ 235 w 512"/>
                            <a:gd name="T1" fmla="*/ 139 h 512"/>
                            <a:gd name="T2" fmla="*/ 256 w 512"/>
                            <a:gd name="T3" fmla="*/ 118 h 512"/>
                            <a:gd name="T4" fmla="*/ 277 w 512"/>
                            <a:gd name="T5" fmla="*/ 139 h 512"/>
                            <a:gd name="T6" fmla="*/ 256 w 512"/>
                            <a:gd name="T7" fmla="*/ 160 h 512"/>
                            <a:gd name="T8" fmla="*/ 235 w 512"/>
                            <a:gd name="T9" fmla="*/ 139 h 512"/>
                            <a:gd name="T10" fmla="*/ 267 w 512"/>
                            <a:gd name="T11" fmla="*/ 363 h 512"/>
                            <a:gd name="T12" fmla="*/ 267 w 512"/>
                            <a:gd name="T13" fmla="*/ 224 h 512"/>
                            <a:gd name="T14" fmla="*/ 213 w 512"/>
                            <a:gd name="T15" fmla="*/ 224 h 512"/>
                            <a:gd name="T16" fmla="*/ 213 w 512"/>
                            <a:gd name="T17" fmla="*/ 246 h 512"/>
                            <a:gd name="T18" fmla="*/ 235 w 512"/>
                            <a:gd name="T19" fmla="*/ 246 h 512"/>
                            <a:gd name="T20" fmla="*/ 245 w 512"/>
                            <a:gd name="T21" fmla="*/ 256 h 512"/>
                            <a:gd name="T22" fmla="*/ 245 w 512"/>
                            <a:gd name="T23" fmla="*/ 363 h 512"/>
                            <a:gd name="T24" fmla="*/ 235 w 512"/>
                            <a:gd name="T25" fmla="*/ 374 h 512"/>
                            <a:gd name="T26" fmla="*/ 203 w 512"/>
                            <a:gd name="T27" fmla="*/ 374 h 512"/>
                            <a:gd name="T28" fmla="*/ 203 w 512"/>
                            <a:gd name="T29" fmla="*/ 395 h 512"/>
                            <a:gd name="T30" fmla="*/ 309 w 512"/>
                            <a:gd name="T31" fmla="*/ 395 h 512"/>
                            <a:gd name="T32" fmla="*/ 309 w 512"/>
                            <a:gd name="T33" fmla="*/ 374 h 512"/>
                            <a:gd name="T34" fmla="*/ 277 w 512"/>
                            <a:gd name="T35" fmla="*/ 374 h 512"/>
                            <a:gd name="T36" fmla="*/ 267 w 512"/>
                            <a:gd name="T37" fmla="*/ 363 h 512"/>
                            <a:gd name="T38" fmla="*/ 512 w 512"/>
                            <a:gd name="T39" fmla="*/ 256 h 512"/>
                            <a:gd name="T40" fmla="*/ 256 w 512"/>
                            <a:gd name="T41" fmla="*/ 512 h 512"/>
                            <a:gd name="T42" fmla="*/ 0 w 512"/>
                            <a:gd name="T43" fmla="*/ 256 h 512"/>
                            <a:gd name="T44" fmla="*/ 256 w 512"/>
                            <a:gd name="T45" fmla="*/ 0 h 512"/>
                            <a:gd name="T46" fmla="*/ 512 w 512"/>
                            <a:gd name="T47" fmla="*/ 256 h 512"/>
                            <a:gd name="T48" fmla="*/ 213 w 512"/>
                            <a:gd name="T49" fmla="*/ 139 h 512"/>
                            <a:gd name="T50" fmla="*/ 256 w 512"/>
                            <a:gd name="T51" fmla="*/ 182 h 512"/>
                            <a:gd name="T52" fmla="*/ 299 w 512"/>
                            <a:gd name="T53" fmla="*/ 139 h 512"/>
                            <a:gd name="T54" fmla="*/ 256 w 512"/>
                            <a:gd name="T55" fmla="*/ 96 h 512"/>
                            <a:gd name="T56" fmla="*/ 213 w 512"/>
                            <a:gd name="T57" fmla="*/ 139 h 512"/>
                            <a:gd name="T58" fmla="*/ 331 w 512"/>
                            <a:gd name="T59" fmla="*/ 363 h 512"/>
                            <a:gd name="T60" fmla="*/ 320 w 512"/>
                            <a:gd name="T61" fmla="*/ 352 h 512"/>
                            <a:gd name="T62" fmla="*/ 288 w 512"/>
                            <a:gd name="T63" fmla="*/ 352 h 512"/>
                            <a:gd name="T64" fmla="*/ 288 w 512"/>
                            <a:gd name="T65" fmla="*/ 214 h 512"/>
                            <a:gd name="T66" fmla="*/ 277 w 512"/>
                            <a:gd name="T67" fmla="*/ 203 h 512"/>
                            <a:gd name="T68" fmla="*/ 203 w 512"/>
                            <a:gd name="T69" fmla="*/ 203 h 512"/>
                            <a:gd name="T70" fmla="*/ 192 w 512"/>
                            <a:gd name="T71" fmla="*/ 214 h 512"/>
                            <a:gd name="T72" fmla="*/ 192 w 512"/>
                            <a:gd name="T73" fmla="*/ 256 h 512"/>
                            <a:gd name="T74" fmla="*/ 203 w 512"/>
                            <a:gd name="T75" fmla="*/ 267 h 512"/>
                            <a:gd name="T76" fmla="*/ 224 w 512"/>
                            <a:gd name="T77" fmla="*/ 267 h 512"/>
                            <a:gd name="T78" fmla="*/ 224 w 512"/>
                            <a:gd name="T79" fmla="*/ 352 h 512"/>
                            <a:gd name="T80" fmla="*/ 192 w 512"/>
                            <a:gd name="T81" fmla="*/ 352 h 512"/>
                            <a:gd name="T82" fmla="*/ 181 w 512"/>
                            <a:gd name="T83" fmla="*/ 363 h 512"/>
                            <a:gd name="T84" fmla="*/ 181 w 512"/>
                            <a:gd name="T85" fmla="*/ 406 h 512"/>
                            <a:gd name="T86" fmla="*/ 192 w 512"/>
                            <a:gd name="T87" fmla="*/ 416 h 512"/>
                            <a:gd name="T88" fmla="*/ 320 w 512"/>
                            <a:gd name="T89" fmla="*/ 416 h 512"/>
                            <a:gd name="T90" fmla="*/ 331 w 512"/>
                            <a:gd name="T91" fmla="*/ 406 h 512"/>
                            <a:gd name="T92" fmla="*/ 331 w 512"/>
                            <a:gd name="T93" fmla="*/ 363 h 5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512" h="512">
                              <a:moveTo>
                                <a:pt x="235" y="139"/>
                              </a:moveTo>
                              <a:cubicBezTo>
                                <a:pt x="235" y="127"/>
                                <a:pt x="244" y="118"/>
                                <a:pt x="256" y="118"/>
                              </a:cubicBezTo>
                              <a:cubicBezTo>
                                <a:pt x="268" y="118"/>
                                <a:pt x="277" y="127"/>
                                <a:pt x="277" y="139"/>
                              </a:cubicBezTo>
                              <a:cubicBezTo>
                                <a:pt x="277" y="151"/>
                                <a:pt x="268" y="160"/>
                                <a:pt x="256" y="160"/>
                              </a:cubicBezTo>
                              <a:cubicBezTo>
                                <a:pt x="244" y="160"/>
                                <a:pt x="235" y="151"/>
                                <a:pt x="235" y="139"/>
                              </a:cubicBezTo>
                              <a:close/>
                              <a:moveTo>
                                <a:pt x="267" y="363"/>
                              </a:moveTo>
                              <a:cubicBezTo>
                                <a:pt x="267" y="224"/>
                                <a:pt x="267" y="224"/>
                                <a:pt x="267" y="224"/>
                              </a:cubicBezTo>
                              <a:cubicBezTo>
                                <a:pt x="213" y="224"/>
                                <a:pt x="213" y="224"/>
                                <a:pt x="213" y="224"/>
                              </a:cubicBezTo>
                              <a:cubicBezTo>
                                <a:pt x="213" y="246"/>
                                <a:pt x="213" y="246"/>
                                <a:pt x="213" y="246"/>
                              </a:cubicBezTo>
                              <a:cubicBezTo>
                                <a:pt x="235" y="246"/>
                                <a:pt x="235" y="246"/>
                                <a:pt x="235" y="246"/>
                              </a:cubicBezTo>
                              <a:cubicBezTo>
                                <a:pt x="241" y="246"/>
                                <a:pt x="245" y="250"/>
                                <a:pt x="245" y="256"/>
                              </a:cubicBezTo>
                              <a:cubicBezTo>
                                <a:pt x="245" y="363"/>
                                <a:pt x="245" y="363"/>
                                <a:pt x="245" y="363"/>
                              </a:cubicBezTo>
                              <a:cubicBezTo>
                                <a:pt x="245" y="369"/>
                                <a:pt x="241" y="374"/>
                                <a:pt x="235" y="374"/>
                              </a:cubicBezTo>
                              <a:cubicBezTo>
                                <a:pt x="203" y="374"/>
                                <a:pt x="203" y="374"/>
                                <a:pt x="203" y="374"/>
                              </a:cubicBezTo>
                              <a:cubicBezTo>
                                <a:pt x="203" y="395"/>
                                <a:pt x="203" y="395"/>
                                <a:pt x="203" y="395"/>
                              </a:cubicBezTo>
                              <a:cubicBezTo>
                                <a:pt x="309" y="395"/>
                                <a:pt x="309" y="395"/>
                                <a:pt x="309" y="395"/>
                              </a:cubicBezTo>
                              <a:cubicBezTo>
                                <a:pt x="309" y="374"/>
                                <a:pt x="309" y="374"/>
                                <a:pt x="309" y="374"/>
                              </a:cubicBezTo>
                              <a:cubicBezTo>
                                <a:pt x="277" y="374"/>
                                <a:pt x="277" y="374"/>
                                <a:pt x="277" y="374"/>
                              </a:cubicBezTo>
                              <a:cubicBezTo>
                                <a:pt x="271" y="374"/>
                                <a:pt x="267" y="369"/>
                                <a:pt x="267" y="363"/>
                              </a:cubicBezTo>
                              <a:close/>
                              <a:moveTo>
                                <a:pt x="512" y="256"/>
                              </a:moveTo>
                              <a:cubicBezTo>
                                <a:pt x="512" y="398"/>
                                <a:pt x="397" y="512"/>
                                <a:pt x="256" y="512"/>
                              </a:cubicBezTo>
                              <a:cubicBezTo>
                                <a:pt x="115" y="512"/>
                                <a:pt x="0" y="398"/>
                                <a:pt x="0" y="256"/>
                              </a:cubicBezTo>
                              <a:cubicBezTo>
                                <a:pt x="0" y="115"/>
                                <a:pt x="115" y="0"/>
                                <a:pt x="256" y="0"/>
                              </a:cubicBezTo>
                              <a:cubicBezTo>
                                <a:pt x="397" y="0"/>
                                <a:pt x="512" y="115"/>
                                <a:pt x="512" y="256"/>
                              </a:cubicBezTo>
                              <a:close/>
                              <a:moveTo>
                                <a:pt x="213" y="139"/>
                              </a:moveTo>
                              <a:cubicBezTo>
                                <a:pt x="213" y="163"/>
                                <a:pt x="232" y="182"/>
                                <a:pt x="256" y="182"/>
                              </a:cubicBezTo>
                              <a:cubicBezTo>
                                <a:pt x="280" y="182"/>
                                <a:pt x="299" y="163"/>
                                <a:pt x="299" y="139"/>
                              </a:cubicBezTo>
                              <a:cubicBezTo>
                                <a:pt x="299" y="115"/>
                                <a:pt x="280" y="96"/>
                                <a:pt x="256" y="96"/>
                              </a:cubicBezTo>
                              <a:cubicBezTo>
                                <a:pt x="232" y="96"/>
                                <a:pt x="213" y="115"/>
                                <a:pt x="213" y="139"/>
                              </a:cubicBezTo>
                              <a:close/>
                              <a:moveTo>
                                <a:pt x="331" y="363"/>
                              </a:moveTo>
                              <a:cubicBezTo>
                                <a:pt x="331" y="357"/>
                                <a:pt x="326" y="352"/>
                                <a:pt x="320" y="352"/>
                              </a:cubicBezTo>
                              <a:cubicBezTo>
                                <a:pt x="288" y="352"/>
                                <a:pt x="288" y="352"/>
                                <a:pt x="288" y="352"/>
                              </a:cubicBezTo>
                              <a:cubicBezTo>
                                <a:pt x="288" y="214"/>
                                <a:pt x="288" y="214"/>
                                <a:pt x="288" y="214"/>
                              </a:cubicBezTo>
                              <a:cubicBezTo>
                                <a:pt x="288" y="208"/>
                                <a:pt x="283" y="203"/>
                                <a:pt x="277" y="203"/>
                              </a:cubicBezTo>
                              <a:cubicBezTo>
                                <a:pt x="203" y="203"/>
                                <a:pt x="203" y="203"/>
                                <a:pt x="203" y="203"/>
                              </a:cubicBezTo>
                              <a:cubicBezTo>
                                <a:pt x="197" y="203"/>
                                <a:pt x="192" y="208"/>
                                <a:pt x="192" y="214"/>
                              </a:cubicBezTo>
                              <a:cubicBezTo>
                                <a:pt x="192" y="256"/>
                                <a:pt x="192" y="256"/>
                                <a:pt x="192" y="256"/>
                              </a:cubicBezTo>
                              <a:cubicBezTo>
                                <a:pt x="192" y="262"/>
                                <a:pt x="197" y="267"/>
                                <a:pt x="203" y="267"/>
                              </a:cubicBezTo>
                              <a:cubicBezTo>
                                <a:pt x="224" y="267"/>
                                <a:pt x="224" y="267"/>
                                <a:pt x="224" y="267"/>
                              </a:cubicBezTo>
                              <a:cubicBezTo>
                                <a:pt x="224" y="352"/>
                                <a:pt x="224" y="352"/>
                                <a:pt x="224" y="352"/>
                              </a:cubicBezTo>
                              <a:cubicBezTo>
                                <a:pt x="192" y="352"/>
                                <a:pt x="192" y="352"/>
                                <a:pt x="192" y="352"/>
                              </a:cubicBezTo>
                              <a:cubicBezTo>
                                <a:pt x="186" y="352"/>
                                <a:pt x="181" y="357"/>
                                <a:pt x="181" y="363"/>
                              </a:cubicBezTo>
                              <a:cubicBezTo>
                                <a:pt x="181" y="406"/>
                                <a:pt x="181" y="406"/>
                                <a:pt x="181" y="406"/>
                              </a:cubicBezTo>
                              <a:cubicBezTo>
                                <a:pt x="181" y="412"/>
                                <a:pt x="186" y="416"/>
                                <a:pt x="192" y="416"/>
                              </a:cubicBezTo>
                              <a:cubicBezTo>
                                <a:pt x="320" y="416"/>
                                <a:pt x="320" y="416"/>
                                <a:pt x="320" y="416"/>
                              </a:cubicBezTo>
                              <a:cubicBezTo>
                                <a:pt x="326" y="416"/>
                                <a:pt x="331" y="412"/>
                                <a:pt x="331" y="406"/>
                              </a:cubicBezTo>
                              <a:lnTo>
                                <a:pt x="331" y="363"/>
                              </a:lnTo>
                              <a:close/>
                            </a:path>
                          </a:pathLst>
                        </a:custGeom>
                        <a:solidFill>
                          <a:schemeClr val="accent5"/>
                        </a:solidFill>
                        <a:ln>
                          <a:noFill/>
                        </a:ln>
                        <a:extLst/>
                      </wps:spPr>
                      <wps:bodyPr vert="horz" wrap="square" lIns="91440" tIns="45720" rIns="91440" bIns="45720" numCol="1" anchor="t" anchorCtr="0" compatLnSpc="1">
                        <a:prstTxWarp prst="textNoShape">
                          <a:avLst/>
                        </a:prstTxWarp>
                      </wps:bodyPr>
                    </wps:wsp>
                  </a:graphicData>
                </a:graphic>
              </wp:inline>
            </w:drawing>
          </mc:Choice>
          <mc:Fallback xmlns:w16se="http://schemas.microsoft.com/office/word/2015/wordml/sym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F66C40D" id="Freeform 430" o:spid="_x0000_s1026" style="width:18pt;height:18pt;visibility:visible;mso-wrap-style:square;mso-left-percent:-10001;mso-top-percent:-10001;mso-position-horizontal:absolute;mso-position-horizontal-relative:char;mso-position-vertical:absolute;mso-position-vertical-relative:line;mso-left-percent:-10001;mso-top-percent:-10001;v-text-anchor:top" coordsize="512,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" path="m235,139v,-12,9,-21,21,-21c268,118,277,127,277,139v,12,-9,21,-21,21c244,160,235,151,235,139xm267,363v,-139,,-139,,-139c213,224,213,224,213,224v,22,,22,,22c235,246,235,246,235,246v6,,10,4,10,10c245,363,245,363,245,363v,6,-4,11,-10,11c203,374,203,374,203,374v,21,,21,,21c309,395,309,395,309,395v,-21,,-21,,-21c277,374,277,374,277,374v-6,,-10,-5,-10,-11xm512,256v,142,-115,256,-256,256c115,512,,398,,256,,115,115,,256,,397,,512,115,512,256xm213,139v,24,19,43,43,43c280,182,299,163,299,139v,-24,-19,-43,-43,-43c232,96,213,115,213,139xm331,363v,-6,-5,-11,-11,-11c288,352,288,352,288,352v,-138,,-138,,-138c288,208,283,203,277,203v-74,,-74,,-74,c197,203,192,208,192,214v,42,,42,,42c192,262,197,267,203,267v21,,21,,21,c224,352,224,352,224,352v-32,,-32,,-32,c186,352,181,357,181,363v,43,,43,,43c181,412,186,416,192,416v128,,128,,128,c326,416,331,412,331,406r,-43xe" fillcolor="#4472c4 [3208]" stroked="f">
                <v:path arrowok="t" o:connecttype="custom" o:connectlocs="104924,62061;114300,52685;123676,62061;114300,71438;104924,62061;119211,162074;119211,100013;95101,100013;95101,109835;104924,109835;109389,114300;109389,162074;104924,166985;90636,166985;90636,176361;137964,176361;137964,166985;123676,166985;119211,162074;228600,114300;114300,228600;0,114300;114300,0;228600,114300;95101,62061;114300,81260;133499,62061;114300,42863;95101,62061;147786,162074;142875,157163;128588,157163;128588,95548;123676,90636;90636,90636;85725,95548;85725,114300;90636,119211;100013,119211;100013,157163;85725,157163;80814,162074;80814,181273;85725,185738;142875,185738;147786,181273;147786,162074" o:connectangles="0,0,0,0,0,0,0,0,0,0,0,0,0,0,0,0,0,0,0,0,0,0,0,0,0,0,0,0,0,0,0,0,0,0,0,0,0,0,0,0,0,0,0,0,0,0,0"/>
                <o:lock v:ext="edit" aspectratio="t" verticies="t"/>
                <w10:anchorlock/>
              </v:shape>
            </w:pict>
          </mc:Fallback>
        </mc:AlternateContent>
      </w:r>
      <w:r w:rsidRPr="00E50A8C">
        <w:t xml:space="preserve"> </w:t>
      </w:r>
      <w:r>
        <w:rPr>
          <w:u w:val="single"/>
        </w:rPr>
        <w:t>Summary and examples of evidence</w:t>
      </w:r>
    </w:p>
    <w:tbl>
      <w:tblPr>
        <w:tblStyle w:val="TableGrid"/>
        <w:tblW w:w="9270" w:type="dxa"/>
        <w:tblInd w:w="3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250"/>
        <w:gridCol w:w="7020"/>
      </w:tblGrid>
      <w:tr w:rsidR="00574DB1" w:rsidRPr="003252BD" w14:paraId="7ECAD428" w14:textId="77777777" w:rsidTr="008A6C0C">
        <w:trPr>
          <w:trHeight w:val="278"/>
          <w:tblHeader/>
        </w:trPr>
        <w:tc>
          <w:tcPr>
            <w:tcW w:w="2250" w:type="dxa"/>
            <w:shd w:val="clear" w:color="auto" w:fill="D9D9D9" w:themeFill="background1" w:themeFillShade="D9"/>
            <w:vAlign w:val="center"/>
          </w:tcPr>
          <w:p w14:paraId="32C182C6" w14:textId="77777777" w:rsidR="00574DB1" w:rsidRPr="003252BD" w:rsidRDefault="00C21265" w:rsidP="00C21265">
            <w:pPr>
              <w:rPr>
                <w:b/>
              </w:rPr>
            </w:pPr>
            <w:r>
              <w:rPr>
                <w:b/>
              </w:rPr>
              <w:t>Recognition c</w:t>
            </w:r>
            <w:r w:rsidR="00574DB1">
              <w:rPr>
                <w:b/>
              </w:rPr>
              <w:t>riteria</w:t>
            </w:r>
          </w:p>
        </w:tc>
        <w:tc>
          <w:tcPr>
            <w:tcW w:w="7020" w:type="dxa"/>
            <w:shd w:val="clear" w:color="auto" w:fill="D9D9D9" w:themeFill="background1" w:themeFillShade="D9"/>
            <w:vAlign w:val="center"/>
          </w:tcPr>
          <w:p w14:paraId="44C2C34A" w14:textId="77777777" w:rsidR="00574DB1" w:rsidRPr="003252BD" w:rsidRDefault="00574DB1" w:rsidP="00F35A6A">
            <w:pPr>
              <w:rPr>
                <w:b/>
                <w:u w:val="single"/>
              </w:rPr>
            </w:pPr>
            <w:r>
              <w:rPr>
                <w:b/>
              </w:rPr>
              <w:t>Evidence</w:t>
            </w:r>
            <w:r w:rsidR="00345164">
              <w:rPr>
                <w:b/>
              </w:rPr>
              <w:t xml:space="preserve"> and what to look for...</w:t>
            </w:r>
          </w:p>
        </w:tc>
      </w:tr>
      <w:tr w:rsidR="00574DB1" w:rsidRPr="003252BD" w14:paraId="2922ABE0" w14:textId="77777777" w:rsidTr="008A6C0C">
        <w:trPr>
          <w:trHeight w:val="440"/>
        </w:trPr>
        <w:tc>
          <w:tcPr>
            <w:tcW w:w="2250" w:type="dxa"/>
            <w:vAlign w:val="center"/>
          </w:tcPr>
          <w:p w14:paraId="463A0069" w14:textId="77777777" w:rsidR="00574DB1" w:rsidRPr="00574DB1" w:rsidRDefault="00574DB1" w:rsidP="00AC19D0">
            <w:pPr>
              <w:pStyle w:val="Heading2Subtitle"/>
              <w:numPr>
                <w:ilvl w:val="0"/>
                <w:numId w:val="0"/>
              </w:numPr>
            </w:pPr>
            <w:r>
              <w:t>R</w:t>
            </w:r>
            <w:r w:rsidRPr="00574DB1">
              <w:t>ight to payment</w:t>
            </w:r>
          </w:p>
        </w:tc>
        <w:tc>
          <w:tcPr>
            <w:tcW w:w="7020" w:type="dxa"/>
            <w:vAlign w:val="center"/>
          </w:tcPr>
          <w:p w14:paraId="3A2E9BFA" w14:textId="77777777" w:rsidR="00574DB1" w:rsidRPr="00574DB1" w:rsidRDefault="005E7EAA" w:rsidP="005E7EAA">
            <w:pPr>
              <w:spacing w:after="120"/>
            </w:pPr>
            <w:r>
              <w:t>Look for (</w:t>
            </w:r>
            <w:proofErr w:type="spellStart"/>
            <w:r>
              <w:t>i</w:t>
            </w:r>
            <w:proofErr w:type="spellEnd"/>
            <w:r>
              <w:t xml:space="preserve">) payment terms within an issued and approve invoice, (ii) </w:t>
            </w:r>
            <w:r w:rsidRPr="005E7EAA">
              <w:t>a signed bill of lading</w:t>
            </w:r>
            <w:r>
              <w:t>,</w:t>
            </w:r>
            <w:r w:rsidRPr="005E7EAA">
              <w:t xml:space="preserve"> or </w:t>
            </w:r>
            <w:r>
              <w:t>(iii) a specified amount</w:t>
            </w:r>
            <w:r w:rsidRPr="005E7EAA">
              <w:t xml:space="preserve"> in a written contract</w:t>
            </w:r>
            <w:r>
              <w:t xml:space="preserve">, to determine </w:t>
            </w:r>
            <w:r w:rsidRPr="00C21265">
              <w:rPr>
                <w:u w:val="single"/>
              </w:rPr>
              <w:t>when</w:t>
            </w:r>
            <w:r>
              <w:t xml:space="preserve"> the Company is entitled to payment</w:t>
            </w:r>
          </w:p>
        </w:tc>
      </w:tr>
      <w:tr w:rsidR="00574DB1" w:rsidRPr="003252BD" w14:paraId="7DDEC7D0" w14:textId="77777777" w:rsidTr="008A6C0C">
        <w:trPr>
          <w:trHeight w:val="512"/>
        </w:trPr>
        <w:tc>
          <w:tcPr>
            <w:tcW w:w="2250" w:type="dxa"/>
            <w:vAlign w:val="center"/>
          </w:tcPr>
          <w:p w14:paraId="322872FD" w14:textId="77777777" w:rsidR="00574DB1" w:rsidRPr="00574DB1" w:rsidRDefault="00574DB1" w:rsidP="00AC19D0">
            <w:pPr>
              <w:pStyle w:val="Heading2Subtitle"/>
              <w:numPr>
                <w:ilvl w:val="0"/>
                <w:numId w:val="0"/>
              </w:numPr>
            </w:pPr>
            <w:r>
              <w:t>L</w:t>
            </w:r>
            <w:r w:rsidRPr="00574DB1">
              <w:t xml:space="preserve">egal title </w:t>
            </w:r>
          </w:p>
        </w:tc>
        <w:tc>
          <w:tcPr>
            <w:tcW w:w="7020" w:type="dxa"/>
            <w:vAlign w:val="center"/>
          </w:tcPr>
          <w:p w14:paraId="54D019BE" w14:textId="77777777" w:rsidR="00C21265" w:rsidRDefault="00C21265" w:rsidP="00C21265">
            <w:pPr>
              <w:spacing w:after="120"/>
            </w:pPr>
            <w:r>
              <w:t>Look for (</w:t>
            </w:r>
            <w:proofErr w:type="spellStart"/>
            <w:r>
              <w:t>i</w:t>
            </w:r>
            <w:proofErr w:type="spellEnd"/>
            <w:r>
              <w:t>) a bill of lading or (ii) other proof of title</w:t>
            </w:r>
          </w:p>
          <w:p w14:paraId="4E7872F4" w14:textId="77777777" w:rsidR="00574DB1" w:rsidRPr="00574DB1" w:rsidRDefault="00C21265" w:rsidP="00C21265">
            <w:pPr>
              <w:spacing w:after="120"/>
            </w:pPr>
            <w:r>
              <w:t xml:space="preserve">Legal title typically transfers upon </w:t>
            </w:r>
            <w:r w:rsidRPr="00345164">
              <w:t xml:space="preserve">shipment of the product (if </w:t>
            </w:r>
            <w:r>
              <w:t xml:space="preserve">FOB </w:t>
            </w:r>
            <w:r w:rsidRPr="00345164">
              <w:t>shipping terms</w:t>
            </w:r>
            <w:r>
              <w:t>)</w:t>
            </w:r>
            <w:r w:rsidRPr="00345164">
              <w:t xml:space="preserve"> or delivery of the product (if </w:t>
            </w:r>
            <w:r>
              <w:t>FOB destination)</w:t>
            </w:r>
          </w:p>
        </w:tc>
      </w:tr>
      <w:tr w:rsidR="00574DB1" w:rsidRPr="003252BD" w14:paraId="198A679C" w14:textId="77777777" w:rsidTr="008A6C0C">
        <w:trPr>
          <w:trHeight w:val="557"/>
        </w:trPr>
        <w:tc>
          <w:tcPr>
            <w:tcW w:w="2250" w:type="dxa"/>
            <w:vAlign w:val="center"/>
          </w:tcPr>
          <w:p w14:paraId="66A47A36" w14:textId="77777777" w:rsidR="00574DB1" w:rsidRPr="00574DB1" w:rsidRDefault="00574DB1" w:rsidP="00AC19D0">
            <w:pPr>
              <w:pStyle w:val="Heading2Subtitle"/>
              <w:numPr>
                <w:ilvl w:val="0"/>
                <w:numId w:val="0"/>
              </w:numPr>
            </w:pPr>
            <w:r>
              <w:t>Physical possession</w:t>
            </w:r>
          </w:p>
        </w:tc>
        <w:tc>
          <w:tcPr>
            <w:tcW w:w="7020" w:type="dxa"/>
            <w:vAlign w:val="center"/>
          </w:tcPr>
          <w:p w14:paraId="4EF14900" w14:textId="77777777" w:rsidR="00574DB1" w:rsidRPr="00574DB1" w:rsidRDefault="005E7EAA" w:rsidP="005E7EAA">
            <w:pPr>
              <w:spacing w:after="120"/>
            </w:pPr>
            <w:r>
              <w:t>Look for (</w:t>
            </w:r>
            <w:proofErr w:type="spellStart"/>
            <w:r>
              <w:t>i</w:t>
            </w:r>
            <w:proofErr w:type="spellEnd"/>
            <w:r>
              <w:t>) b</w:t>
            </w:r>
            <w:r w:rsidR="00345164">
              <w:t xml:space="preserve">ill of lading, </w:t>
            </w:r>
            <w:r>
              <w:t xml:space="preserve">(ii) </w:t>
            </w:r>
            <w:r w:rsidR="00216C88">
              <w:t xml:space="preserve">proof of </w:t>
            </w:r>
            <w:r w:rsidR="00345164">
              <w:t xml:space="preserve">shipment </w:t>
            </w:r>
            <w:r w:rsidR="00216C88">
              <w:t xml:space="preserve">(if FOB shipping) </w:t>
            </w:r>
            <w:r w:rsidR="00345164">
              <w:t xml:space="preserve">or </w:t>
            </w:r>
            <w:r>
              <w:t xml:space="preserve">(iii) </w:t>
            </w:r>
            <w:r w:rsidR="00345164">
              <w:t xml:space="preserve">delivery receipt </w:t>
            </w:r>
            <w:r w:rsidR="00216C88">
              <w:t>(if FOB destination</w:t>
            </w:r>
            <w:r w:rsidR="00345164">
              <w:t>)</w:t>
            </w:r>
          </w:p>
        </w:tc>
      </w:tr>
      <w:tr w:rsidR="00574DB1" w:rsidRPr="003252BD" w14:paraId="1C5C6B24" w14:textId="77777777" w:rsidTr="008A6C0C">
        <w:trPr>
          <w:trHeight w:val="557"/>
        </w:trPr>
        <w:tc>
          <w:tcPr>
            <w:tcW w:w="2250" w:type="dxa"/>
            <w:vAlign w:val="center"/>
          </w:tcPr>
          <w:p w14:paraId="6DB580A5" w14:textId="77777777" w:rsidR="00574DB1" w:rsidRPr="00574DB1" w:rsidRDefault="00574DB1" w:rsidP="00AC19D0">
            <w:r>
              <w:lastRenderedPageBreak/>
              <w:t>S</w:t>
            </w:r>
            <w:r w:rsidRPr="00574DB1">
              <w:t>ignificant risks and rew</w:t>
            </w:r>
            <w:r>
              <w:t>ards of ownership</w:t>
            </w:r>
          </w:p>
        </w:tc>
        <w:tc>
          <w:tcPr>
            <w:tcW w:w="7020" w:type="dxa"/>
            <w:vAlign w:val="center"/>
          </w:tcPr>
          <w:p w14:paraId="671523E3" w14:textId="77777777" w:rsidR="00574DB1" w:rsidRDefault="00216C88" w:rsidP="005E7EAA">
            <w:pPr>
              <w:spacing w:after="120"/>
            </w:pPr>
            <w:r>
              <w:t xml:space="preserve">Look for </w:t>
            </w:r>
            <w:r w:rsidR="005E7EAA">
              <w:t>(</w:t>
            </w:r>
            <w:proofErr w:type="spellStart"/>
            <w:r w:rsidR="005E7EAA">
              <w:t>i</w:t>
            </w:r>
            <w:proofErr w:type="spellEnd"/>
            <w:r w:rsidR="005E7EAA">
              <w:t>) a bill of lading or</w:t>
            </w:r>
            <w:r>
              <w:t xml:space="preserve"> </w:t>
            </w:r>
            <w:r w:rsidR="005E7EAA">
              <w:t xml:space="preserve">(ii) </w:t>
            </w:r>
            <w:r w:rsidR="008A6C0C">
              <w:t>other proof of delivery</w:t>
            </w:r>
          </w:p>
          <w:p w14:paraId="310EB5AD" w14:textId="77777777" w:rsidR="008A6C0C" w:rsidRPr="00574DB1" w:rsidRDefault="008A6C0C" w:rsidP="008A6C0C">
            <w:pPr>
              <w:spacing w:after="120"/>
            </w:pPr>
            <w:r>
              <w:t xml:space="preserve">Ownership typically transfers upon </w:t>
            </w:r>
            <w:r w:rsidRPr="00345164">
              <w:t xml:space="preserve">shipment of the product (if </w:t>
            </w:r>
            <w:r>
              <w:t xml:space="preserve">FOB </w:t>
            </w:r>
            <w:r w:rsidRPr="00345164">
              <w:t>shipping terms</w:t>
            </w:r>
            <w:r>
              <w:t>)</w:t>
            </w:r>
            <w:r w:rsidRPr="00345164">
              <w:t xml:space="preserve"> or delivery of the product (if </w:t>
            </w:r>
            <w:r>
              <w:t>FOB destination)</w:t>
            </w:r>
          </w:p>
        </w:tc>
      </w:tr>
      <w:tr w:rsidR="00574DB1" w:rsidRPr="003252BD" w14:paraId="5B7A04C8" w14:textId="77777777" w:rsidTr="008A6C0C">
        <w:trPr>
          <w:trHeight w:val="737"/>
        </w:trPr>
        <w:tc>
          <w:tcPr>
            <w:tcW w:w="2250" w:type="dxa"/>
            <w:vAlign w:val="center"/>
          </w:tcPr>
          <w:p w14:paraId="20870DE2" w14:textId="77777777" w:rsidR="00574DB1" w:rsidRPr="00574DB1" w:rsidRDefault="00574DB1" w:rsidP="00AC19D0">
            <w:pPr>
              <w:pStyle w:val="Heading2Subtitle"/>
              <w:numPr>
                <w:ilvl w:val="0"/>
                <w:numId w:val="0"/>
              </w:numPr>
            </w:pPr>
            <w:r w:rsidRPr="00574DB1">
              <w:t xml:space="preserve">Customer </w:t>
            </w:r>
            <w:r>
              <w:t>acceptance</w:t>
            </w:r>
          </w:p>
        </w:tc>
        <w:tc>
          <w:tcPr>
            <w:tcW w:w="7020" w:type="dxa"/>
            <w:vAlign w:val="center"/>
          </w:tcPr>
          <w:p w14:paraId="782C6DB7" w14:textId="77777777" w:rsidR="00574DB1" w:rsidRPr="00574DB1" w:rsidRDefault="001F4E67" w:rsidP="001F5907">
            <w:pPr>
              <w:spacing w:after="120"/>
            </w:pPr>
            <w:r>
              <w:t xml:space="preserve">Look for </w:t>
            </w:r>
            <w:r w:rsidR="005E7EAA">
              <w:t>(</w:t>
            </w:r>
            <w:proofErr w:type="spellStart"/>
            <w:r w:rsidR="005E7EAA">
              <w:t>i</w:t>
            </w:r>
            <w:proofErr w:type="spellEnd"/>
            <w:r w:rsidR="005E7EAA">
              <w:t>) a s</w:t>
            </w:r>
            <w:r w:rsidR="00345164">
              <w:t>u</w:t>
            </w:r>
            <w:r>
              <w:t>cces</w:t>
            </w:r>
            <w:r w:rsidR="005E7EAA">
              <w:t xml:space="preserve">sful final performance test or (ii) </w:t>
            </w:r>
            <w:r>
              <w:t>other</w:t>
            </w:r>
            <w:r w:rsidR="00345164">
              <w:t xml:space="preserve"> </w:t>
            </w:r>
            <w:r>
              <w:t xml:space="preserve">proof of </w:t>
            </w:r>
            <w:r w:rsidR="00345164">
              <w:t>customer</w:t>
            </w:r>
            <w:r>
              <w:t xml:space="preserve">’s </w:t>
            </w:r>
            <w:r w:rsidR="00267F60">
              <w:t xml:space="preserve">product </w:t>
            </w:r>
            <w:r>
              <w:t>acceptance</w:t>
            </w:r>
            <w:r w:rsidR="001F5907">
              <w:t xml:space="preserve"> </w:t>
            </w:r>
          </w:p>
        </w:tc>
      </w:tr>
    </w:tbl>
    <w:p w14:paraId="3428FD35" w14:textId="77777777" w:rsidR="00F00E49" w:rsidRPr="001B7F4A" w:rsidRDefault="00F00E49" w:rsidP="00E23BC7">
      <w:pPr>
        <w:pStyle w:val="Heading1"/>
        <w:keepLines w:val="0"/>
        <w:numPr>
          <w:ilvl w:val="0"/>
          <w:numId w:val="26"/>
        </w:numPr>
        <w:suppressAutoHyphens/>
        <w:spacing w:after="120" w:line="240" w:lineRule="auto"/>
        <w:jc w:val="both"/>
        <w:rPr>
          <w:rFonts w:ascii="Arial" w:eastAsia="MS Mincho" w:hAnsi="Arial" w:cs="Arial"/>
          <w:b/>
          <w:bCs/>
          <w:color w:val="auto"/>
          <w:sz w:val="20"/>
          <w:szCs w:val="20"/>
          <w:lang w:eastAsia="ar-SA"/>
        </w:rPr>
      </w:pPr>
      <w:bookmarkStart w:id="104" w:name="_Toc499733587"/>
      <w:r w:rsidRPr="001B7F4A">
        <w:rPr>
          <w:rFonts w:ascii="Arial" w:eastAsia="MS Mincho" w:hAnsi="Arial" w:cs="Arial"/>
          <w:b/>
          <w:bCs/>
          <w:color w:val="auto"/>
          <w:sz w:val="20"/>
          <w:szCs w:val="20"/>
          <w:lang w:eastAsia="ar-SA"/>
        </w:rPr>
        <w:t>Revision History</w:t>
      </w:r>
      <w:bookmarkEnd w:id="104"/>
    </w:p>
    <w:p w14:paraId="2386B512" w14:textId="77777777" w:rsidR="0060241E" w:rsidRPr="009F05EA" w:rsidRDefault="0060241E" w:rsidP="0060241E">
      <w:pPr>
        <w:pStyle w:val="H1narrative"/>
        <w:ind w:left="360"/>
        <w:jc w:val="both"/>
        <w:rPr>
          <w:rFonts w:ascii="Arial" w:hAnsi="Arial" w:cs="Arial"/>
        </w:rPr>
      </w:pPr>
      <w:r w:rsidRPr="009F05EA">
        <w:rPr>
          <w:rFonts w:ascii="Arial" w:hAnsi="Arial" w:cs="Arial"/>
        </w:rPr>
        <w:t>All revisions to this policy must be listed below, with the newest revision at the top of the list.</w:t>
      </w:r>
    </w:p>
    <w:tbl>
      <w:tblPr>
        <w:tblW w:w="7650" w:type="dxa"/>
        <w:tblInd w:w="53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260"/>
        <w:gridCol w:w="1350"/>
        <w:gridCol w:w="5040"/>
      </w:tblGrid>
      <w:tr w:rsidR="000053FD" w:rsidRPr="009F05EA" w14:paraId="5E462D61" w14:textId="77777777" w:rsidTr="004B22C4">
        <w:trPr>
          <w:trHeight w:val="178"/>
          <w:tblHeader/>
        </w:trPr>
        <w:tc>
          <w:tcPr>
            <w:tcW w:w="1260" w:type="dxa"/>
            <w:shd w:val="clear" w:color="auto" w:fill="D9D9D9"/>
            <w:vAlign w:val="center"/>
          </w:tcPr>
          <w:p w14:paraId="01DD2CB7" w14:textId="77777777" w:rsidR="000053FD" w:rsidRPr="009F05EA" w:rsidRDefault="000053FD" w:rsidP="008B094E">
            <w:pPr>
              <w:spacing w:after="0"/>
              <w:jc w:val="center"/>
              <w:rPr>
                <w:b/>
              </w:rPr>
            </w:pPr>
            <w:r w:rsidRPr="009F05EA">
              <w:rPr>
                <w:b/>
              </w:rPr>
              <w:t>Version #</w:t>
            </w:r>
          </w:p>
        </w:tc>
        <w:tc>
          <w:tcPr>
            <w:tcW w:w="1350" w:type="dxa"/>
            <w:shd w:val="clear" w:color="auto" w:fill="D9D9D9"/>
          </w:tcPr>
          <w:p w14:paraId="1D090C4C" w14:textId="77777777" w:rsidR="000053FD" w:rsidRPr="009F05EA" w:rsidRDefault="000053FD" w:rsidP="008B094E">
            <w:pPr>
              <w:spacing w:after="0"/>
              <w:jc w:val="center"/>
              <w:rPr>
                <w:b/>
              </w:rPr>
            </w:pPr>
            <w:r w:rsidRPr="009F05EA">
              <w:rPr>
                <w:b/>
              </w:rPr>
              <w:t>Date</w:t>
            </w:r>
          </w:p>
        </w:tc>
        <w:tc>
          <w:tcPr>
            <w:tcW w:w="5040" w:type="dxa"/>
            <w:shd w:val="clear" w:color="auto" w:fill="D9D9D9"/>
            <w:vAlign w:val="center"/>
          </w:tcPr>
          <w:p w14:paraId="78EE0517" w14:textId="77777777" w:rsidR="000053FD" w:rsidRPr="009F05EA" w:rsidRDefault="000053FD" w:rsidP="008B094E">
            <w:pPr>
              <w:spacing w:after="0"/>
              <w:jc w:val="center"/>
              <w:rPr>
                <w:b/>
              </w:rPr>
            </w:pPr>
            <w:r w:rsidRPr="009F05EA">
              <w:rPr>
                <w:b/>
              </w:rPr>
              <w:t>Revision Description</w:t>
            </w:r>
          </w:p>
        </w:tc>
      </w:tr>
      <w:tr w:rsidR="000053FD" w:rsidRPr="009F05EA" w14:paraId="489DDF53" w14:textId="77777777" w:rsidTr="004B22C4">
        <w:trPr>
          <w:trHeight w:val="233"/>
        </w:trPr>
        <w:tc>
          <w:tcPr>
            <w:tcW w:w="1260" w:type="dxa"/>
          </w:tcPr>
          <w:p w14:paraId="4547BCFA" w14:textId="77777777" w:rsidR="000053FD" w:rsidRPr="009F05EA" w:rsidRDefault="000053FD" w:rsidP="0060241E">
            <w:pPr>
              <w:spacing w:after="0"/>
              <w:jc w:val="center"/>
            </w:pPr>
            <w:r w:rsidRPr="009F05EA">
              <w:t>1.0</w:t>
            </w:r>
          </w:p>
        </w:tc>
        <w:tc>
          <w:tcPr>
            <w:tcW w:w="1350" w:type="dxa"/>
          </w:tcPr>
          <w:p w14:paraId="6C299B62" w14:textId="14F99081" w:rsidR="000053FD" w:rsidRPr="003A07BA" w:rsidRDefault="003A07BA" w:rsidP="0060241E">
            <w:pPr>
              <w:spacing w:after="0"/>
              <w:jc w:val="center"/>
            </w:pPr>
            <w:r w:rsidRPr="003A07BA">
              <w:t>January 2018</w:t>
            </w:r>
          </w:p>
        </w:tc>
        <w:tc>
          <w:tcPr>
            <w:tcW w:w="5040" w:type="dxa"/>
          </w:tcPr>
          <w:p w14:paraId="57934A7F" w14:textId="77777777" w:rsidR="000053FD" w:rsidRPr="009F05EA" w:rsidRDefault="000053FD" w:rsidP="0060241E">
            <w:pPr>
              <w:spacing w:after="0"/>
            </w:pPr>
            <w:r w:rsidRPr="009F05EA">
              <w:t>Original Policy</w:t>
            </w:r>
          </w:p>
        </w:tc>
      </w:tr>
      <w:tr w:rsidR="000053FD" w:rsidRPr="009F05EA" w14:paraId="379C343C" w14:textId="77777777" w:rsidTr="004B22C4">
        <w:trPr>
          <w:trHeight w:val="260"/>
        </w:trPr>
        <w:tc>
          <w:tcPr>
            <w:tcW w:w="1260" w:type="dxa"/>
          </w:tcPr>
          <w:p w14:paraId="6B8D5049" w14:textId="77777777" w:rsidR="000053FD" w:rsidRPr="009F05EA" w:rsidRDefault="000053FD" w:rsidP="0060241E">
            <w:pPr>
              <w:spacing w:after="0"/>
              <w:ind w:left="720"/>
              <w:jc w:val="center"/>
            </w:pPr>
          </w:p>
        </w:tc>
        <w:tc>
          <w:tcPr>
            <w:tcW w:w="1350" w:type="dxa"/>
          </w:tcPr>
          <w:p w14:paraId="274DF842" w14:textId="77777777" w:rsidR="000053FD" w:rsidRPr="009F05EA" w:rsidRDefault="000053FD" w:rsidP="0060241E">
            <w:pPr>
              <w:spacing w:after="0"/>
              <w:jc w:val="center"/>
              <w:rPr>
                <w:color w:val="808080" w:themeColor="background1" w:themeShade="80"/>
              </w:rPr>
            </w:pPr>
          </w:p>
        </w:tc>
        <w:tc>
          <w:tcPr>
            <w:tcW w:w="5040" w:type="dxa"/>
          </w:tcPr>
          <w:p w14:paraId="4293B539" w14:textId="77777777" w:rsidR="000053FD" w:rsidRPr="009F05EA" w:rsidRDefault="000053FD" w:rsidP="0060241E">
            <w:pPr>
              <w:spacing w:after="0"/>
            </w:pPr>
          </w:p>
        </w:tc>
      </w:tr>
    </w:tbl>
    <w:p w14:paraId="7E8CA42E" w14:textId="77777777" w:rsidR="0060241E" w:rsidRPr="009F05EA" w:rsidRDefault="0060241E" w:rsidP="0060241E">
      <w:pPr>
        <w:pStyle w:val="H1narrative"/>
        <w:ind w:left="0"/>
        <w:jc w:val="both"/>
        <w:rPr>
          <w:rFonts w:ascii="Arial" w:hAnsi="Arial" w:cs="Arial"/>
        </w:rPr>
      </w:pPr>
    </w:p>
    <w:p w14:paraId="7483765D" w14:textId="77777777" w:rsidR="00F00E49" w:rsidRPr="009F05EA" w:rsidRDefault="00F00E49" w:rsidP="003E2CBB">
      <w:pPr>
        <w:rPr>
          <w:lang w:eastAsia="ar-SA"/>
        </w:rPr>
      </w:pPr>
    </w:p>
    <w:sectPr w:rsidR="00F00E49" w:rsidRPr="009F05EA" w:rsidSect="00EB73CD">
      <w:headerReference w:type="even" r:id="rId20"/>
      <w:headerReference w:type="default" r:id="rId21"/>
      <w:footerReference w:type="even" r:id="rId22"/>
      <w:footerReference w:type="default" r:id="rId23"/>
      <w:headerReference w:type="first" r:id="rId24"/>
      <w:footerReference w:type="first" r:id="rId25"/>
      <w:pgSz w:w="12240" w:h="15840"/>
      <w:pgMar w:top="1440" w:right="1440" w:bottom="1440" w:left="1440" w:header="720" w:footer="720" w:gutter="0"/>
      <w:pgNumType w:start="0"/>
      <w:cols w:space="72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3FDBA2E" w15:done="0"/>
  <w15:commentEx w15:paraId="47C27711" w15:done="0"/>
  <w15:commentEx w15:paraId="0A5EA25F" w15:done="0"/>
  <w15:commentEx w15:paraId="6B87BCCC" w15:done="0"/>
  <w15:commentEx w15:paraId="18B77199" w15:done="0"/>
  <w15:commentEx w15:paraId="7BA1E581" w15:done="0"/>
  <w15:commentEx w15:paraId="0CEE7583" w15:done="0"/>
  <w15:commentEx w15:paraId="3F41B8E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33C5EA" w14:textId="77777777" w:rsidR="00F500E7" w:rsidRDefault="00F500E7" w:rsidP="00ED6A0C">
      <w:pPr>
        <w:spacing w:after="0" w:line="240" w:lineRule="auto"/>
      </w:pPr>
      <w:r>
        <w:separator/>
      </w:r>
    </w:p>
  </w:endnote>
  <w:endnote w:type="continuationSeparator" w:id="0">
    <w:p w14:paraId="48489270" w14:textId="77777777" w:rsidR="00F500E7" w:rsidRDefault="00F500E7" w:rsidP="00ED6A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Univers 45 Light">
    <w:altName w:val="Times New Roma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OpenSans-Light">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DA0B49" w14:textId="77777777" w:rsidR="00E74746" w:rsidRDefault="00E7474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0149671"/>
      <w:docPartObj>
        <w:docPartGallery w:val="Page Numbers (Bottom of Page)"/>
        <w:docPartUnique/>
      </w:docPartObj>
    </w:sdtPr>
    <w:sdtEndPr>
      <w:rPr>
        <w:noProof/>
        <w:sz w:val="18"/>
        <w:szCs w:val="18"/>
      </w:rPr>
    </w:sdtEndPr>
    <w:sdtContent>
      <w:p w14:paraId="67235375" w14:textId="19665E56" w:rsidR="00F500E7" w:rsidRPr="00FA70EC" w:rsidRDefault="00F500E7" w:rsidP="00FA70EC">
        <w:pPr>
          <w:pStyle w:val="Footer"/>
          <w:jc w:val="center"/>
          <w:rPr>
            <w:noProof/>
            <w:sz w:val="18"/>
            <w:szCs w:val="18"/>
          </w:rPr>
        </w:pPr>
        <w:r w:rsidRPr="00FA70EC">
          <w:rPr>
            <w:sz w:val="18"/>
            <w:szCs w:val="18"/>
          </w:rPr>
          <w:fldChar w:fldCharType="begin"/>
        </w:r>
        <w:r w:rsidRPr="00FA70EC">
          <w:rPr>
            <w:sz w:val="18"/>
            <w:szCs w:val="18"/>
          </w:rPr>
          <w:instrText xml:space="preserve"> PAGE   \* MERGEFORMAT </w:instrText>
        </w:r>
        <w:r w:rsidRPr="00FA70EC">
          <w:rPr>
            <w:sz w:val="18"/>
            <w:szCs w:val="18"/>
          </w:rPr>
          <w:fldChar w:fldCharType="separate"/>
        </w:r>
        <w:r w:rsidR="0028774A">
          <w:rPr>
            <w:noProof/>
            <w:sz w:val="18"/>
            <w:szCs w:val="18"/>
          </w:rPr>
          <w:t>24</w:t>
        </w:r>
        <w:r w:rsidRPr="00FA70EC">
          <w:rPr>
            <w:noProof/>
            <w:sz w:val="18"/>
            <w:szCs w:val="18"/>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958567" w14:textId="77777777" w:rsidR="00F500E7" w:rsidRPr="005C66DB" w:rsidRDefault="00F500E7" w:rsidP="005C66DB">
    <w:pPr>
      <w:pStyle w:val="Footer"/>
      <w:jc w:val="center"/>
    </w:pPr>
    <w:r w:rsidRPr="005C66DB">
      <w:t xml:space="preserve">For </w:t>
    </w:r>
    <w:r>
      <w:t>Samsonite</w:t>
    </w:r>
    <w:r w:rsidRPr="005C66DB">
      <w:t xml:space="preserve"> internal use only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CE4581" w14:textId="77777777" w:rsidR="00F500E7" w:rsidRDefault="00F500E7" w:rsidP="00ED6A0C">
      <w:pPr>
        <w:spacing w:after="0" w:line="240" w:lineRule="auto"/>
      </w:pPr>
      <w:r>
        <w:separator/>
      </w:r>
    </w:p>
  </w:footnote>
  <w:footnote w:type="continuationSeparator" w:id="0">
    <w:p w14:paraId="62FE9220" w14:textId="77777777" w:rsidR="00F500E7" w:rsidRDefault="00F500E7" w:rsidP="00ED6A0C">
      <w:pPr>
        <w:spacing w:after="0" w:line="240" w:lineRule="auto"/>
      </w:pPr>
      <w:r>
        <w:continuationSeparator/>
      </w:r>
    </w:p>
  </w:footnote>
  <w:footnote w:id="1">
    <w:p w14:paraId="689EBA35" w14:textId="77777777" w:rsidR="00F500E7" w:rsidRPr="002E4489" w:rsidRDefault="00F500E7" w:rsidP="00A52E06">
      <w:pPr>
        <w:pStyle w:val="FootnoteText"/>
        <w:rPr>
          <w:sz w:val="16"/>
          <w:szCs w:val="16"/>
        </w:rPr>
      </w:pPr>
      <w:r w:rsidRPr="002E4489">
        <w:rPr>
          <w:rStyle w:val="FootnoteReference"/>
          <w:sz w:val="16"/>
          <w:szCs w:val="16"/>
        </w:rPr>
        <w:footnoteRef/>
      </w:r>
      <w:r w:rsidRPr="002E4489">
        <w:rPr>
          <w:sz w:val="16"/>
          <w:szCs w:val="16"/>
        </w:rPr>
        <w:t xml:space="preserve"> Invoice amount is payable within 30 days an</w:t>
      </w:r>
      <w:r>
        <w:rPr>
          <w:sz w:val="16"/>
          <w:szCs w:val="16"/>
        </w:rPr>
        <w:t>d a 3</w:t>
      </w:r>
      <w:r w:rsidRPr="002E4489">
        <w:rPr>
          <w:sz w:val="16"/>
          <w:szCs w:val="16"/>
        </w:rPr>
        <w:t xml:space="preserve">% discount is allowed if payment is made within </w:t>
      </w:r>
      <w:r>
        <w:rPr>
          <w:sz w:val="16"/>
          <w:szCs w:val="16"/>
          <w:lang w:eastAsia="ar-SA"/>
        </w:rPr>
        <w:t>15</w:t>
      </w:r>
      <w:r w:rsidRPr="002E4489">
        <w:rPr>
          <w:sz w:val="16"/>
          <w:szCs w:val="16"/>
          <w:lang w:eastAsia="ar-SA"/>
        </w:rPr>
        <w:t xml:space="preserve"> days of receipt of products.</w:t>
      </w:r>
    </w:p>
  </w:footnote>
  <w:footnote w:id="2">
    <w:p w14:paraId="2C5A79F1" w14:textId="77777777" w:rsidR="00F500E7" w:rsidRPr="000178D1" w:rsidRDefault="00F500E7">
      <w:pPr>
        <w:pStyle w:val="FootnoteText"/>
        <w:rPr>
          <w:sz w:val="16"/>
          <w:szCs w:val="16"/>
        </w:rPr>
      </w:pPr>
      <w:r>
        <w:rPr>
          <w:rStyle w:val="FootnoteReference"/>
        </w:rPr>
        <w:footnoteRef/>
      </w:r>
      <w:r>
        <w:t xml:space="preserve"> </w:t>
      </w:r>
      <w:r w:rsidRPr="000178D1">
        <w:rPr>
          <w:sz w:val="16"/>
          <w:szCs w:val="16"/>
        </w:rPr>
        <w:t>This assumes the absence of other promotional discounts offered to customers in a given market.  In the case there are other promotional discounts offered which do not require a purchase, the incremental discount would be calculated to determine the true incremental discount (i.e. difference between that offered as a result of the purchase and that offered to the general customer population).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CA8796" w14:textId="77777777" w:rsidR="00E74746" w:rsidRDefault="00E7474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A6E2B7" w14:textId="77777777" w:rsidR="00F500E7" w:rsidRDefault="00F500E7" w:rsidP="00D87929">
    <w:pPr>
      <w:pStyle w:val="Header"/>
      <w:tabs>
        <w:tab w:val="clear" w:pos="4680"/>
      </w:tabs>
    </w:pPr>
    <w:r>
      <w:t>Samsonite Revenue Recognition Policy</w:t>
    </w:r>
    <w:sdt>
      <w:sdtPr>
        <w:id w:val="-1779087206"/>
        <w:docPartObj>
          <w:docPartGallery w:val="Watermarks"/>
          <w:docPartUnique/>
        </w:docPartObj>
      </w:sdtPr>
      <w:sdtEndPr/>
      <w:sdtContent>
        <w:r w:rsidR="0028774A">
          <w:rPr>
            <w:noProof/>
          </w:rPr>
          <w:pict w14:anchorId="32D9CD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000" w:firstRow="0" w:lastRow="0" w:firstColumn="0" w:lastColumn="0" w:noHBand="0" w:noVBand="0"/>
    </w:tblPr>
    <w:tblGrid>
      <w:gridCol w:w="2815"/>
      <w:gridCol w:w="3277"/>
      <w:gridCol w:w="3484"/>
    </w:tblGrid>
    <w:tr w:rsidR="00E74746" w:rsidRPr="00E74746" w14:paraId="570C29AF" w14:textId="77777777" w:rsidTr="00885AA4">
      <w:trPr>
        <w:trHeight w:val="690"/>
      </w:trPr>
      <w:tc>
        <w:tcPr>
          <w:tcW w:w="2752" w:type="dxa"/>
          <w:vMerge w:val="restart"/>
          <w:tcBorders>
            <w:top w:val="double" w:sz="4" w:space="0" w:color="000000"/>
            <w:left w:val="double" w:sz="4" w:space="0" w:color="000000"/>
            <w:right w:val="single" w:sz="4" w:space="0" w:color="000000"/>
          </w:tcBorders>
          <w:vAlign w:val="center"/>
        </w:tcPr>
        <w:p w14:paraId="3FC58368" w14:textId="11353E0C" w:rsidR="00E74746" w:rsidRPr="00E74746" w:rsidRDefault="00E74746" w:rsidP="00885AA4">
          <w:pPr>
            <w:pStyle w:val="Default"/>
            <w:jc w:val="center"/>
            <w:rPr>
              <w:b/>
              <w:color w:val="auto"/>
            </w:rPr>
          </w:pPr>
          <w:r w:rsidRPr="00E74746">
            <w:rPr>
              <w:b/>
              <w:color w:val="auto"/>
            </w:rPr>
            <w:t>1</w:t>
          </w:r>
          <w:r>
            <w:rPr>
              <w:b/>
              <w:color w:val="auto"/>
            </w:rPr>
            <w:t>11</w:t>
          </w:r>
          <w:r w:rsidRPr="00E74746">
            <w:rPr>
              <w:b/>
              <w:color w:val="auto"/>
            </w:rPr>
            <w:t>.0</w:t>
          </w:r>
        </w:p>
        <w:p w14:paraId="174F0A12" w14:textId="77777777" w:rsidR="00E74746" w:rsidRPr="00E74746" w:rsidRDefault="00E74746" w:rsidP="00885AA4">
          <w:pPr>
            <w:pStyle w:val="Default"/>
            <w:jc w:val="center"/>
            <w:rPr>
              <w:b/>
              <w:color w:val="auto"/>
            </w:rPr>
          </w:pPr>
        </w:p>
      </w:tc>
      <w:tc>
        <w:tcPr>
          <w:tcW w:w="6608" w:type="dxa"/>
          <w:gridSpan w:val="2"/>
          <w:tcBorders>
            <w:top w:val="double" w:sz="4" w:space="0" w:color="000000"/>
            <w:left w:val="single" w:sz="4" w:space="0" w:color="000000"/>
            <w:bottom w:val="single" w:sz="4" w:space="0" w:color="000000"/>
            <w:right w:val="double" w:sz="4" w:space="0" w:color="000000"/>
          </w:tcBorders>
          <w:vAlign w:val="center"/>
        </w:tcPr>
        <w:p w14:paraId="4E420D7C" w14:textId="77777777" w:rsidR="00E74746" w:rsidRPr="00E74746" w:rsidRDefault="00E74746" w:rsidP="00885AA4">
          <w:pPr>
            <w:pStyle w:val="Default"/>
            <w:jc w:val="center"/>
            <w:rPr>
              <w:b/>
              <w:sz w:val="22"/>
              <w:szCs w:val="22"/>
            </w:rPr>
          </w:pPr>
          <w:r w:rsidRPr="00E74746">
            <w:rPr>
              <w:b/>
              <w:sz w:val="22"/>
              <w:szCs w:val="22"/>
            </w:rPr>
            <w:t>INTERNATIONAL FINANCIAL REPORTING STANDARDS</w:t>
          </w:r>
        </w:p>
      </w:tc>
    </w:tr>
    <w:tr w:rsidR="00E74746" w:rsidRPr="00E74746" w14:paraId="6A4164E0" w14:textId="77777777" w:rsidTr="00885AA4">
      <w:trPr>
        <w:trHeight w:val="735"/>
      </w:trPr>
      <w:tc>
        <w:tcPr>
          <w:tcW w:w="2752" w:type="dxa"/>
          <w:vMerge/>
          <w:tcBorders>
            <w:left w:val="double" w:sz="4" w:space="0" w:color="000000"/>
            <w:bottom w:val="single" w:sz="4" w:space="0" w:color="auto"/>
            <w:right w:val="single" w:sz="4" w:space="0" w:color="000000"/>
          </w:tcBorders>
        </w:tcPr>
        <w:p w14:paraId="08A7FE09" w14:textId="77777777" w:rsidR="00E74746" w:rsidRPr="00E74746" w:rsidRDefault="00E74746" w:rsidP="00885AA4">
          <w:pPr>
            <w:pStyle w:val="Default"/>
            <w:rPr>
              <w:color w:val="auto"/>
            </w:rPr>
          </w:pPr>
        </w:p>
      </w:tc>
      <w:tc>
        <w:tcPr>
          <w:tcW w:w="3203" w:type="dxa"/>
          <w:vMerge w:val="restart"/>
          <w:tcBorders>
            <w:top w:val="single" w:sz="4" w:space="0" w:color="000000"/>
            <w:left w:val="single" w:sz="4" w:space="0" w:color="000000"/>
            <w:bottom w:val="nil"/>
            <w:right w:val="single" w:sz="6" w:space="0" w:color="000000"/>
          </w:tcBorders>
          <w:vAlign w:val="center"/>
        </w:tcPr>
        <w:p w14:paraId="2FC9627B" w14:textId="77777777" w:rsidR="00E74746" w:rsidRPr="00E74746" w:rsidRDefault="00E74746" w:rsidP="00885AA4">
          <w:pPr>
            <w:pStyle w:val="Default"/>
            <w:jc w:val="center"/>
            <w:rPr>
              <w:sz w:val="22"/>
              <w:szCs w:val="22"/>
            </w:rPr>
          </w:pPr>
          <w:r w:rsidRPr="00E74746">
            <w:rPr>
              <w:b/>
              <w:bCs/>
              <w:sz w:val="22"/>
              <w:szCs w:val="22"/>
            </w:rPr>
            <w:t xml:space="preserve">ACCOUNTING </w:t>
          </w:r>
          <w:bookmarkStart w:id="105" w:name="_GoBack"/>
          <w:bookmarkEnd w:id="105"/>
          <w:r w:rsidRPr="00E74746">
            <w:rPr>
              <w:b/>
              <w:bCs/>
              <w:sz w:val="22"/>
              <w:szCs w:val="22"/>
            </w:rPr>
            <w:t>MANUAL</w:t>
          </w:r>
        </w:p>
      </w:tc>
      <w:tc>
        <w:tcPr>
          <w:tcW w:w="3405" w:type="dxa"/>
          <w:vMerge w:val="restart"/>
          <w:tcBorders>
            <w:top w:val="single" w:sz="6" w:space="0" w:color="000000"/>
            <w:left w:val="single" w:sz="6" w:space="0" w:color="000000"/>
            <w:bottom w:val="nil"/>
            <w:right w:val="double" w:sz="6" w:space="0" w:color="000000"/>
          </w:tcBorders>
          <w:vAlign w:val="center"/>
        </w:tcPr>
        <w:p w14:paraId="5BD3DFE6" w14:textId="2E5F895E" w:rsidR="00E74746" w:rsidRPr="00E74746" w:rsidRDefault="0028774A" w:rsidP="0028774A">
          <w:pPr>
            <w:pStyle w:val="Default"/>
            <w:jc w:val="center"/>
            <w:rPr>
              <w:b/>
              <w:color w:val="auto"/>
            </w:rPr>
          </w:pPr>
          <w:r>
            <w:rPr>
              <w:b/>
              <w:color w:val="auto"/>
            </w:rPr>
            <w:t>Revenue Recognition</w:t>
          </w:r>
        </w:p>
      </w:tc>
    </w:tr>
    <w:tr w:rsidR="00E74746" w:rsidRPr="00E74746" w14:paraId="11F7ED56" w14:textId="77777777" w:rsidTr="00885AA4">
      <w:trPr>
        <w:trHeight w:val="396"/>
      </w:trPr>
      <w:tc>
        <w:tcPr>
          <w:tcW w:w="2752" w:type="dxa"/>
          <w:vMerge w:val="restart"/>
          <w:tcBorders>
            <w:top w:val="single" w:sz="4" w:space="0" w:color="auto"/>
            <w:left w:val="double" w:sz="4" w:space="0" w:color="000000"/>
            <w:right w:val="single" w:sz="4" w:space="0" w:color="000000"/>
          </w:tcBorders>
        </w:tcPr>
        <w:p w14:paraId="69C7DBE9" w14:textId="77777777" w:rsidR="00E74746" w:rsidRPr="00E74746" w:rsidRDefault="00E74746" w:rsidP="00885AA4">
          <w:pPr>
            <w:pStyle w:val="Default"/>
            <w:spacing w:before="120"/>
            <w:jc w:val="center"/>
            <w:rPr>
              <w:b/>
              <w:color w:val="auto"/>
            </w:rPr>
          </w:pPr>
          <w:r w:rsidRPr="00E74746">
            <w:rPr>
              <w:b/>
              <w:color w:val="auto"/>
            </w:rPr>
            <w:t>FINANCIAL</w:t>
          </w:r>
          <w:r w:rsidRPr="00E74746">
            <w:rPr>
              <w:b/>
              <w:color w:val="auto"/>
            </w:rPr>
            <w:br/>
            <w:t>MANUAL</w:t>
          </w:r>
        </w:p>
      </w:tc>
      <w:tc>
        <w:tcPr>
          <w:tcW w:w="3203" w:type="dxa"/>
          <w:vMerge/>
          <w:tcBorders>
            <w:left w:val="single" w:sz="4" w:space="0" w:color="000000"/>
            <w:right w:val="single" w:sz="6" w:space="0" w:color="000000"/>
          </w:tcBorders>
          <w:vAlign w:val="center"/>
        </w:tcPr>
        <w:p w14:paraId="334C611F" w14:textId="77777777" w:rsidR="00E74746" w:rsidRPr="00E74746" w:rsidRDefault="00E74746" w:rsidP="00885AA4">
          <w:pPr>
            <w:pStyle w:val="Default"/>
            <w:jc w:val="center"/>
            <w:rPr>
              <w:b/>
              <w:bCs/>
              <w:sz w:val="22"/>
              <w:szCs w:val="22"/>
            </w:rPr>
          </w:pPr>
        </w:p>
      </w:tc>
      <w:tc>
        <w:tcPr>
          <w:tcW w:w="3405" w:type="dxa"/>
          <w:vMerge/>
          <w:tcBorders>
            <w:left w:val="single" w:sz="6" w:space="0" w:color="000000"/>
            <w:bottom w:val="single" w:sz="4" w:space="0" w:color="000000"/>
            <w:right w:val="double" w:sz="6" w:space="0" w:color="000000"/>
          </w:tcBorders>
        </w:tcPr>
        <w:p w14:paraId="1436B62F" w14:textId="77777777" w:rsidR="00E74746" w:rsidRPr="00E74746" w:rsidRDefault="00E74746" w:rsidP="00885AA4">
          <w:pPr>
            <w:pStyle w:val="Default"/>
            <w:jc w:val="center"/>
            <w:rPr>
              <w:b/>
              <w:bCs/>
              <w:sz w:val="22"/>
              <w:szCs w:val="22"/>
            </w:rPr>
          </w:pPr>
        </w:p>
      </w:tc>
    </w:tr>
    <w:tr w:rsidR="00E74746" w:rsidRPr="00E74746" w14:paraId="624B6B56" w14:textId="77777777" w:rsidTr="00885AA4">
      <w:trPr>
        <w:trHeight w:val="275"/>
      </w:trPr>
      <w:tc>
        <w:tcPr>
          <w:tcW w:w="2752" w:type="dxa"/>
          <w:vMerge/>
          <w:tcBorders>
            <w:left w:val="double" w:sz="4" w:space="0" w:color="000000"/>
            <w:right w:val="single" w:sz="4" w:space="0" w:color="000000"/>
          </w:tcBorders>
        </w:tcPr>
        <w:p w14:paraId="6F58C1EC" w14:textId="77777777" w:rsidR="00E74746" w:rsidRPr="00E74746" w:rsidRDefault="00E74746" w:rsidP="00885AA4">
          <w:pPr>
            <w:pStyle w:val="Default"/>
            <w:rPr>
              <w:color w:val="auto"/>
            </w:rPr>
          </w:pPr>
        </w:p>
      </w:tc>
      <w:tc>
        <w:tcPr>
          <w:tcW w:w="3203" w:type="dxa"/>
          <w:vMerge/>
          <w:tcBorders>
            <w:left w:val="single" w:sz="4" w:space="0" w:color="000000"/>
            <w:right w:val="single" w:sz="4" w:space="0" w:color="000000"/>
          </w:tcBorders>
          <w:vAlign w:val="center"/>
        </w:tcPr>
        <w:p w14:paraId="3B147817" w14:textId="77777777" w:rsidR="00E74746" w:rsidRPr="00E74746" w:rsidRDefault="00E74746" w:rsidP="00885AA4">
          <w:pPr>
            <w:pStyle w:val="Default"/>
            <w:rPr>
              <w:color w:val="auto"/>
            </w:rPr>
          </w:pPr>
        </w:p>
      </w:tc>
      <w:tc>
        <w:tcPr>
          <w:tcW w:w="3405" w:type="dxa"/>
          <w:tcBorders>
            <w:top w:val="single" w:sz="4" w:space="0" w:color="000000"/>
            <w:left w:val="single" w:sz="4" w:space="0" w:color="000000"/>
            <w:bottom w:val="single" w:sz="4" w:space="0" w:color="000000"/>
            <w:right w:val="double" w:sz="4" w:space="0" w:color="000000"/>
          </w:tcBorders>
          <w:vAlign w:val="center"/>
        </w:tcPr>
        <w:p w14:paraId="1B4FDFDA" w14:textId="269F3AB7" w:rsidR="00E74746" w:rsidRPr="00E74746" w:rsidRDefault="00E74746" w:rsidP="00885AA4">
          <w:pPr>
            <w:pStyle w:val="Default"/>
            <w:jc w:val="center"/>
            <w:rPr>
              <w:b/>
              <w:bCs/>
              <w:sz w:val="20"/>
              <w:szCs w:val="20"/>
            </w:rPr>
          </w:pPr>
          <w:r>
            <w:rPr>
              <w:b/>
              <w:bCs/>
              <w:sz w:val="20"/>
              <w:szCs w:val="20"/>
            </w:rPr>
            <w:t>October 2018</w:t>
          </w:r>
          <w:r w:rsidRPr="00E74746">
            <w:rPr>
              <w:b/>
              <w:bCs/>
              <w:sz w:val="20"/>
              <w:szCs w:val="20"/>
            </w:rPr>
            <w:t xml:space="preserve"> – Version 1.1</w:t>
          </w:r>
        </w:p>
      </w:tc>
    </w:tr>
    <w:tr w:rsidR="00E74746" w:rsidRPr="000229A7" w14:paraId="36B7DDB9" w14:textId="77777777" w:rsidTr="00885AA4">
      <w:trPr>
        <w:trHeight w:val="275"/>
      </w:trPr>
      <w:tc>
        <w:tcPr>
          <w:tcW w:w="2752" w:type="dxa"/>
          <w:tcBorders>
            <w:left w:val="double" w:sz="4" w:space="0" w:color="000000"/>
            <w:bottom w:val="single" w:sz="4" w:space="0" w:color="auto"/>
            <w:right w:val="single" w:sz="4" w:space="0" w:color="000000"/>
          </w:tcBorders>
        </w:tcPr>
        <w:p w14:paraId="0261A47A" w14:textId="77777777" w:rsidR="00E74746" w:rsidRPr="00E74746" w:rsidRDefault="00E74746" w:rsidP="00885AA4">
          <w:pPr>
            <w:pStyle w:val="Default"/>
            <w:rPr>
              <w:color w:val="auto"/>
            </w:rPr>
          </w:pPr>
        </w:p>
      </w:tc>
      <w:tc>
        <w:tcPr>
          <w:tcW w:w="3203" w:type="dxa"/>
          <w:tcBorders>
            <w:left w:val="single" w:sz="4" w:space="0" w:color="000000"/>
            <w:bottom w:val="single" w:sz="4" w:space="0" w:color="auto"/>
            <w:right w:val="single" w:sz="4" w:space="0" w:color="000000"/>
          </w:tcBorders>
          <w:vAlign w:val="center"/>
        </w:tcPr>
        <w:p w14:paraId="76EF94D0" w14:textId="77777777" w:rsidR="00E74746" w:rsidRPr="00E74746" w:rsidRDefault="00E74746" w:rsidP="00885AA4">
          <w:pPr>
            <w:pStyle w:val="Default"/>
            <w:rPr>
              <w:color w:val="auto"/>
            </w:rPr>
          </w:pPr>
        </w:p>
      </w:tc>
      <w:tc>
        <w:tcPr>
          <w:tcW w:w="3405" w:type="dxa"/>
          <w:tcBorders>
            <w:top w:val="single" w:sz="4" w:space="0" w:color="000000"/>
            <w:left w:val="single" w:sz="4" w:space="0" w:color="000000"/>
            <w:bottom w:val="single" w:sz="4" w:space="0" w:color="auto"/>
            <w:right w:val="double" w:sz="4" w:space="0" w:color="000000"/>
          </w:tcBorders>
          <w:vAlign w:val="center"/>
        </w:tcPr>
        <w:p w14:paraId="602CEE1E" w14:textId="77777777" w:rsidR="00E74746" w:rsidRDefault="00E74746" w:rsidP="00885AA4">
          <w:pPr>
            <w:pStyle w:val="Default"/>
            <w:jc w:val="center"/>
            <w:rPr>
              <w:b/>
              <w:bCs/>
              <w:sz w:val="20"/>
              <w:szCs w:val="20"/>
            </w:rPr>
          </w:pPr>
          <w:r w:rsidRPr="00E74746">
            <w:rPr>
              <w:b/>
              <w:bCs/>
              <w:sz w:val="20"/>
              <w:szCs w:val="20"/>
            </w:rPr>
            <w:t>Last Reviewed: December 2018</w:t>
          </w:r>
        </w:p>
      </w:tc>
    </w:tr>
  </w:tbl>
  <w:p w14:paraId="602627E8" w14:textId="77777777" w:rsidR="00E74746" w:rsidRDefault="00E7474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C3BF8"/>
    <w:multiLevelType w:val="hybridMultilevel"/>
    <w:tmpl w:val="A582E7D4"/>
    <w:lvl w:ilvl="0" w:tplc="862A773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BC52388"/>
    <w:multiLevelType w:val="hybridMultilevel"/>
    <w:tmpl w:val="7F7410AA"/>
    <w:lvl w:ilvl="0" w:tplc="04090001">
      <w:start w:val="1"/>
      <w:numFmt w:val="bullet"/>
      <w:lvlText w:val=""/>
      <w:lvlJc w:val="left"/>
      <w:pPr>
        <w:ind w:left="1526" w:hanging="360"/>
      </w:pPr>
      <w:rPr>
        <w:rFonts w:ascii="Symbol" w:hAnsi="Symbol" w:hint="default"/>
      </w:rPr>
    </w:lvl>
    <w:lvl w:ilvl="1" w:tplc="04090003" w:tentative="1">
      <w:start w:val="1"/>
      <w:numFmt w:val="bullet"/>
      <w:lvlText w:val="o"/>
      <w:lvlJc w:val="left"/>
      <w:pPr>
        <w:ind w:left="2246" w:hanging="360"/>
      </w:pPr>
      <w:rPr>
        <w:rFonts w:ascii="Courier New" w:hAnsi="Courier New" w:cs="Courier New" w:hint="default"/>
      </w:rPr>
    </w:lvl>
    <w:lvl w:ilvl="2" w:tplc="04090005" w:tentative="1">
      <w:start w:val="1"/>
      <w:numFmt w:val="bullet"/>
      <w:lvlText w:val=""/>
      <w:lvlJc w:val="left"/>
      <w:pPr>
        <w:ind w:left="2966" w:hanging="360"/>
      </w:pPr>
      <w:rPr>
        <w:rFonts w:ascii="Wingdings" w:hAnsi="Wingdings" w:hint="default"/>
      </w:rPr>
    </w:lvl>
    <w:lvl w:ilvl="3" w:tplc="04090001" w:tentative="1">
      <w:start w:val="1"/>
      <w:numFmt w:val="bullet"/>
      <w:lvlText w:val=""/>
      <w:lvlJc w:val="left"/>
      <w:pPr>
        <w:ind w:left="3686" w:hanging="360"/>
      </w:pPr>
      <w:rPr>
        <w:rFonts w:ascii="Symbol" w:hAnsi="Symbol" w:hint="default"/>
      </w:rPr>
    </w:lvl>
    <w:lvl w:ilvl="4" w:tplc="04090003" w:tentative="1">
      <w:start w:val="1"/>
      <w:numFmt w:val="bullet"/>
      <w:lvlText w:val="o"/>
      <w:lvlJc w:val="left"/>
      <w:pPr>
        <w:ind w:left="4406" w:hanging="360"/>
      </w:pPr>
      <w:rPr>
        <w:rFonts w:ascii="Courier New" w:hAnsi="Courier New" w:cs="Courier New" w:hint="default"/>
      </w:rPr>
    </w:lvl>
    <w:lvl w:ilvl="5" w:tplc="04090005" w:tentative="1">
      <w:start w:val="1"/>
      <w:numFmt w:val="bullet"/>
      <w:lvlText w:val=""/>
      <w:lvlJc w:val="left"/>
      <w:pPr>
        <w:ind w:left="5126" w:hanging="360"/>
      </w:pPr>
      <w:rPr>
        <w:rFonts w:ascii="Wingdings" w:hAnsi="Wingdings" w:hint="default"/>
      </w:rPr>
    </w:lvl>
    <w:lvl w:ilvl="6" w:tplc="04090001" w:tentative="1">
      <w:start w:val="1"/>
      <w:numFmt w:val="bullet"/>
      <w:lvlText w:val=""/>
      <w:lvlJc w:val="left"/>
      <w:pPr>
        <w:ind w:left="5846" w:hanging="360"/>
      </w:pPr>
      <w:rPr>
        <w:rFonts w:ascii="Symbol" w:hAnsi="Symbol" w:hint="default"/>
      </w:rPr>
    </w:lvl>
    <w:lvl w:ilvl="7" w:tplc="04090003" w:tentative="1">
      <w:start w:val="1"/>
      <w:numFmt w:val="bullet"/>
      <w:lvlText w:val="o"/>
      <w:lvlJc w:val="left"/>
      <w:pPr>
        <w:ind w:left="6566" w:hanging="360"/>
      </w:pPr>
      <w:rPr>
        <w:rFonts w:ascii="Courier New" w:hAnsi="Courier New" w:cs="Courier New" w:hint="default"/>
      </w:rPr>
    </w:lvl>
    <w:lvl w:ilvl="8" w:tplc="04090005" w:tentative="1">
      <w:start w:val="1"/>
      <w:numFmt w:val="bullet"/>
      <w:lvlText w:val=""/>
      <w:lvlJc w:val="left"/>
      <w:pPr>
        <w:ind w:left="7286" w:hanging="360"/>
      </w:pPr>
      <w:rPr>
        <w:rFonts w:ascii="Wingdings" w:hAnsi="Wingdings" w:hint="default"/>
      </w:rPr>
    </w:lvl>
  </w:abstractNum>
  <w:abstractNum w:abstractNumId="2">
    <w:nsid w:val="116F0F77"/>
    <w:multiLevelType w:val="hybridMultilevel"/>
    <w:tmpl w:val="36C2368E"/>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
    <w:nsid w:val="1482768B"/>
    <w:multiLevelType w:val="hybridMultilevel"/>
    <w:tmpl w:val="1F488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CAC3C11"/>
    <w:multiLevelType w:val="hybridMultilevel"/>
    <w:tmpl w:val="6D142AFA"/>
    <w:lvl w:ilvl="0" w:tplc="FFEA560E">
      <w:start w:val="1"/>
      <w:numFmt w:val="lowerLetter"/>
      <w:lvlText w:val="%1."/>
      <w:lvlJc w:val="left"/>
      <w:pPr>
        <w:ind w:left="360" w:hanging="360"/>
      </w:pPr>
      <w:rPr>
        <w:rFonts w:ascii="Arial" w:eastAsiaTheme="minorHAnsi" w:hAnsi="Arial" w:cs="Times New Roman"/>
        <w:b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CD42EFC"/>
    <w:multiLevelType w:val="hybridMultilevel"/>
    <w:tmpl w:val="55FE7888"/>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5D5183E"/>
    <w:multiLevelType w:val="hybridMultilevel"/>
    <w:tmpl w:val="2710E8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6D5795A"/>
    <w:multiLevelType w:val="hybridMultilevel"/>
    <w:tmpl w:val="95AC8DB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8EB7801"/>
    <w:multiLevelType w:val="hybridMultilevel"/>
    <w:tmpl w:val="1B6418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90E364C"/>
    <w:multiLevelType w:val="multilevel"/>
    <w:tmpl w:val="84EE0320"/>
    <w:lvl w:ilvl="0">
      <w:start w:val="6"/>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B0069F7"/>
    <w:multiLevelType w:val="hybridMultilevel"/>
    <w:tmpl w:val="0BEEEA3A"/>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B617340"/>
    <w:multiLevelType w:val="hybridMultilevel"/>
    <w:tmpl w:val="89D636D8"/>
    <w:lvl w:ilvl="0" w:tplc="7C30ABFA">
      <w:start w:val="1"/>
      <w:numFmt w:val="bullet"/>
      <w:pStyle w:val="RoundBullet"/>
      <w:lvlText w:val=""/>
      <w:lvlJc w:val="left"/>
      <w:pPr>
        <w:ind w:left="72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5852A310">
      <w:start w:val="3"/>
      <w:numFmt w:val="bullet"/>
      <w:lvlText w:val="-"/>
      <w:lvlJc w:val="left"/>
      <w:pPr>
        <w:tabs>
          <w:tab w:val="num" w:pos="2160"/>
        </w:tabs>
        <w:ind w:left="2160" w:hanging="360"/>
      </w:pPr>
      <w:rPr>
        <w:rFonts w:ascii="Times New Roman" w:eastAsia="Times New Roman" w:hAnsi="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D9C7150"/>
    <w:multiLevelType w:val="multilevel"/>
    <w:tmpl w:val="963ACC3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3">
    <w:nsid w:val="37DF28D6"/>
    <w:multiLevelType w:val="multilevel"/>
    <w:tmpl w:val="E084B39C"/>
    <w:lvl w:ilvl="0">
      <w:start w:val="1"/>
      <w:numFmt w:val="decimal"/>
      <w:lvlText w:val="%1."/>
      <w:lvlJc w:val="left"/>
      <w:pPr>
        <w:ind w:left="360" w:hanging="360"/>
      </w:pPr>
      <w:rPr>
        <w:rFonts w:ascii="Arial" w:eastAsiaTheme="minorHAnsi" w:hAnsi="Arial" w:cs="Arial" w:hint="default"/>
        <w:sz w:val="20"/>
        <w:szCs w:val="20"/>
      </w:rPr>
    </w:lvl>
    <w:lvl w:ilvl="1">
      <w:start w:val="1"/>
      <w:numFmt w:val="decimal"/>
      <w:pStyle w:val="Heading2Subtitle"/>
      <w:lvlText w:val="%1.%2"/>
      <w:lvlJc w:val="left"/>
      <w:pPr>
        <w:ind w:left="720" w:hanging="720"/>
      </w:pPr>
      <w:rPr>
        <w:rFonts w:ascii="Arial" w:hAnsi="Arial" w:cs="Arial" w:hint="default"/>
        <w:sz w:val="20"/>
        <w:szCs w:val="20"/>
      </w:rPr>
    </w:lvl>
    <w:lvl w:ilvl="2">
      <w:start w:val="1"/>
      <w:numFmt w:val="decimal"/>
      <w:lvlText w:val="%1.%2.%3"/>
      <w:lvlJc w:val="left"/>
      <w:pPr>
        <w:ind w:left="1440" w:hanging="720"/>
      </w:pPr>
      <w:rPr>
        <w:rFonts w:hint="default"/>
        <w:color w:val="auto"/>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4">
    <w:nsid w:val="384E4E1D"/>
    <w:multiLevelType w:val="multilevel"/>
    <w:tmpl w:val="EA626B3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41476F9F"/>
    <w:multiLevelType w:val="multilevel"/>
    <w:tmpl w:val="FC445E6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6">
    <w:nsid w:val="46C538D7"/>
    <w:multiLevelType w:val="hybridMultilevel"/>
    <w:tmpl w:val="1B9804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492A1839"/>
    <w:multiLevelType w:val="hybridMultilevel"/>
    <w:tmpl w:val="F22AC2C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4EB42581"/>
    <w:multiLevelType w:val="multilevel"/>
    <w:tmpl w:val="8B163F1C"/>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579D6A39"/>
    <w:multiLevelType w:val="hybridMultilevel"/>
    <w:tmpl w:val="3746F64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A096133"/>
    <w:multiLevelType w:val="multilevel"/>
    <w:tmpl w:val="21F04A3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5B19167E"/>
    <w:multiLevelType w:val="hybridMultilevel"/>
    <w:tmpl w:val="76F65398"/>
    <w:lvl w:ilvl="0" w:tplc="6F30280C">
      <w:start w:val="1"/>
      <w:numFmt w:val="lowerLetter"/>
      <w:lvlText w:val="%1."/>
      <w:lvlJc w:val="left"/>
      <w:pPr>
        <w:ind w:left="1980" w:hanging="360"/>
      </w:pPr>
      <w:rPr>
        <w:rFonts w:cs="Times New Roman" w:hint="default"/>
        <w:b/>
        <w:sz w:val="20"/>
        <w:szCs w:val="20"/>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2">
    <w:nsid w:val="5C8D4E71"/>
    <w:multiLevelType w:val="hybridMultilevel"/>
    <w:tmpl w:val="FDF2D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1EE2189"/>
    <w:multiLevelType w:val="hybridMultilevel"/>
    <w:tmpl w:val="6BB0B97A"/>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24">
    <w:nsid w:val="626C0808"/>
    <w:multiLevelType w:val="multilevel"/>
    <w:tmpl w:val="B374D762"/>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69291041"/>
    <w:multiLevelType w:val="multilevel"/>
    <w:tmpl w:val="B1AC8BE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730E2B11"/>
    <w:multiLevelType w:val="hybridMultilevel"/>
    <w:tmpl w:val="DA98B8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3"/>
  </w:num>
  <w:num w:numId="2">
    <w:abstractNumId w:val="8"/>
  </w:num>
  <w:num w:numId="3">
    <w:abstractNumId w:val="15"/>
  </w:num>
  <w:num w:numId="4">
    <w:abstractNumId w:val="19"/>
  </w:num>
  <w:num w:numId="5">
    <w:abstractNumId w:val="6"/>
  </w:num>
  <w:num w:numId="6">
    <w:abstractNumId w:val="5"/>
  </w:num>
  <w:num w:numId="7">
    <w:abstractNumId w:val="7"/>
  </w:num>
  <w:num w:numId="8">
    <w:abstractNumId w:val="10"/>
  </w:num>
  <w:num w:numId="9">
    <w:abstractNumId w:val="4"/>
  </w:num>
  <w:num w:numId="10">
    <w:abstractNumId w:val="21"/>
  </w:num>
  <w:num w:numId="11">
    <w:abstractNumId w:val="26"/>
  </w:num>
  <w:num w:numId="12">
    <w:abstractNumId w:val="16"/>
  </w:num>
  <w:num w:numId="13">
    <w:abstractNumId w:val="23"/>
  </w:num>
  <w:num w:numId="14">
    <w:abstractNumId w:val="17"/>
  </w:num>
  <w:num w:numId="15">
    <w:abstractNumId w:val="22"/>
  </w:num>
  <w:num w:numId="16">
    <w:abstractNumId w:val="3"/>
  </w:num>
  <w:num w:numId="17">
    <w:abstractNumId w:val="18"/>
  </w:num>
  <w:num w:numId="18">
    <w:abstractNumId w:val="14"/>
  </w:num>
  <w:num w:numId="19">
    <w:abstractNumId w:val="0"/>
  </w:num>
  <w:num w:numId="20">
    <w:abstractNumId w:val="9"/>
  </w:num>
  <w:num w:numId="21">
    <w:abstractNumId w:val="11"/>
  </w:num>
  <w:num w:numId="22">
    <w:abstractNumId w:val="24"/>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num>
  <w:num w:numId="25">
    <w:abstractNumId w:val="1"/>
  </w:num>
  <w:num w:numId="26">
    <w:abstractNumId w:val="25"/>
  </w:num>
  <w:num w:numId="27">
    <w:abstractNumId w:val="20"/>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ynne McGreevy">
    <w15:presenceInfo w15:providerId="None" w15:userId="Lynne McGreevy"/>
  </w15:person>
  <w15:person w15:author="Lynne M McGreevy (Open)">
    <w15:presenceInfo w15:providerId="None" w15:userId="Lynne M McGreevy (Open)&#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544"/>
    <w:rsid w:val="0000057B"/>
    <w:rsid w:val="000008AD"/>
    <w:rsid w:val="00000CAF"/>
    <w:rsid w:val="0000262E"/>
    <w:rsid w:val="00004CD3"/>
    <w:rsid w:val="000053FD"/>
    <w:rsid w:val="000058B1"/>
    <w:rsid w:val="00005D5B"/>
    <w:rsid w:val="00005E98"/>
    <w:rsid w:val="00010385"/>
    <w:rsid w:val="000109DA"/>
    <w:rsid w:val="000129C2"/>
    <w:rsid w:val="0001360C"/>
    <w:rsid w:val="000178D1"/>
    <w:rsid w:val="000212E1"/>
    <w:rsid w:val="00021A17"/>
    <w:rsid w:val="000262F4"/>
    <w:rsid w:val="0003061A"/>
    <w:rsid w:val="00031DBA"/>
    <w:rsid w:val="000357A4"/>
    <w:rsid w:val="00041634"/>
    <w:rsid w:val="00042247"/>
    <w:rsid w:val="000435EC"/>
    <w:rsid w:val="0004537C"/>
    <w:rsid w:val="00045CFF"/>
    <w:rsid w:val="00046009"/>
    <w:rsid w:val="00046ED4"/>
    <w:rsid w:val="0005348B"/>
    <w:rsid w:val="000545C6"/>
    <w:rsid w:val="00056CC9"/>
    <w:rsid w:val="00060890"/>
    <w:rsid w:val="00060925"/>
    <w:rsid w:val="00060B27"/>
    <w:rsid w:val="0006208B"/>
    <w:rsid w:val="00063B85"/>
    <w:rsid w:val="00063DB1"/>
    <w:rsid w:val="000656BF"/>
    <w:rsid w:val="00071533"/>
    <w:rsid w:val="000735C7"/>
    <w:rsid w:val="0007400C"/>
    <w:rsid w:val="00074D11"/>
    <w:rsid w:val="00075AFB"/>
    <w:rsid w:val="00075CB2"/>
    <w:rsid w:val="00077ECB"/>
    <w:rsid w:val="000822F3"/>
    <w:rsid w:val="0008241B"/>
    <w:rsid w:val="00086359"/>
    <w:rsid w:val="00086594"/>
    <w:rsid w:val="000921BA"/>
    <w:rsid w:val="00093E3B"/>
    <w:rsid w:val="0009479B"/>
    <w:rsid w:val="0009482A"/>
    <w:rsid w:val="00096054"/>
    <w:rsid w:val="00096B93"/>
    <w:rsid w:val="000A0A65"/>
    <w:rsid w:val="000A1BCA"/>
    <w:rsid w:val="000B17E1"/>
    <w:rsid w:val="000B2D3B"/>
    <w:rsid w:val="000B2DC6"/>
    <w:rsid w:val="000C00A0"/>
    <w:rsid w:val="000C0149"/>
    <w:rsid w:val="000C0687"/>
    <w:rsid w:val="000C3778"/>
    <w:rsid w:val="000C5FD0"/>
    <w:rsid w:val="000C6213"/>
    <w:rsid w:val="000C7B5C"/>
    <w:rsid w:val="000D090F"/>
    <w:rsid w:val="000D1489"/>
    <w:rsid w:val="000D562B"/>
    <w:rsid w:val="000D5A32"/>
    <w:rsid w:val="000E01BB"/>
    <w:rsid w:val="000E3E28"/>
    <w:rsid w:val="000E4164"/>
    <w:rsid w:val="000E6090"/>
    <w:rsid w:val="000E7695"/>
    <w:rsid w:val="000E76E4"/>
    <w:rsid w:val="000F3F89"/>
    <w:rsid w:val="000F4036"/>
    <w:rsid w:val="000F6B1F"/>
    <w:rsid w:val="000F70A5"/>
    <w:rsid w:val="000F7308"/>
    <w:rsid w:val="000F73B2"/>
    <w:rsid w:val="001019EE"/>
    <w:rsid w:val="00102CCB"/>
    <w:rsid w:val="00105419"/>
    <w:rsid w:val="00105655"/>
    <w:rsid w:val="0011060B"/>
    <w:rsid w:val="00112608"/>
    <w:rsid w:val="001142E4"/>
    <w:rsid w:val="0012056F"/>
    <w:rsid w:val="001231A6"/>
    <w:rsid w:val="00124CB8"/>
    <w:rsid w:val="001316C5"/>
    <w:rsid w:val="00131720"/>
    <w:rsid w:val="00140A5A"/>
    <w:rsid w:val="00141352"/>
    <w:rsid w:val="00142E5B"/>
    <w:rsid w:val="00146241"/>
    <w:rsid w:val="00146277"/>
    <w:rsid w:val="0015073D"/>
    <w:rsid w:val="0015144C"/>
    <w:rsid w:val="0015474B"/>
    <w:rsid w:val="00160205"/>
    <w:rsid w:val="00160A03"/>
    <w:rsid w:val="0016581D"/>
    <w:rsid w:val="00171B27"/>
    <w:rsid w:val="00173D1F"/>
    <w:rsid w:val="00175DA0"/>
    <w:rsid w:val="001766D1"/>
    <w:rsid w:val="00183AFB"/>
    <w:rsid w:val="00183E32"/>
    <w:rsid w:val="001859F6"/>
    <w:rsid w:val="00191292"/>
    <w:rsid w:val="00191DAA"/>
    <w:rsid w:val="00195161"/>
    <w:rsid w:val="001961F3"/>
    <w:rsid w:val="001A2E6D"/>
    <w:rsid w:val="001A3E47"/>
    <w:rsid w:val="001A575E"/>
    <w:rsid w:val="001A7673"/>
    <w:rsid w:val="001B1644"/>
    <w:rsid w:val="001B2DB2"/>
    <w:rsid w:val="001B3399"/>
    <w:rsid w:val="001B3EE1"/>
    <w:rsid w:val="001B458E"/>
    <w:rsid w:val="001B7F4A"/>
    <w:rsid w:val="001C0AD4"/>
    <w:rsid w:val="001C74ED"/>
    <w:rsid w:val="001C7EF6"/>
    <w:rsid w:val="001D00DC"/>
    <w:rsid w:val="001D1951"/>
    <w:rsid w:val="001D39BB"/>
    <w:rsid w:val="001D3D5A"/>
    <w:rsid w:val="001D492D"/>
    <w:rsid w:val="001D72BA"/>
    <w:rsid w:val="001D72D2"/>
    <w:rsid w:val="001E1541"/>
    <w:rsid w:val="001E1D66"/>
    <w:rsid w:val="001E5E32"/>
    <w:rsid w:val="001E6B37"/>
    <w:rsid w:val="001F0DCB"/>
    <w:rsid w:val="001F39A9"/>
    <w:rsid w:val="001F3EA3"/>
    <w:rsid w:val="001F4E67"/>
    <w:rsid w:val="001F5244"/>
    <w:rsid w:val="001F5318"/>
    <w:rsid w:val="001F5907"/>
    <w:rsid w:val="00201188"/>
    <w:rsid w:val="002030DE"/>
    <w:rsid w:val="00206554"/>
    <w:rsid w:val="00207154"/>
    <w:rsid w:val="002076E9"/>
    <w:rsid w:val="00207C08"/>
    <w:rsid w:val="0021165C"/>
    <w:rsid w:val="0021217A"/>
    <w:rsid w:val="002125BC"/>
    <w:rsid w:val="00214290"/>
    <w:rsid w:val="00215960"/>
    <w:rsid w:val="00216C88"/>
    <w:rsid w:val="0022092D"/>
    <w:rsid w:val="00220A89"/>
    <w:rsid w:val="00220F57"/>
    <w:rsid w:val="002213EA"/>
    <w:rsid w:val="00221757"/>
    <w:rsid w:val="0022304C"/>
    <w:rsid w:val="00226C0D"/>
    <w:rsid w:val="002307A0"/>
    <w:rsid w:val="0023214F"/>
    <w:rsid w:val="002337A9"/>
    <w:rsid w:val="00234D40"/>
    <w:rsid w:val="00236684"/>
    <w:rsid w:val="00237390"/>
    <w:rsid w:val="00237C0E"/>
    <w:rsid w:val="00243BA2"/>
    <w:rsid w:val="00251860"/>
    <w:rsid w:val="0025314C"/>
    <w:rsid w:val="00253CC2"/>
    <w:rsid w:val="00253D0A"/>
    <w:rsid w:val="00254FC7"/>
    <w:rsid w:val="00255F9E"/>
    <w:rsid w:val="00256B48"/>
    <w:rsid w:val="00256F2B"/>
    <w:rsid w:val="00262C1C"/>
    <w:rsid w:val="002632FC"/>
    <w:rsid w:val="00263653"/>
    <w:rsid w:val="00267F60"/>
    <w:rsid w:val="0027166B"/>
    <w:rsid w:val="00275AB5"/>
    <w:rsid w:val="00276FBC"/>
    <w:rsid w:val="00280983"/>
    <w:rsid w:val="0028182C"/>
    <w:rsid w:val="00282837"/>
    <w:rsid w:val="00284581"/>
    <w:rsid w:val="002851E3"/>
    <w:rsid w:val="002863BF"/>
    <w:rsid w:val="00286B15"/>
    <w:rsid w:val="0028774A"/>
    <w:rsid w:val="00291B32"/>
    <w:rsid w:val="00294667"/>
    <w:rsid w:val="00297EAF"/>
    <w:rsid w:val="002A0AB0"/>
    <w:rsid w:val="002A1AEE"/>
    <w:rsid w:val="002A4409"/>
    <w:rsid w:val="002B0FF7"/>
    <w:rsid w:val="002B527D"/>
    <w:rsid w:val="002B56F3"/>
    <w:rsid w:val="002B5FB6"/>
    <w:rsid w:val="002B72FE"/>
    <w:rsid w:val="002C24C4"/>
    <w:rsid w:val="002C6731"/>
    <w:rsid w:val="002D6148"/>
    <w:rsid w:val="002D6363"/>
    <w:rsid w:val="002D7CF0"/>
    <w:rsid w:val="002E2513"/>
    <w:rsid w:val="002E5621"/>
    <w:rsid w:val="002F2AFC"/>
    <w:rsid w:val="002F41C5"/>
    <w:rsid w:val="002F5FED"/>
    <w:rsid w:val="002F6002"/>
    <w:rsid w:val="002F6ED0"/>
    <w:rsid w:val="002F6FD1"/>
    <w:rsid w:val="003019D6"/>
    <w:rsid w:val="00301C01"/>
    <w:rsid w:val="00303633"/>
    <w:rsid w:val="0030583F"/>
    <w:rsid w:val="00305F0B"/>
    <w:rsid w:val="00310193"/>
    <w:rsid w:val="00310DD5"/>
    <w:rsid w:val="00315FED"/>
    <w:rsid w:val="00316C4C"/>
    <w:rsid w:val="00322603"/>
    <w:rsid w:val="0032361B"/>
    <w:rsid w:val="00324571"/>
    <w:rsid w:val="00326363"/>
    <w:rsid w:val="003276E2"/>
    <w:rsid w:val="00327F3F"/>
    <w:rsid w:val="0033189B"/>
    <w:rsid w:val="003324C5"/>
    <w:rsid w:val="00333C02"/>
    <w:rsid w:val="00334ED1"/>
    <w:rsid w:val="003365BE"/>
    <w:rsid w:val="00336917"/>
    <w:rsid w:val="003425C7"/>
    <w:rsid w:val="00345164"/>
    <w:rsid w:val="00350440"/>
    <w:rsid w:val="00350905"/>
    <w:rsid w:val="003562D6"/>
    <w:rsid w:val="00360355"/>
    <w:rsid w:val="003608B3"/>
    <w:rsid w:val="00360B22"/>
    <w:rsid w:val="00360FAD"/>
    <w:rsid w:val="00361439"/>
    <w:rsid w:val="0036216D"/>
    <w:rsid w:val="0036419F"/>
    <w:rsid w:val="003647BF"/>
    <w:rsid w:val="00365D9C"/>
    <w:rsid w:val="00367DD7"/>
    <w:rsid w:val="003707FE"/>
    <w:rsid w:val="003715FF"/>
    <w:rsid w:val="00382110"/>
    <w:rsid w:val="003837A6"/>
    <w:rsid w:val="00386112"/>
    <w:rsid w:val="003866E6"/>
    <w:rsid w:val="00390D5D"/>
    <w:rsid w:val="00391C3B"/>
    <w:rsid w:val="00391E9E"/>
    <w:rsid w:val="003952F9"/>
    <w:rsid w:val="00397032"/>
    <w:rsid w:val="003A07BA"/>
    <w:rsid w:val="003A12E4"/>
    <w:rsid w:val="003A3AAB"/>
    <w:rsid w:val="003A4F1D"/>
    <w:rsid w:val="003A53F4"/>
    <w:rsid w:val="003A7385"/>
    <w:rsid w:val="003A76C6"/>
    <w:rsid w:val="003B1548"/>
    <w:rsid w:val="003B222A"/>
    <w:rsid w:val="003B24B3"/>
    <w:rsid w:val="003B2619"/>
    <w:rsid w:val="003B2E78"/>
    <w:rsid w:val="003B353E"/>
    <w:rsid w:val="003B5447"/>
    <w:rsid w:val="003B6DEC"/>
    <w:rsid w:val="003B7613"/>
    <w:rsid w:val="003C12E9"/>
    <w:rsid w:val="003C3487"/>
    <w:rsid w:val="003C39AC"/>
    <w:rsid w:val="003C48E8"/>
    <w:rsid w:val="003C55DB"/>
    <w:rsid w:val="003C7F82"/>
    <w:rsid w:val="003D013C"/>
    <w:rsid w:val="003D2070"/>
    <w:rsid w:val="003D5AF7"/>
    <w:rsid w:val="003E28E2"/>
    <w:rsid w:val="003E2CBB"/>
    <w:rsid w:val="003E3AE4"/>
    <w:rsid w:val="003F0036"/>
    <w:rsid w:val="003F00DB"/>
    <w:rsid w:val="003F0921"/>
    <w:rsid w:val="003F2170"/>
    <w:rsid w:val="003F225F"/>
    <w:rsid w:val="003F2A5D"/>
    <w:rsid w:val="003F2CC5"/>
    <w:rsid w:val="003F4161"/>
    <w:rsid w:val="003F56D3"/>
    <w:rsid w:val="003F5831"/>
    <w:rsid w:val="003F591E"/>
    <w:rsid w:val="00401D76"/>
    <w:rsid w:val="00403BA0"/>
    <w:rsid w:val="00405DC9"/>
    <w:rsid w:val="00406296"/>
    <w:rsid w:val="00411144"/>
    <w:rsid w:val="0041431D"/>
    <w:rsid w:val="004167E9"/>
    <w:rsid w:val="0041786C"/>
    <w:rsid w:val="004209A0"/>
    <w:rsid w:val="00422DFD"/>
    <w:rsid w:val="00422E94"/>
    <w:rsid w:val="004249D2"/>
    <w:rsid w:val="004263A5"/>
    <w:rsid w:val="00431AE1"/>
    <w:rsid w:val="00431B14"/>
    <w:rsid w:val="004325C7"/>
    <w:rsid w:val="004354EE"/>
    <w:rsid w:val="00435FFC"/>
    <w:rsid w:val="0043645E"/>
    <w:rsid w:val="0044030F"/>
    <w:rsid w:val="00443995"/>
    <w:rsid w:val="00445E2F"/>
    <w:rsid w:val="00446EA9"/>
    <w:rsid w:val="0045307C"/>
    <w:rsid w:val="0045533E"/>
    <w:rsid w:val="0045599B"/>
    <w:rsid w:val="00455D8C"/>
    <w:rsid w:val="00466B1A"/>
    <w:rsid w:val="00467BD9"/>
    <w:rsid w:val="0047121D"/>
    <w:rsid w:val="00472271"/>
    <w:rsid w:val="00472691"/>
    <w:rsid w:val="00476F2E"/>
    <w:rsid w:val="0047743C"/>
    <w:rsid w:val="00482014"/>
    <w:rsid w:val="004826FF"/>
    <w:rsid w:val="0048329C"/>
    <w:rsid w:val="00483A81"/>
    <w:rsid w:val="00483CBA"/>
    <w:rsid w:val="00486DA5"/>
    <w:rsid w:val="00486F4C"/>
    <w:rsid w:val="004933DD"/>
    <w:rsid w:val="004936AF"/>
    <w:rsid w:val="00494EF2"/>
    <w:rsid w:val="004975B3"/>
    <w:rsid w:val="004A014A"/>
    <w:rsid w:val="004A2A84"/>
    <w:rsid w:val="004A2EEF"/>
    <w:rsid w:val="004A70E4"/>
    <w:rsid w:val="004A7E1B"/>
    <w:rsid w:val="004B0B73"/>
    <w:rsid w:val="004B116A"/>
    <w:rsid w:val="004B1E36"/>
    <w:rsid w:val="004B22C4"/>
    <w:rsid w:val="004B2853"/>
    <w:rsid w:val="004B31B3"/>
    <w:rsid w:val="004C2A59"/>
    <w:rsid w:val="004C2B9A"/>
    <w:rsid w:val="004C46ED"/>
    <w:rsid w:val="004D0B2D"/>
    <w:rsid w:val="004D4849"/>
    <w:rsid w:val="004D558E"/>
    <w:rsid w:val="004E15D5"/>
    <w:rsid w:val="004E167D"/>
    <w:rsid w:val="004E2CE7"/>
    <w:rsid w:val="004E2EE6"/>
    <w:rsid w:val="004F08B2"/>
    <w:rsid w:val="004F5F16"/>
    <w:rsid w:val="00500687"/>
    <w:rsid w:val="0050140E"/>
    <w:rsid w:val="00502075"/>
    <w:rsid w:val="00504EE1"/>
    <w:rsid w:val="00510920"/>
    <w:rsid w:val="0051156D"/>
    <w:rsid w:val="0051712F"/>
    <w:rsid w:val="00517E09"/>
    <w:rsid w:val="005223D7"/>
    <w:rsid w:val="005231DB"/>
    <w:rsid w:val="00523855"/>
    <w:rsid w:val="00523E47"/>
    <w:rsid w:val="005250FA"/>
    <w:rsid w:val="00525A20"/>
    <w:rsid w:val="00525F32"/>
    <w:rsid w:val="005266B4"/>
    <w:rsid w:val="00530086"/>
    <w:rsid w:val="00531F8C"/>
    <w:rsid w:val="0053253F"/>
    <w:rsid w:val="00532834"/>
    <w:rsid w:val="00534B4A"/>
    <w:rsid w:val="00540FA3"/>
    <w:rsid w:val="00543FAB"/>
    <w:rsid w:val="005442D0"/>
    <w:rsid w:val="00547D7F"/>
    <w:rsid w:val="00551928"/>
    <w:rsid w:val="00551E54"/>
    <w:rsid w:val="0055429D"/>
    <w:rsid w:val="00555161"/>
    <w:rsid w:val="0055677A"/>
    <w:rsid w:val="00556FA9"/>
    <w:rsid w:val="005573E0"/>
    <w:rsid w:val="00563700"/>
    <w:rsid w:val="00564CE6"/>
    <w:rsid w:val="00564D71"/>
    <w:rsid w:val="00564E2F"/>
    <w:rsid w:val="00570175"/>
    <w:rsid w:val="0057144D"/>
    <w:rsid w:val="00571AB7"/>
    <w:rsid w:val="00572B47"/>
    <w:rsid w:val="00574DB1"/>
    <w:rsid w:val="0057554A"/>
    <w:rsid w:val="00580572"/>
    <w:rsid w:val="005813DA"/>
    <w:rsid w:val="00582B1D"/>
    <w:rsid w:val="00583A15"/>
    <w:rsid w:val="00584F99"/>
    <w:rsid w:val="005869D3"/>
    <w:rsid w:val="00586EFB"/>
    <w:rsid w:val="005920CC"/>
    <w:rsid w:val="00592A11"/>
    <w:rsid w:val="00593D01"/>
    <w:rsid w:val="00596631"/>
    <w:rsid w:val="00597136"/>
    <w:rsid w:val="005A18DD"/>
    <w:rsid w:val="005A31E0"/>
    <w:rsid w:val="005A5BC8"/>
    <w:rsid w:val="005A6296"/>
    <w:rsid w:val="005B01F3"/>
    <w:rsid w:val="005B0EF3"/>
    <w:rsid w:val="005B13A4"/>
    <w:rsid w:val="005B14E6"/>
    <w:rsid w:val="005B1EB6"/>
    <w:rsid w:val="005B35D8"/>
    <w:rsid w:val="005B5EA4"/>
    <w:rsid w:val="005C3BF0"/>
    <w:rsid w:val="005C43E6"/>
    <w:rsid w:val="005C444E"/>
    <w:rsid w:val="005C4AB8"/>
    <w:rsid w:val="005C5F10"/>
    <w:rsid w:val="005C66DB"/>
    <w:rsid w:val="005C7AC9"/>
    <w:rsid w:val="005D14B2"/>
    <w:rsid w:val="005D1D42"/>
    <w:rsid w:val="005D3DC3"/>
    <w:rsid w:val="005D5E95"/>
    <w:rsid w:val="005D6914"/>
    <w:rsid w:val="005D6C2C"/>
    <w:rsid w:val="005E06B4"/>
    <w:rsid w:val="005E1925"/>
    <w:rsid w:val="005E29A1"/>
    <w:rsid w:val="005E4813"/>
    <w:rsid w:val="005E7EAA"/>
    <w:rsid w:val="005F41E3"/>
    <w:rsid w:val="005F500C"/>
    <w:rsid w:val="005F6753"/>
    <w:rsid w:val="005F6F4D"/>
    <w:rsid w:val="006000B3"/>
    <w:rsid w:val="0060097F"/>
    <w:rsid w:val="0060194D"/>
    <w:rsid w:val="0060241E"/>
    <w:rsid w:val="00602456"/>
    <w:rsid w:val="00602AC7"/>
    <w:rsid w:val="00603C83"/>
    <w:rsid w:val="0061070D"/>
    <w:rsid w:val="00614535"/>
    <w:rsid w:val="006239D4"/>
    <w:rsid w:val="00624769"/>
    <w:rsid w:val="00625806"/>
    <w:rsid w:val="00626717"/>
    <w:rsid w:val="0063054A"/>
    <w:rsid w:val="006312EC"/>
    <w:rsid w:val="00636E1B"/>
    <w:rsid w:val="00637BDB"/>
    <w:rsid w:val="00640804"/>
    <w:rsid w:val="00641A1C"/>
    <w:rsid w:val="006425C6"/>
    <w:rsid w:val="006448AC"/>
    <w:rsid w:val="0065132C"/>
    <w:rsid w:val="00651771"/>
    <w:rsid w:val="00654BA9"/>
    <w:rsid w:val="00654BEB"/>
    <w:rsid w:val="00656031"/>
    <w:rsid w:val="006573B5"/>
    <w:rsid w:val="0066042B"/>
    <w:rsid w:val="00661720"/>
    <w:rsid w:val="00664887"/>
    <w:rsid w:val="006659C6"/>
    <w:rsid w:val="00666508"/>
    <w:rsid w:val="006703C9"/>
    <w:rsid w:val="00671BDF"/>
    <w:rsid w:val="00672E48"/>
    <w:rsid w:val="00675BC6"/>
    <w:rsid w:val="006915F5"/>
    <w:rsid w:val="00693206"/>
    <w:rsid w:val="006938EE"/>
    <w:rsid w:val="00695969"/>
    <w:rsid w:val="00695B02"/>
    <w:rsid w:val="00696489"/>
    <w:rsid w:val="006966BE"/>
    <w:rsid w:val="006A2362"/>
    <w:rsid w:val="006A2A89"/>
    <w:rsid w:val="006A31EA"/>
    <w:rsid w:val="006A3630"/>
    <w:rsid w:val="006A538E"/>
    <w:rsid w:val="006B219C"/>
    <w:rsid w:val="006B6BCB"/>
    <w:rsid w:val="006B6E0B"/>
    <w:rsid w:val="006B7239"/>
    <w:rsid w:val="006C060C"/>
    <w:rsid w:val="006C14AB"/>
    <w:rsid w:val="006C4298"/>
    <w:rsid w:val="006C432E"/>
    <w:rsid w:val="006C4904"/>
    <w:rsid w:val="006C4B75"/>
    <w:rsid w:val="006C67B3"/>
    <w:rsid w:val="006D39A6"/>
    <w:rsid w:val="006D468D"/>
    <w:rsid w:val="006D4B44"/>
    <w:rsid w:val="006D7E97"/>
    <w:rsid w:val="006E04A7"/>
    <w:rsid w:val="006E04AB"/>
    <w:rsid w:val="006E0DA3"/>
    <w:rsid w:val="006E1813"/>
    <w:rsid w:val="006E59BD"/>
    <w:rsid w:val="006F4F81"/>
    <w:rsid w:val="006F6A71"/>
    <w:rsid w:val="007000BC"/>
    <w:rsid w:val="00704833"/>
    <w:rsid w:val="007062E1"/>
    <w:rsid w:val="007129DD"/>
    <w:rsid w:val="0072123C"/>
    <w:rsid w:val="007273FC"/>
    <w:rsid w:val="007306EF"/>
    <w:rsid w:val="00735A9C"/>
    <w:rsid w:val="00736BF9"/>
    <w:rsid w:val="00740D67"/>
    <w:rsid w:val="00740FFE"/>
    <w:rsid w:val="00746F54"/>
    <w:rsid w:val="00747F0D"/>
    <w:rsid w:val="00751F8B"/>
    <w:rsid w:val="0075221A"/>
    <w:rsid w:val="00752E40"/>
    <w:rsid w:val="00753FD8"/>
    <w:rsid w:val="00754498"/>
    <w:rsid w:val="007552A8"/>
    <w:rsid w:val="00755468"/>
    <w:rsid w:val="007576C9"/>
    <w:rsid w:val="00761B20"/>
    <w:rsid w:val="00763EAE"/>
    <w:rsid w:val="007713D5"/>
    <w:rsid w:val="0077546E"/>
    <w:rsid w:val="007803FD"/>
    <w:rsid w:val="007807DA"/>
    <w:rsid w:val="00782C6E"/>
    <w:rsid w:val="00782DE2"/>
    <w:rsid w:val="007833A4"/>
    <w:rsid w:val="00791F3F"/>
    <w:rsid w:val="00794917"/>
    <w:rsid w:val="00794BA3"/>
    <w:rsid w:val="007955B6"/>
    <w:rsid w:val="00797D4D"/>
    <w:rsid w:val="007A0389"/>
    <w:rsid w:val="007A2750"/>
    <w:rsid w:val="007A64FD"/>
    <w:rsid w:val="007B089B"/>
    <w:rsid w:val="007B18FC"/>
    <w:rsid w:val="007B71A3"/>
    <w:rsid w:val="007B77D8"/>
    <w:rsid w:val="007C0098"/>
    <w:rsid w:val="007C1BE1"/>
    <w:rsid w:val="007C2706"/>
    <w:rsid w:val="007C3DC1"/>
    <w:rsid w:val="007C5032"/>
    <w:rsid w:val="007C7AE0"/>
    <w:rsid w:val="007D05CE"/>
    <w:rsid w:val="007D2314"/>
    <w:rsid w:val="007D346B"/>
    <w:rsid w:val="007D4F83"/>
    <w:rsid w:val="007D7965"/>
    <w:rsid w:val="007E1A99"/>
    <w:rsid w:val="007E44F1"/>
    <w:rsid w:val="007E50C4"/>
    <w:rsid w:val="007E5EC2"/>
    <w:rsid w:val="007E6CAD"/>
    <w:rsid w:val="007E6ED8"/>
    <w:rsid w:val="007E74FA"/>
    <w:rsid w:val="007E7C6B"/>
    <w:rsid w:val="007F1153"/>
    <w:rsid w:val="007F1251"/>
    <w:rsid w:val="007F1409"/>
    <w:rsid w:val="007F2131"/>
    <w:rsid w:val="007F367E"/>
    <w:rsid w:val="007F42EB"/>
    <w:rsid w:val="007F4464"/>
    <w:rsid w:val="007F4A21"/>
    <w:rsid w:val="007F56FB"/>
    <w:rsid w:val="0080325C"/>
    <w:rsid w:val="00804705"/>
    <w:rsid w:val="00814423"/>
    <w:rsid w:val="00814842"/>
    <w:rsid w:val="0081750F"/>
    <w:rsid w:val="0081769B"/>
    <w:rsid w:val="00817EC6"/>
    <w:rsid w:val="00822D89"/>
    <w:rsid w:val="00823AF1"/>
    <w:rsid w:val="00825546"/>
    <w:rsid w:val="00830E83"/>
    <w:rsid w:val="00835E2D"/>
    <w:rsid w:val="00837E80"/>
    <w:rsid w:val="0084131B"/>
    <w:rsid w:val="008413F5"/>
    <w:rsid w:val="00842409"/>
    <w:rsid w:val="0084614C"/>
    <w:rsid w:val="00852B0D"/>
    <w:rsid w:val="00854F26"/>
    <w:rsid w:val="008563D4"/>
    <w:rsid w:val="00857C02"/>
    <w:rsid w:val="00862940"/>
    <w:rsid w:val="00863D20"/>
    <w:rsid w:val="00864092"/>
    <w:rsid w:val="0086499E"/>
    <w:rsid w:val="00867EF2"/>
    <w:rsid w:val="00867F37"/>
    <w:rsid w:val="00871FBF"/>
    <w:rsid w:val="008736A7"/>
    <w:rsid w:val="00873C39"/>
    <w:rsid w:val="008740F5"/>
    <w:rsid w:val="008745F2"/>
    <w:rsid w:val="00874A24"/>
    <w:rsid w:val="00874D7F"/>
    <w:rsid w:val="00875448"/>
    <w:rsid w:val="008770EA"/>
    <w:rsid w:val="0088137C"/>
    <w:rsid w:val="00883D04"/>
    <w:rsid w:val="008876B7"/>
    <w:rsid w:val="0088770C"/>
    <w:rsid w:val="00892AA2"/>
    <w:rsid w:val="008944D0"/>
    <w:rsid w:val="00894A2D"/>
    <w:rsid w:val="00896F52"/>
    <w:rsid w:val="0089724F"/>
    <w:rsid w:val="008A0CA8"/>
    <w:rsid w:val="008A39A6"/>
    <w:rsid w:val="008A542F"/>
    <w:rsid w:val="008A62F6"/>
    <w:rsid w:val="008A67B2"/>
    <w:rsid w:val="008A6C0C"/>
    <w:rsid w:val="008B094E"/>
    <w:rsid w:val="008B2550"/>
    <w:rsid w:val="008B2A7F"/>
    <w:rsid w:val="008B4145"/>
    <w:rsid w:val="008C32D0"/>
    <w:rsid w:val="008C34AD"/>
    <w:rsid w:val="008C784B"/>
    <w:rsid w:val="008C7C56"/>
    <w:rsid w:val="008D143C"/>
    <w:rsid w:val="008D18C3"/>
    <w:rsid w:val="008D3951"/>
    <w:rsid w:val="008D41B1"/>
    <w:rsid w:val="008D7BFC"/>
    <w:rsid w:val="008E07BC"/>
    <w:rsid w:val="008E255C"/>
    <w:rsid w:val="008E347B"/>
    <w:rsid w:val="008E3480"/>
    <w:rsid w:val="008E483C"/>
    <w:rsid w:val="008E66C9"/>
    <w:rsid w:val="008E6A55"/>
    <w:rsid w:val="008E777B"/>
    <w:rsid w:val="008F1CFC"/>
    <w:rsid w:val="008F5EC6"/>
    <w:rsid w:val="008F6D2F"/>
    <w:rsid w:val="00900A96"/>
    <w:rsid w:val="00901061"/>
    <w:rsid w:val="009018A1"/>
    <w:rsid w:val="00902309"/>
    <w:rsid w:val="0090453B"/>
    <w:rsid w:val="00911914"/>
    <w:rsid w:val="0091308B"/>
    <w:rsid w:val="0091575D"/>
    <w:rsid w:val="00917962"/>
    <w:rsid w:val="00921923"/>
    <w:rsid w:val="00921D53"/>
    <w:rsid w:val="009221AB"/>
    <w:rsid w:val="00922393"/>
    <w:rsid w:val="00927E1F"/>
    <w:rsid w:val="00932815"/>
    <w:rsid w:val="00932D56"/>
    <w:rsid w:val="00933E47"/>
    <w:rsid w:val="00936C2E"/>
    <w:rsid w:val="00942457"/>
    <w:rsid w:val="00943D38"/>
    <w:rsid w:val="00945413"/>
    <w:rsid w:val="009458EE"/>
    <w:rsid w:val="00947DE6"/>
    <w:rsid w:val="00950550"/>
    <w:rsid w:val="00952809"/>
    <w:rsid w:val="00952FEB"/>
    <w:rsid w:val="00957669"/>
    <w:rsid w:val="00960AAB"/>
    <w:rsid w:val="00960D7E"/>
    <w:rsid w:val="0096102A"/>
    <w:rsid w:val="00961558"/>
    <w:rsid w:val="00961562"/>
    <w:rsid w:val="009621CD"/>
    <w:rsid w:val="00963ABA"/>
    <w:rsid w:val="009654A3"/>
    <w:rsid w:val="00965C24"/>
    <w:rsid w:val="00965DD9"/>
    <w:rsid w:val="00967D2B"/>
    <w:rsid w:val="009807BA"/>
    <w:rsid w:val="009809F1"/>
    <w:rsid w:val="0098178D"/>
    <w:rsid w:val="009833C1"/>
    <w:rsid w:val="00983C58"/>
    <w:rsid w:val="00983E56"/>
    <w:rsid w:val="00985DCA"/>
    <w:rsid w:val="00986361"/>
    <w:rsid w:val="00986CA3"/>
    <w:rsid w:val="009902E3"/>
    <w:rsid w:val="009929EF"/>
    <w:rsid w:val="00992BD1"/>
    <w:rsid w:val="00993D83"/>
    <w:rsid w:val="00994D90"/>
    <w:rsid w:val="00995BD0"/>
    <w:rsid w:val="00995EEA"/>
    <w:rsid w:val="00996848"/>
    <w:rsid w:val="00997EEA"/>
    <w:rsid w:val="009A2102"/>
    <w:rsid w:val="009A4C38"/>
    <w:rsid w:val="009B2B72"/>
    <w:rsid w:val="009B2FDC"/>
    <w:rsid w:val="009B3DAF"/>
    <w:rsid w:val="009B3ECA"/>
    <w:rsid w:val="009B46E0"/>
    <w:rsid w:val="009B4DCE"/>
    <w:rsid w:val="009C0F12"/>
    <w:rsid w:val="009C127A"/>
    <w:rsid w:val="009C3F95"/>
    <w:rsid w:val="009D19B3"/>
    <w:rsid w:val="009D1DF7"/>
    <w:rsid w:val="009D5329"/>
    <w:rsid w:val="009D5507"/>
    <w:rsid w:val="009D6702"/>
    <w:rsid w:val="009D6CAA"/>
    <w:rsid w:val="009D757F"/>
    <w:rsid w:val="009E20ED"/>
    <w:rsid w:val="009E2E71"/>
    <w:rsid w:val="009E409A"/>
    <w:rsid w:val="009E71F1"/>
    <w:rsid w:val="009E7B9C"/>
    <w:rsid w:val="009F05EA"/>
    <w:rsid w:val="009F49A8"/>
    <w:rsid w:val="009F4EB8"/>
    <w:rsid w:val="009F5567"/>
    <w:rsid w:val="009F6519"/>
    <w:rsid w:val="00A02133"/>
    <w:rsid w:val="00A022BE"/>
    <w:rsid w:val="00A04CC8"/>
    <w:rsid w:val="00A059D8"/>
    <w:rsid w:val="00A063BA"/>
    <w:rsid w:val="00A07C5D"/>
    <w:rsid w:val="00A1001B"/>
    <w:rsid w:val="00A10C2C"/>
    <w:rsid w:val="00A10EBC"/>
    <w:rsid w:val="00A1222C"/>
    <w:rsid w:val="00A13A7C"/>
    <w:rsid w:val="00A15311"/>
    <w:rsid w:val="00A1672F"/>
    <w:rsid w:val="00A169AF"/>
    <w:rsid w:val="00A17DEF"/>
    <w:rsid w:val="00A2061B"/>
    <w:rsid w:val="00A21EC0"/>
    <w:rsid w:val="00A22425"/>
    <w:rsid w:val="00A24844"/>
    <w:rsid w:val="00A24CAD"/>
    <w:rsid w:val="00A24E81"/>
    <w:rsid w:val="00A25324"/>
    <w:rsid w:val="00A2751B"/>
    <w:rsid w:val="00A30715"/>
    <w:rsid w:val="00A31CD9"/>
    <w:rsid w:val="00A32C4A"/>
    <w:rsid w:val="00A3380D"/>
    <w:rsid w:val="00A34419"/>
    <w:rsid w:val="00A3518E"/>
    <w:rsid w:val="00A354C8"/>
    <w:rsid w:val="00A37547"/>
    <w:rsid w:val="00A41F66"/>
    <w:rsid w:val="00A454CA"/>
    <w:rsid w:val="00A50789"/>
    <w:rsid w:val="00A51235"/>
    <w:rsid w:val="00A52E06"/>
    <w:rsid w:val="00A53318"/>
    <w:rsid w:val="00A53FD3"/>
    <w:rsid w:val="00A5559B"/>
    <w:rsid w:val="00A56EFF"/>
    <w:rsid w:val="00A57ADD"/>
    <w:rsid w:val="00A60208"/>
    <w:rsid w:val="00A606C1"/>
    <w:rsid w:val="00A649B7"/>
    <w:rsid w:val="00A64C14"/>
    <w:rsid w:val="00A64DE1"/>
    <w:rsid w:val="00A66E7E"/>
    <w:rsid w:val="00A67744"/>
    <w:rsid w:val="00A70A65"/>
    <w:rsid w:val="00A70A9F"/>
    <w:rsid w:val="00A71757"/>
    <w:rsid w:val="00A749FF"/>
    <w:rsid w:val="00A761F8"/>
    <w:rsid w:val="00A807C6"/>
    <w:rsid w:val="00A84280"/>
    <w:rsid w:val="00A84B6A"/>
    <w:rsid w:val="00A86210"/>
    <w:rsid w:val="00A90258"/>
    <w:rsid w:val="00A93415"/>
    <w:rsid w:val="00AA0A5A"/>
    <w:rsid w:val="00AB3322"/>
    <w:rsid w:val="00AB4858"/>
    <w:rsid w:val="00AC15C9"/>
    <w:rsid w:val="00AC19D0"/>
    <w:rsid w:val="00AD12A5"/>
    <w:rsid w:val="00AD1456"/>
    <w:rsid w:val="00AD17A5"/>
    <w:rsid w:val="00AD1ADD"/>
    <w:rsid w:val="00AD2544"/>
    <w:rsid w:val="00AD3C50"/>
    <w:rsid w:val="00AD43D7"/>
    <w:rsid w:val="00AD525F"/>
    <w:rsid w:val="00AE05A5"/>
    <w:rsid w:val="00AE1692"/>
    <w:rsid w:val="00AE20D1"/>
    <w:rsid w:val="00AE33C8"/>
    <w:rsid w:val="00AE3579"/>
    <w:rsid w:val="00AE429C"/>
    <w:rsid w:val="00AE4462"/>
    <w:rsid w:val="00AE53FB"/>
    <w:rsid w:val="00AE58F3"/>
    <w:rsid w:val="00AF157A"/>
    <w:rsid w:val="00AF1C4C"/>
    <w:rsid w:val="00AF2DD9"/>
    <w:rsid w:val="00AF3FFD"/>
    <w:rsid w:val="00AF532C"/>
    <w:rsid w:val="00B0088E"/>
    <w:rsid w:val="00B008AE"/>
    <w:rsid w:val="00B01AF9"/>
    <w:rsid w:val="00B04F5F"/>
    <w:rsid w:val="00B068DF"/>
    <w:rsid w:val="00B0691D"/>
    <w:rsid w:val="00B07355"/>
    <w:rsid w:val="00B10A18"/>
    <w:rsid w:val="00B129BB"/>
    <w:rsid w:val="00B13176"/>
    <w:rsid w:val="00B17F66"/>
    <w:rsid w:val="00B21FFC"/>
    <w:rsid w:val="00B246E0"/>
    <w:rsid w:val="00B254C6"/>
    <w:rsid w:val="00B273A2"/>
    <w:rsid w:val="00B31D70"/>
    <w:rsid w:val="00B3250B"/>
    <w:rsid w:val="00B32602"/>
    <w:rsid w:val="00B33542"/>
    <w:rsid w:val="00B33F64"/>
    <w:rsid w:val="00B36946"/>
    <w:rsid w:val="00B42781"/>
    <w:rsid w:val="00B43D08"/>
    <w:rsid w:val="00B44EF9"/>
    <w:rsid w:val="00B478A5"/>
    <w:rsid w:val="00B47EA7"/>
    <w:rsid w:val="00B52127"/>
    <w:rsid w:val="00B5278E"/>
    <w:rsid w:val="00B52FFA"/>
    <w:rsid w:val="00B57CBA"/>
    <w:rsid w:val="00B61D9E"/>
    <w:rsid w:val="00B6296E"/>
    <w:rsid w:val="00B64057"/>
    <w:rsid w:val="00B64AD8"/>
    <w:rsid w:val="00B65755"/>
    <w:rsid w:val="00B6753B"/>
    <w:rsid w:val="00B676E0"/>
    <w:rsid w:val="00B67C29"/>
    <w:rsid w:val="00B744DB"/>
    <w:rsid w:val="00B75F07"/>
    <w:rsid w:val="00B77468"/>
    <w:rsid w:val="00B826B2"/>
    <w:rsid w:val="00B846CA"/>
    <w:rsid w:val="00B85580"/>
    <w:rsid w:val="00B864F7"/>
    <w:rsid w:val="00B90952"/>
    <w:rsid w:val="00B9393D"/>
    <w:rsid w:val="00B93FE7"/>
    <w:rsid w:val="00B94D4D"/>
    <w:rsid w:val="00B959B9"/>
    <w:rsid w:val="00B96191"/>
    <w:rsid w:val="00BA015C"/>
    <w:rsid w:val="00BA0D52"/>
    <w:rsid w:val="00BA1336"/>
    <w:rsid w:val="00BA384D"/>
    <w:rsid w:val="00BA3BEC"/>
    <w:rsid w:val="00BB0234"/>
    <w:rsid w:val="00BB456D"/>
    <w:rsid w:val="00BB6B35"/>
    <w:rsid w:val="00BB723C"/>
    <w:rsid w:val="00BC0F6D"/>
    <w:rsid w:val="00BC17F1"/>
    <w:rsid w:val="00BC4069"/>
    <w:rsid w:val="00BC40AB"/>
    <w:rsid w:val="00BC46CB"/>
    <w:rsid w:val="00BC7EA4"/>
    <w:rsid w:val="00BD093D"/>
    <w:rsid w:val="00BD1496"/>
    <w:rsid w:val="00BD51F7"/>
    <w:rsid w:val="00BD5B47"/>
    <w:rsid w:val="00BD5FA8"/>
    <w:rsid w:val="00BD6EE3"/>
    <w:rsid w:val="00BE08CB"/>
    <w:rsid w:val="00BE42AC"/>
    <w:rsid w:val="00BF111E"/>
    <w:rsid w:val="00BF18B2"/>
    <w:rsid w:val="00BF2CF1"/>
    <w:rsid w:val="00BF3F06"/>
    <w:rsid w:val="00BF605D"/>
    <w:rsid w:val="00BF6ADB"/>
    <w:rsid w:val="00BF6B0A"/>
    <w:rsid w:val="00BF718D"/>
    <w:rsid w:val="00C02915"/>
    <w:rsid w:val="00C04B24"/>
    <w:rsid w:val="00C06816"/>
    <w:rsid w:val="00C07CA3"/>
    <w:rsid w:val="00C21265"/>
    <w:rsid w:val="00C21B59"/>
    <w:rsid w:val="00C25185"/>
    <w:rsid w:val="00C27083"/>
    <w:rsid w:val="00C3136D"/>
    <w:rsid w:val="00C31DD2"/>
    <w:rsid w:val="00C44613"/>
    <w:rsid w:val="00C466B7"/>
    <w:rsid w:val="00C46F52"/>
    <w:rsid w:val="00C50B64"/>
    <w:rsid w:val="00C51402"/>
    <w:rsid w:val="00C5272C"/>
    <w:rsid w:val="00C575C3"/>
    <w:rsid w:val="00C612B2"/>
    <w:rsid w:val="00C61344"/>
    <w:rsid w:val="00C654D8"/>
    <w:rsid w:val="00C65870"/>
    <w:rsid w:val="00C66E3E"/>
    <w:rsid w:val="00C6743C"/>
    <w:rsid w:val="00C7002D"/>
    <w:rsid w:val="00C723AE"/>
    <w:rsid w:val="00C73E82"/>
    <w:rsid w:val="00C741E8"/>
    <w:rsid w:val="00C7460C"/>
    <w:rsid w:val="00C76B43"/>
    <w:rsid w:val="00C77213"/>
    <w:rsid w:val="00C77A4D"/>
    <w:rsid w:val="00C805D9"/>
    <w:rsid w:val="00C83FC9"/>
    <w:rsid w:val="00C854F9"/>
    <w:rsid w:val="00C904B2"/>
    <w:rsid w:val="00C918CC"/>
    <w:rsid w:val="00C930E2"/>
    <w:rsid w:val="00C937C6"/>
    <w:rsid w:val="00C96297"/>
    <w:rsid w:val="00CA03A8"/>
    <w:rsid w:val="00CA0BD7"/>
    <w:rsid w:val="00CA1549"/>
    <w:rsid w:val="00CA4522"/>
    <w:rsid w:val="00CA6DA9"/>
    <w:rsid w:val="00CA6F1C"/>
    <w:rsid w:val="00CA7DE3"/>
    <w:rsid w:val="00CB7103"/>
    <w:rsid w:val="00CB7287"/>
    <w:rsid w:val="00CB73AB"/>
    <w:rsid w:val="00CC137F"/>
    <w:rsid w:val="00CC23B8"/>
    <w:rsid w:val="00CC4A38"/>
    <w:rsid w:val="00CC4E09"/>
    <w:rsid w:val="00CC7939"/>
    <w:rsid w:val="00CD19EF"/>
    <w:rsid w:val="00CD70C1"/>
    <w:rsid w:val="00CE2914"/>
    <w:rsid w:val="00CE2A7B"/>
    <w:rsid w:val="00CE66E9"/>
    <w:rsid w:val="00CE67A9"/>
    <w:rsid w:val="00CF04D0"/>
    <w:rsid w:val="00CF09A4"/>
    <w:rsid w:val="00CF2A71"/>
    <w:rsid w:val="00CF469C"/>
    <w:rsid w:val="00CF75A7"/>
    <w:rsid w:val="00D02434"/>
    <w:rsid w:val="00D0353D"/>
    <w:rsid w:val="00D04852"/>
    <w:rsid w:val="00D04EC2"/>
    <w:rsid w:val="00D11000"/>
    <w:rsid w:val="00D11134"/>
    <w:rsid w:val="00D131B0"/>
    <w:rsid w:val="00D1346D"/>
    <w:rsid w:val="00D17FD8"/>
    <w:rsid w:val="00D2095E"/>
    <w:rsid w:val="00D2153F"/>
    <w:rsid w:val="00D22C5B"/>
    <w:rsid w:val="00D257BE"/>
    <w:rsid w:val="00D259AE"/>
    <w:rsid w:val="00D260D6"/>
    <w:rsid w:val="00D30B4F"/>
    <w:rsid w:val="00D31A66"/>
    <w:rsid w:val="00D32BB8"/>
    <w:rsid w:val="00D32CD0"/>
    <w:rsid w:val="00D35139"/>
    <w:rsid w:val="00D36F65"/>
    <w:rsid w:val="00D4176A"/>
    <w:rsid w:val="00D444EB"/>
    <w:rsid w:val="00D47511"/>
    <w:rsid w:val="00D4786F"/>
    <w:rsid w:val="00D509AB"/>
    <w:rsid w:val="00D509BA"/>
    <w:rsid w:val="00D5333F"/>
    <w:rsid w:val="00D533F9"/>
    <w:rsid w:val="00D535E6"/>
    <w:rsid w:val="00D54407"/>
    <w:rsid w:val="00D567E3"/>
    <w:rsid w:val="00D57375"/>
    <w:rsid w:val="00D5753E"/>
    <w:rsid w:val="00D57A2E"/>
    <w:rsid w:val="00D63F40"/>
    <w:rsid w:val="00D70651"/>
    <w:rsid w:val="00D7105A"/>
    <w:rsid w:val="00D8004A"/>
    <w:rsid w:val="00D80750"/>
    <w:rsid w:val="00D81A3F"/>
    <w:rsid w:val="00D81F1B"/>
    <w:rsid w:val="00D82DDA"/>
    <w:rsid w:val="00D83417"/>
    <w:rsid w:val="00D84084"/>
    <w:rsid w:val="00D86DC1"/>
    <w:rsid w:val="00D87929"/>
    <w:rsid w:val="00D90207"/>
    <w:rsid w:val="00D90FC4"/>
    <w:rsid w:val="00D92800"/>
    <w:rsid w:val="00D951F6"/>
    <w:rsid w:val="00D95700"/>
    <w:rsid w:val="00D97861"/>
    <w:rsid w:val="00DA17FC"/>
    <w:rsid w:val="00DA27DC"/>
    <w:rsid w:val="00DA2C45"/>
    <w:rsid w:val="00DA72F7"/>
    <w:rsid w:val="00DA7A88"/>
    <w:rsid w:val="00DB1387"/>
    <w:rsid w:val="00DB57B2"/>
    <w:rsid w:val="00DB5ACC"/>
    <w:rsid w:val="00DB6BC2"/>
    <w:rsid w:val="00DB7E11"/>
    <w:rsid w:val="00DC01F6"/>
    <w:rsid w:val="00DC1AA3"/>
    <w:rsid w:val="00DC64B5"/>
    <w:rsid w:val="00DC6E31"/>
    <w:rsid w:val="00DD0499"/>
    <w:rsid w:val="00DD4828"/>
    <w:rsid w:val="00DD4EF1"/>
    <w:rsid w:val="00DD5A7D"/>
    <w:rsid w:val="00DE1A15"/>
    <w:rsid w:val="00DE4F2E"/>
    <w:rsid w:val="00DE6F71"/>
    <w:rsid w:val="00DE76E7"/>
    <w:rsid w:val="00DF13CD"/>
    <w:rsid w:val="00DF1DE3"/>
    <w:rsid w:val="00DF3B2E"/>
    <w:rsid w:val="00E014FB"/>
    <w:rsid w:val="00E0270F"/>
    <w:rsid w:val="00E06413"/>
    <w:rsid w:val="00E06E6F"/>
    <w:rsid w:val="00E21411"/>
    <w:rsid w:val="00E214D1"/>
    <w:rsid w:val="00E21CDB"/>
    <w:rsid w:val="00E22EB5"/>
    <w:rsid w:val="00E236C0"/>
    <w:rsid w:val="00E23BC7"/>
    <w:rsid w:val="00E2472D"/>
    <w:rsid w:val="00E24BE3"/>
    <w:rsid w:val="00E2697F"/>
    <w:rsid w:val="00E30BF2"/>
    <w:rsid w:val="00E31521"/>
    <w:rsid w:val="00E3261E"/>
    <w:rsid w:val="00E32CD3"/>
    <w:rsid w:val="00E34ACC"/>
    <w:rsid w:val="00E363C0"/>
    <w:rsid w:val="00E36B35"/>
    <w:rsid w:val="00E4066C"/>
    <w:rsid w:val="00E4136D"/>
    <w:rsid w:val="00E43BC9"/>
    <w:rsid w:val="00E440EE"/>
    <w:rsid w:val="00E478F8"/>
    <w:rsid w:val="00E47EB0"/>
    <w:rsid w:val="00E47F96"/>
    <w:rsid w:val="00E50289"/>
    <w:rsid w:val="00E50A8C"/>
    <w:rsid w:val="00E54112"/>
    <w:rsid w:val="00E543B7"/>
    <w:rsid w:val="00E551F6"/>
    <w:rsid w:val="00E5617A"/>
    <w:rsid w:val="00E573E7"/>
    <w:rsid w:val="00E5765B"/>
    <w:rsid w:val="00E6030F"/>
    <w:rsid w:val="00E61103"/>
    <w:rsid w:val="00E63F1E"/>
    <w:rsid w:val="00E6456D"/>
    <w:rsid w:val="00E64E46"/>
    <w:rsid w:val="00E6562B"/>
    <w:rsid w:val="00E70229"/>
    <w:rsid w:val="00E710C1"/>
    <w:rsid w:val="00E71918"/>
    <w:rsid w:val="00E72AAD"/>
    <w:rsid w:val="00E7392D"/>
    <w:rsid w:val="00E74746"/>
    <w:rsid w:val="00E76DAF"/>
    <w:rsid w:val="00E80291"/>
    <w:rsid w:val="00E80AD9"/>
    <w:rsid w:val="00E8446A"/>
    <w:rsid w:val="00E85182"/>
    <w:rsid w:val="00E85B53"/>
    <w:rsid w:val="00E93FCA"/>
    <w:rsid w:val="00E95C72"/>
    <w:rsid w:val="00E9663C"/>
    <w:rsid w:val="00EA703F"/>
    <w:rsid w:val="00EB3D58"/>
    <w:rsid w:val="00EB5236"/>
    <w:rsid w:val="00EB6D75"/>
    <w:rsid w:val="00EB73CD"/>
    <w:rsid w:val="00EB7FF4"/>
    <w:rsid w:val="00EC183A"/>
    <w:rsid w:val="00EC23FF"/>
    <w:rsid w:val="00EC286F"/>
    <w:rsid w:val="00EC30EA"/>
    <w:rsid w:val="00EC3BA5"/>
    <w:rsid w:val="00EC5356"/>
    <w:rsid w:val="00EC6FE3"/>
    <w:rsid w:val="00EC732A"/>
    <w:rsid w:val="00EC7715"/>
    <w:rsid w:val="00ED2219"/>
    <w:rsid w:val="00ED283B"/>
    <w:rsid w:val="00ED4637"/>
    <w:rsid w:val="00ED5CE9"/>
    <w:rsid w:val="00ED69CC"/>
    <w:rsid w:val="00ED6A0C"/>
    <w:rsid w:val="00ED7E29"/>
    <w:rsid w:val="00EE178D"/>
    <w:rsid w:val="00EE19C6"/>
    <w:rsid w:val="00EE4BB9"/>
    <w:rsid w:val="00EE56B7"/>
    <w:rsid w:val="00EF013A"/>
    <w:rsid w:val="00EF62C4"/>
    <w:rsid w:val="00F002B0"/>
    <w:rsid w:val="00F00C50"/>
    <w:rsid w:val="00F00D61"/>
    <w:rsid w:val="00F00DF5"/>
    <w:rsid w:val="00F00E49"/>
    <w:rsid w:val="00F00F8B"/>
    <w:rsid w:val="00F05CD7"/>
    <w:rsid w:val="00F0722D"/>
    <w:rsid w:val="00F113DB"/>
    <w:rsid w:val="00F1173E"/>
    <w:rsid w:val="00F13962"/>
    <w:rsid w:val="00F13F8D"/>
    <w:rsid w:val="00F169CC"/>
    <w:rsid w:val="00F20702"/>
    <w:rsid w:val="00F22CCC"/>
    <w:rsid w:val="00F255E9"/>
    <w:rsid w:val="00F27AAD"/>
    <w:rsid w:val="00F318E5"/>
    <w:rsid w:val="00F3345E"/>
    <w:rsid w:val="00F3380E"/>
    <w:rsid w:val="00F33BCB"/>
    <w:rsid w:val="00F34606"/>
    <w:rsid w:val="00F35A6A"/>
    <w:rsid w:val="00F374A3"/>
    <w:rsid w:val="00F42F45"/>
    <w:rsid w:val="00F43B95"/>
    <w:rsid w:val="00F445D1"/>
    <w:rsid w:val="00F462CA"/>
    <w:rsid w:val="00F46DCD"/>
    <w:rsid w:val="00F47C0D"/>
    <w:rsid w:val="00F500E7"/>
    <w:rsid w:val="00F51339"/>
    <w:rsid w:val="00F524A0"/>
    <w:rsid w:val="00F5270A"/>
    <w:rsid w:val="00F53362"/>
    <w:rsid w:val="00F5339E"/>
    <w:rsid w:val="00F53A50"/>
    <w:rsid w:val="00F55295"/>
    <w:rsid w:val="00F56850"/>
    <w:rsid w:val="00F57106"/>
    <w:rsid w:val="00F57DE5"/>
    <w:rsid w:val="00F60B2B"/>
    <w:rsid w:val="00F60BAD"/>
    <w:rsid w:val="00F60FB4"/>
    <w:rsid w:val="00F612C8"/>
    <w:rsid w:val="00F61F81"/>
    <w:rsid w:val="00F62016"/>
    <w:rsid w:val="00F6490D"/>
    <w:rsid w:val="00F660DF"/>
    <w:rsid w:val="00F66B51"/>
    <w:rsid w:val="00F704C7"/>
    <w:rsid w:val="00F70C5F"/>
    <w:rsid w:val="00F7200C"/>
    <w:rsid w:val="00F74EFB"/>
    <w:rsid w:val="00F75AB7"/>
    <w:rsid w:val="00F7796B"/>
    <w:rsid w:val="00F77BBB"/>
    <w:rsid w:val="00F77CFF"/>
    <w:rsid w:val="00F8711B"/>
    <w:rsid w:val="00F8735F"/>
    <w:rsid w:val="00F87F22"/>
    <w:rsid w:val="00F901BE"/>
    <w:rsid w:val="00F95690"/>
    <w:rsid w:val="00F95AAF"/>
    <w:rsid w:val="00FA01A6"/>
    <w:rsid w:val="00FA045E"/>
    <w:rsid w:val="00FA1B9B"/>
    <w:rsid w:val="00FA38CA"/>
    <w:rsid w:val="00FA4151"/>
    <w:rsid w:val="00FA457D"/>
    <w:rsid w:val="00FA5B6B"/>
    <w:rsid w:val="00FA67A7"/>
    <w:rsid w:val="00FA70EC"/>
    <w:rsid w:val="00FB1312"/>
    <w:rsid w:val="00FB3226"/>
    <w:rsid w:val="00FB4E06"/>
    <w:rsid w:val="00FB71F0"/>
    <w:rsid w:val="00FC13C4"/>
    <w:rsid w:val="00FC17F2"/>
    <w:rsid w:val="00FC261F"/>
    <w:rsid w:val="00FC33FF"/>
    <w:rsid w:val="00FC4DEC"/>
    <w:rsid w:val="00FC51C8"/>
    <w:rsid w:val="00FD0191"/>
    <w:rsid w:val="00FD4987"/>
    <w:rsid w:val="00FE08D9"/>
    <w:rsid w:val="00FE360A"/>
    <w:rsid w:val="00FE5BB7"/>
    <w:rsid w:val="00FE6283"/>
    <w:rsid w:val="00FE693C"/>
    <w:rsid w:val="00FF0D40"/>
    <w:rsid w:val="00FF3FEB"/>
    <w:rsid w:val="00FF70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7526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A04CC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qFormat/>
    <w:rsid w:val="00146241"/>
    <w:pPr>
      <w:keepNext/>
      <w:suppressAutoHyphens/>
      <w:spacing w:before="240" w:after="60" w:line="240" w:lineRule="auto"/>
      <w:outlineLvl w:val="1"/>
    </w:pPr>
    <w:rPr>
      <w:rFonts w:eastAsia="Times New Roman"/>
      <w:b/>
      <w:bCs/>
      <w:iCs/>
      <w:sz w:val="32"/>
      <w:szCs w:val="28"/>
      <w:lang w:eastAsia="ar-SA"/>
    </w:rPr>
  </w:style>
  <w:style w:type="paragraph" w:styleId="Heading3">
    <w:name w:val="heading 3"/>
    <w:basedOn w:val="Normal"/>
    <w:next w:val="Normal"/>
    <w:link w:val="Heading3Char"/>
    <w:uiPriority w:val="9"/>
    <w:semiHidden/>
    <w:unhideWhenUsed/>
    <w:qFormat/>
    <w:rsid w:val="00C31DD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2544"/>
    <w:pPr>
      <w:ind w:left="720"/>
      <w:contextualSpacing/>
    </w:pPr>
  </w:style>
  <w:style w:type="paragraph" w:styleId="NoSpacing">
    <w:name w:val="No Spacing"/>
    <w:link w:val="NoSpacingChar"/>
    <w:uiPriority w:val="1"/>
    <w:qFormat/>
    <w:rsid w:val="00B478A5"/>
    <w:pPr>
      <w:spacing w:after="0" w:line="240" w:lineRule="auto"/>
    </w:pPr>
    <w:rPr>
      <w:rFonts w:eastAsiaTheme="minorEastAsia"/>
    </w:rPr>
  </w:style>
  <w:style w:type="character" w:customStyle="1" w:styleId="NoSpacingChar">
    <w:name w:val="No Spacing Char"/>
    <w:basedOn w:val="DefaultParagraphFont"/>
    <w:link w:val="NoSpacing"/>
    <w:uiPriority w:val="1"/>
    <w:rsid w:val="00B478A5"/>
    <w:rPr>
      <w:rFonts w:eastAsiaTheme="minorEastAsia"/>
    </w:rPr>
  </w:style>
  <w:style w:type="paragraph" w:styleId="Header">
    <w:name w:val="header"/>
    <w:basedOn w:val="Normal"/>
    <w:link w:val="HeaderChar"/>
    <w:unhideWhenUsed/>
    <w:rsid w:val="00ED6A0C"/>
    <w:pPr>
      <w:tabs>
        <w:tab w:val="center" w:pos="4680"/>
        <w:tab w:val="right" w:pos="9360"/>
      </w:tabs>
      <w:spacing w:after="0" w:line="240" w:lineRule="auto"/>
    </w:pPr>
  </w:style>
  <w:style w:type="character" w:customStyle="1" w:styleId="HeaderChar">
    <w:name w:val="Header Char"/>
    <w:basedOn w:val="DefaultParagraphFont"/>
    <w:link w:val="Header"/>
    <w:rsid w:val="00ED6A0C"/>
  </w:style>
  <w:style w:type="paragraph" w:styleId="Footer">
    <w:name w:val="footer"/>
    <w:basedOn w:val="Normal"/>
    <w:link w:val="FooterChar"/>
    <w:uiPriority w:val="99"/>
    <w:unhideWhenUsed/>
    <w:rsid w:val="00ED6A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6A0C"/>
  </w:style>
  <w:style w:type="paragraph" w:customStyle="1" w:styleId="Heading2Subtitle">
    <w:name w:val="Heading 2 Subtitle"/>
    <w:basedOn w:val="Normal"/>
    <w:rsid w:val="00CC4E09"/>
    <w:pPr>
      <w:numPr>
        <w:ilvl w:val="1"/>
        <w:numId w:val="1"/>
      </w:numPr>
    </w:pPr>
  </w:style>
  <w:style w:type="character" w:styleId="CommentReference">
    <w:name w:val="annotation reference"/>
    <w:basedOn w:val="DefaultParagraphFont"/>
    <w:uiPriority w:val="99"/>
    <w:semiHidden/>
    <w:unhideWhenUsed/>
    <w:rsid w:val="00046009"/>
    <w:rPr>
      <w:sz w:val="16"/>
      <w:szCs w:val="16"/>
    </w:rPr>
  </w:style>
  <w:style w:type="paragraph" w:styleId="CommentText">
    <w:name w:val="annotation text"/>
    <w:basedOn w:val="Normal"/>
    <w:link w:val="CommentTextChar"/>
    <w:uiPriority w:val="99"/>
    <w:unhideWhenUsed/>
    <w:rsid w:val="00046009"/>
    <w:pPr>
      <w:spacing w:line="240" w:lineRule="auto"/>
    </w:pPr>
  </w:style>
  <w:style w:type="character" w:customStyle="1" w:styleId="CommentTextChar">
    <w:name w:val="Comment Text Char"/>
    <w:basedOn w:val="DefaultParagraphFont"/>
    <w:link w:val="CommentText"/>
    <w:uiPriority w:val="99"/>
    <w:rsid w:val="00046009"/>
    <w:rPr>
      <w:sz w:val="20"/>
      <w:szCs w:val="20"/>
    </w:rPr>
  </w:style>
  <w:style w:type="paragraph" w:styleId="CommentSubject">
    <w:name w:val="annotation subject"/>
    <w:basedOn w:val="CommentText"/>
    <w:next w:val="CommentText"/>
    <w:link w:val="CommentSubjectChar"/>
    <w:uiPriority w:val="99"/>
    <w:semiHidden/>
    <w:unhideWhenUsed/>
    <w:rsid w:val="00046009"/>
    <w:rPr>
      <w:b/>
      <w:bCs/>
    </w:rPr>
  </w:style>
  <w:style w:type="character" w:customStyle="1" w:styleId="CommentSubjectChar">
    <w:name w:val="Comment Subject Char"/>
    <w:basedOn w:val="CommentTextChar"/>
    <w:link w:val="CommentSubject"/>
    <w:uiPriority w:val="99"/>
    <w:semiHidden/>
    <w:rsid w:val="00046009"/>
    <w:rPr>
      <w:b/>
      <w:bCs/>
      <w:sz w:val="20"/>
      <w:szCs w:val="20"/>
    </w:rPr>
  </w:style>
  <w:style w:type="paragraph" w:styleId="BalloonText">
    <w:name w:val="Balloon Text"/>
    <w:basedOn w:val="Normal"/>
    <w:link w:val="BalloonTextChar"/>
    <w:unhideWhenUsed/>
    <w:rsid w:val="000460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6009"/>
    <w:rPr>
      <w:rFonts w:ascii="Segoe UI" w:hAnsi="Segoe UI" w:cs="Segoe UI"/>
      <w:sz w:val="18"/>
      <w:szCs w:val="18"/>
    </w:rPr>
  </w:style>
  <w:style w:type="paragraph" w:customStyle="1" w:styleId="H1narrative">
    <w:name w:val="H1 narrative"/>
    <w:basedOn w:val="ListParagraph"/>
    <w:qFormat/>
    <w:rsid w:val="00046009"/>
    <w:pPr>
      <w:keepNext/>
      <w:widowControl w:val="0"/>
      <w:spacing w:after="240" w:line="240" w:lineRule="auto"/>
      <w:ind w:left="576"/>
      <w:contextualSpacing w:val="0"/>
    </w:pPr>
    <w:rPr>
      <w:rFonts w:ascii="Tahoma" w:eastAsia="Times New Roman" w:hAnsi="Tahoma" w:cs="Tahoma"/>
      <w:snapToGrid w:val="0"/>
    </w:rPr>
  </w:style>
  <w:style w:type="paragraph" w:customStyle="1" w:styleId="H2Narrative">
    <w:name w:val="H2 Narrative"/>
    <w:basedOn w:val="Normal"/>
    <w:qFormat/>
    <w:rsid w:val="007C5032"/>
    <w:pPr>
      <w:tabs>
        <w:tab w:val="left" w:pos="540"/>
      </w:tabs>
      <w:spacing w:after="120" w:line="240" w:lineRule="auto"/>
      <w:ind w:left="1152"/>
    </w:pPr>
    <w:rPr>
      <w:rFonts w:ascii="Tahoma" w:eastAsia="Times New Roman" w:hAnsi="Tahoma" w:cs="Tahoma"/>
      <w:snapToGrid w:val="0"/>
    </w:rPr>
  </w:style>
  <w:style w:type="character" w:customStyle="1" w:styleId="hiddenchar">
    <w:name w:val="hiddenchar"/>
    <w:basedOn w:val="DefaultParagraphFont"/>
    <w:rsid w:val="00C31DD2"/>
  </w:style>
  <w:style w:type="paragraph" w:customStyle="1" w:styleId="H3Narrative">
    <w:name w:val="H3 Narrative"/>
    <w:basedOn w:val="Heading3"/>
    <w:qFormat/>
    <w:rsid w:val="00C31DD2"/>
    <w:pPr>
      <w:keepNext w:val="0"/>
      <w:keepLines w:val="0"/>
      <w:numPr>
        <w:ilvl w:val="2"/>
      </w:numPr>
      <w:spacing w:before="240" w:after="120" w:line="240" w:lineRule="auto"/>
      <w:ind w:left="1728"/>
    </w:pPr>
    <w:rPr>
      <w:rFonts w:ascii="Tahoma" w:eastAsia="Times New Roman" w:hAnsi="Tahoma" w:cs="Times New Roman"/>
      <w:snapToGrid w:val="0"/>
      <w:color w:val="auto"/>
      <w:sz w:val="20"/>
      <w:szCs w:val="22"/>
      <w:lang w:val="x-none" w:eastAsia="x-none"/>
    </w:rPr>
  </w:style>
  <w:style w:type="character" w:customStyle="1" w:styleId="Heading3Char">
    <w:name w:val="Heading 3 Char"/>
    <w:basedOn w:val="DefaultParagraphFont"/>
    <w:link w:val="Heading3"/>
    <w:uiPriority w:val="9"/>
    <w:semiHidden/>
    <w:rsid w:val="00C31DD2"/>
    <w:rPr>
      <w:rFonts w:asciiTheme="majorHAnsi" w:eastAsiaTheme="majorEastAsia" w:hAnsiTheme="majorHAnsi" w:cstheme="majorBidi"/>
      <w:color w:val="1F4D78" w:themeColor="accent1" w:themeShade="7F"/>
      <w:sz w:val="24"/>
      <w:szCs w:val="24"/>
    </w:rPr>
  </w:style>
  <w:style w:type="paragraph" w:styleId="BodyText">
    <w:name w:val="Body Text"/>
    <w:basedOn w:val="Normal"/>
    <w:link w:val="BodyTextChar"/>
    <w:rsid w:val="00467BD9"/>
    <w:pPr>
      <w:spacing w:after="0" w:line="240" w:lineRule="auto"/>
      <w:jc w:val="both"/>
    </w:pPr>
    <w:rPr>
      <w:rFonts w:ascii="Times New Roman" w:eastAsia="Times New Roman" w:hAnsi="Times New Roman"/>
    </w:rPr>
  </w:style>
  <w:style w:type="character" w:customStyle="1" w:styleId="BodyTextChar">
    <w:name w:val="Body Text Char"/>
    <w:basedOn w:val="DefaultParagraphFont"/>
    <w:link w:val="BodyText"/>
    <w:rsid w:val="00467BD9"/>
    <w:rPr>
      <w:rFonts w:ascii="Times New Roman" w:eastAsia="Times New Roman" w:hAnsi="Times New Roman" w:cs="Times New Roman"/>
      <w:szCs w:val="20"/>
    </w:rPr>
  </w:style>
  <w:style w:type="paragraph" w:styleId="NormalWeb">
    <w:name w:val="Normal (Web)"/>
    <w:basedOn w:val="Normal"/>
    <w:uiPriority w:val="99"/>
    <w:semiHidden/>
    <w:unhideWhenUsed/>
    <w:rsid w:val="00AD17A5"/>
    <w:pPr>
      <w:spacing w:before="100" w:beforeAutospacing="1" w:after="100" w:afterAutospacing="1" w:line="240" w:lineRule="auto"/>
    </w:pPr>
    <w:rPr>
      <w:rFonts w:ascii="Times New Roman" w:eastAsia="Times New Roman" w:hAnsi="Times New Roman"/>
      <w:sz w:val="24"/>
      <w:szCs w:val="24"/>
    </w:rPr>
  </w:style>
  <w:style w:type="paragraph" w:styleId="FootnoteText">
    <w:name w:val="footnote text"/>
    <w:basedOn w:val="Normal"/>
    <w:link w:val="FootnoteTextChar"/>
    <w:uiPriority w:val="99"/>
    <w:semiHidden/>
    <w:unhideWhenUsed/>
    <w:rsid w:val="00D22C5B"/>
    <w:pPr>
      <w:spacing w:after="0" w:line="240" w:lineRule="auto"/>
    </w:pPr>
  </w:style>
  <w:style w:type="character" w:customStyle="1" w:styleId="FootnoteTextChar">
    <w:name w:val="Footnote Text Char"/>
    <w:basedOn w:val="DefaultParagraphFont"/>
    <w:link w:val="FootnoteText"/>
    <w:uiPriority w:val="99"/>
    <w:semiHidden/>
    <w:rsid w:val="00D22C5B"/>
    <w:rPr>
      <w:sz w:val="20"/>
      <w:szCs w:val="20"/>
    </w:rPr>
  </w:style>
  <w:style w:type="character" w:styleId="FootnoteReference">
    <w:name w:val="footnote reference"/>
    <w:basedOn w:val="DefaultParagraphFont"/>
    <w:uiPriority w:val="99"/>
    <w:semiHidden/>
    <w:unhideWhenUsed/>
    <w:rsid w:val="00D22C5B"/>
    <w:rPr>
      <w:vertAlign w:val="superscript"/>
    </w:rPr>
  </w:style>
  <w:style w:type="character" w:customStyle="1" w:styleId="sfragment1">
    <w:name w:val="sfragment1"/>
    <w:basedOn w:val="DefaultParagraphFont"/>
    <w:rsid w:val="006448AC"/>
    <w:rPr>
      <w:vanish w:val="0"/>
      <w:webHidden w:val="0"/>
      <w:specVanish w:val="0"/>
    </w:rPr>
  </w:style>
  <w:style w:type="character" w:customStyle="1" w:styleId="dtlsearchhit">
    <w:name w:val="dtl_searchhit"/>
    <w:basedOn w:val="DefaultParagraphFont"/>
    <w:rsid w:val="002F2AFC"/>
  </w:style>
  <w:style w:type="character" w:customStyle="1" w:styleId="Heading1Char">
    <w:name w:val="Heading 1 Char"/>
    <w:basedOn w:val="DefaultParagraphFont"/>
    <w:link w:val="Heading1"/>
    <w:rsid w:val="00A04CC8"/>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A04CC8"/>
    <w:pPr>
      <w:outlineLvl w:val="9"/>
    </w:pPr>
  </w:style>
  <w:style w:type="paragraph" w:styleId="TOC3">
    <w:name w:val="toc 3"/>
    <w:basedOn w:val="Normal"/>
    <w:next w:val="Normal"/>
    <w:autoRedefine/>
    <w:uiPriority w:val="39"/>
    <w:unhideWhenUsed/>
    <w:rsid w:val="00A04CC8"/>
    <w:pPr>
      <w:spacing w:after="100"/>
      <w:ind w:left="440"/>
    </w:pPr>
  </w:style>
  <w:style w:type="character" w:styleId="Hyperlink">
    <w:name w:val="Hyperlink"/>
    <w:basedOn w:val="DefaultParagraphFont"/>
    <w:uiPriority w:val="99"/>
    <w:unhideWhenUsed/>
    <w:rsid w:val="00A04CC8"/>
    <w:rPr>
      <w:color w:val="0563C1" w:themeColor="hyperlink"/>
      <w:u w:val="single"/>
    </w:rPr>
  </w:style>
  <w:style w:type="paragraph" w:styleId="TOC2">
    <w:name w:val="toc 2"/>
    <w:basedOn w:val="Normal"/>
    <w:next w:val="Normal"/>
    <w:autoRedefine/>
    <w:uiPriority w:val="39"/>
    <w:unhideWhenUsed/>
    <w:rsid w:val="00CE2A7B"/>
    <w:pPr>
      <w:tabs>
        <w:tab w:val="left" w:pos="880"/>
        <w:tab w:val="right" w:leader="dot" w:pos="9350"/>
      </w:tabs>
      <w:spacing w:after="100"/>
      <w:ind w:left="220"/>
    </w:pPr>
    <w:rPr>
      <w:rFonts w:asciiTheme="minorHAnsi" w:eastAsiaTheme="minorEastAsia" w:hAnsiTheme="minorHAnsi"/>
    </w:rPr>
  </w:style>
  <w:style w:type="paragraph" w:styleId="TOC1">
    <w:name w:val="toc 1"/>
    <w:basedOn w:val="Normal"/>
    <w:next w:val="Normal"/>
    <w:autoRedefine/>
    <w:uiPriority w:val="39"/>
    <w:unhideWhenUsed/>
    <w:rsid w:val="00993D83"/>
    <w:pPr>
      <w:tabs>
        <w:tab w:val="left" w:pos="440"/>
        <w:tab w:val="right" w:leader="dot" w:pos="9350"/>
      </w:tabs>
      <w:spacing w:after="100"/>
    </w:pPr>
    <w:rPr>
      <w:rFonts w:asciiTheme="minorHAnsi" w:eastAsiaTheme="minorEastAsia" w:hAnsiTheme="minorHAnsi"/>
    </w:rPr>
  </w:style>
  <w:style w:type="character" w:customStyle="1" w:styleId="Heading2Char">
    <w:name w:val="Heading 2 Char"/>
    <w:basedOn w:val="DefaultParagraphFont"/>
    <w:link w:val="Heading2"/>
    <w:rsid w:val="00146241"/>
    <w:rPr>
      <w:rFonts w:eastAsia="Times New Roman"/>
      <w:b/>
      <w:bCs/>
      <w:iCs/>
      <w:sz w:val="32"/>
      <w:szCs w:val="28"/>
      <w:lang w:eastAsia="ar-SA"/>
    </w:rPr>
  </w:style>
  <w:style w:type="character" w:styleId="PlaceholderText">
    <w:name w:val="Placeholder Text"/>
    <w:basedOn w:val="DefaultParagraphFont"/>
    <w:uiPriority w:val="99"/>
    <w:semiHidden/>
    <w:rsid w:val="009018A1"/>
    <w:rPr>
      <w:color w:val="808080"/>
    </w:rPr>
  </w:style>
  <w:style w:type="paragraph" w:customStyle="1" w:styleId="Default">
    <w:name w:val="Default"/>
    <w:uiPriority w:val="99"/>
    <w:rsid w:val="00B959B9"/>
    <w:pPr>
      <w:autoSpaceDE w:val="0"/>
      <w:autoSpaceDN w:val="0"/>
      <w:adjustRightInd w:val="0"/>
      <w:spacing w:after="0" w:line="240" w:lineRule="auto"/>
    </w:pPr>
    <w:rPr>
      <w:rFonts w:ascii="Univers 45 Light" w:hAnsi="Univers 45 Light" w:cs="Univers 45 Light"/>
      <w:color w:val="000000"/>
      <w:sz w:val="24"/>
      <w:szCs w:val="24"/>
    </w:rPr>
  </w:style>
  <w:style w:type="table" w:styleId="TableGrid">
    <w:name w:val="Table Grid"/>
    <w:basedOn w:val="TableNormal"/>
    <w:uiPriority w:val="39"/>
    <w:rsid w:val="00B959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D1ADD"/>
    <w:pPr>
      <w:spacing w:after="0" w:line="240" w:lineRule="auto"/>
    </w:pPr>
  </w:style>
  <w:style w:type="character" w:customStyle="1" w:styleId="documentlip1">
    <w:name w:val="document_li_p1"/>
    <w:basedOn w:val="DefaultParagraphFont"/>
    <w:rsid w:val="002F6ED0"/>
    <w:rPr>
      <w:rFonts w:ascii="Arial" w:hAnsi="Arial" w:cs="Arial" w:hint="default"/>
      <w:sz w:val="20"/>
      <w:szCs w:val="20"/>
    </w:rPr>
  </w:style>
  <w:style w:type="paragraph" w:customStyle="1" w:styleId="Head1">
    <w:name w:val="Head 1"/>
    <w:basedOn w:val="Normal"/>
    <w:uiPriority w:val="99"/>
    <w:rsid w:val="00F660DF"/>
    <w:pPr>
      <w:keepNext/>
      <w:autoSpaceDE w:val="0"/>
      <w:autoSpaceDN w:val="0"/>
      <w:adjustRightInd w:val="0"/>
      <w:spacing w:after="200" w:line="240" w:lineRule="auto"/>
    </w:pPr>
    <w:rPr>
      <w:rFonts w:ascii="Times New Roman" w:eastAsia="Times New Roman" w:hAnsi="Times New Roman" w:cs="Times New Roman"/>
      <w:b/>
      <w:bCs/>
      <w:color w:val="000080"/>
      <w:sz w:val="24"/>
      <w:szCs w:val="24"/>
    </w:rPr>
  </w:style>
  <w:style w:type="paragraph" w:customStyle="1" w:styleId="RoundBullet">
    <w:name w:val="Round Bullet"/>
    <w:basedOn w:val="Default"/>
    <w:uiPriority w:val="99"/>
    <w:rsid w:val="00093E3B"/>
    <w:pPr>
      <w:numPr>
        <w:numId w:val="21"/>
      </w:numPr>
      <w:tabs>
        <w:tab w:val="left" w:pos="360"/>
      </w:tabs>
      <w:spacing w:after="120"/>
      <w:ind w:left="360"/>
    </w:pPr>
    <w:rPr>
      <w:rFonts w:ascii="Times New Roman" w:eastAsia="Times New Roman" w:hAnsi="Times New Roman" w:cs="Times New Roman"/>
      <w:sz w:val="22"/>
      <w:szCs w:val="22"/>
    </w:rPr>
  </w:style>
  <w:style w:type="character" w:styleId="FollowedHyperlink">
    <w:name w:val="FollowedHyperlink"/>
    <w:basedOn w:val="DefaultParagraphFont"/>
    <w:uiPriority w:val="99"/>
    <w:semiHidden/>
    <w:unhideWhenUsed/>
    <w:rsid w:val="00CE2A7B"/>
    <w:rPr>
      <w:color w:val="954F72" w:themeColor="followedHyperlink"/>
      <w:u w:val="single"/>
    </w:rPr>
  </w:style>
  <w:style w:type="character" w:customStyle="1" w:styleId="paragraph1">
    <w:name w:val="paragraph1"/>
    <w:basedOn w:val="DefaultParagraphFont"/>
    <w:rsid w:val="006000B3"/>
    <w:rPr>
      <w:rFonts w:ascii="Arial" w:hAnsi="Arial" w:cs="Arial" w:hint="default"/>
      <w:vanish w:val="0"/>
      <w:webHidden w:val="0"/>
      <w:sz w:val="29"/>
      <w:szCs w:val="29"/>
      <w:specVanish w:val="0"/>
    </w:rPr>
  </w:style>
  <w:style w:type="character" w:customStyle="1" w:styleId="pdocumentul1">
    <w:name w:val="p_document_ul1"/>
    <w:basedOn w:val="DefaultParagraphFont"/>
    <w:rsid w:val="00C50B64"/>
  </w:style>
  <w:style w:type="character" w:customStyle="1" w:styleId="pnum1">
    <w:name w:val="pnum1"/>
    <w:basedOn w:val="DefaultParagraphFont"/>
    <w:rsid w:val="00C50B64"/>
    <w:rPr>
      <w:rFonts w:ascii="Arial" w:hAnsi="Arial" w:cs="Arial" w:hint="default"/>
      <w:vanish w:val="0"/>
      <w:webHidden w:val="0"/>
      <w:sz w:val="29"/>
      <w:szCs w:val="29"/>
      <w:specVanish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A04CC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qFormat/>
    <w:rsid w:val="00146241"/>
    <w:pPr>
      <w:keepNext/>
      <w:suppressAutoHyphens/>
      <w:spacing w:before="240" w:after="60" w:line="240" w:lineRule="auto"/>
      <w:outlineLvl w:val="1"/>
    </w:pPr>
    <w:rPr>
      <w:rFonts w:eastAsia="Times New Roman"/>
      <w:b/>
      <w:bCs/>
      <w:iCs/>
      <w:sz w:val="32"/>
      <w:szCs w:val="28"/>
      <w:lang w:eastAsia="ar-SA"/>
    </w:rPr>
  </w:style>
  <w:style w:type="paragraph" w:styleId="Heading3">
    <w:name w:val="heading 3"/>
    <w:basedOn w:val="Normal"/>
    <w:next w:val="Normal"/>
    <w:link w:val="Heading3Char"/>
    <w:uiPriority w:val="9"/>
    <w:semiHidden/>
    <w:unhideWhenUsed/>
    <w:qFormat/>
    <w:rsid w:val="00C31DD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2544"/>
    <w:pPr>
      <w:ind w:left="720"/>
      <w:contextualSpacing/>
    </w:pPr>
  </w:style>
  <w:style w:type="paragraph" w:styleId="NoSpacing">
    <w:name w:val="No Spacing"/>
    <w:link w:val="NoSpacingChar"/>
    <w:uiPriority w:val="1"/>
    <w:qFormat/>
    <w:rsid w:val="00B478A5"/>
    <w:pPr>
      <w:spacing w:after="0" w:line="240" w:lineRule="auto"/>
    </w:pPr>
    <w:rPr>
      <w:rFonts w:eastAsiaTheme="minorEastAsia"/>
    </w:rPr>
  </w:style>
  <w:style w:type="character" w:customStyle="1" w:styleId="NoSpacingChar">
    <w:name w:val="No Spacing Char"/>
    <w:basedOn w:val="DefaultParagraphFont"/>
    <w:link w:val="NoSpacing"/>
    <w:uiPriority w:val="1"/>
    <w:rsid w:val="00B478A5"/>
    <w:rPr>
      <w:rFonts w:eastAsiaTheme="minorEastAsia"/>
    </w:rPr>
  </w:style>
  <w:style w:type="paragraph" w:styleId="Header">
    <w:name w:val="header"/>
    <w:basedOn w:val="Normal"/>
    <w:link w:val="HeaderChar"/>
    <w:unhideWhenUsed/>
    <w:rsid w:val="00ED6A0C"/>
    <w:pPr>
      <w:tabs>
        <w:tab w:val="center" w:pos="4680"/>
        <w:tab w:val="right" w:pos="9360"/>
      </w:tabs>
      <w:spacing w:after="0" w:line="240" w:lineRule="auto"/>
    </w:pPr>
  </w:style>
  <w:style w:type="character" w:customStyle="1" w:styleId="HeaderChar">
    <w:name w:val="Header Char"/>
    <w:basedOn w:val="DefaultParagraphFont"/>
    <w:link w:val="Header"/>
    <w:rsid w:val="00ED6A0C"/>
  </w:style>
  <w:style w:type="paragraph" w:styleId="Footer">
    <w:name w:val="footer"/>
    <w:basedOn w:val="Normal"/>
    <w:link w:val="FooterChar"/>
    <w:uiPriority w:val="99"/>
    <w:unhideWhenUsed/>
    <w:rsid w:val="00ED6A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6A0C"/>
  </w:style>
  <w:style w:type="paragraph" w:customStyle="1" w:styleId="Heading2Subtitle">
    <w:name w:val="Heading 2 Subtitle"/>
    <w:basedOn w:val="Normal"/>
    <w:rsid w:val="00CC4E09"/>
    <w:pPr>
      <w:numPr>
        <w:ilvl w:val="1"/>
        <w:numId w:val="1"/>
      </w:numPr>
    </w:pPr>
  </w:style>
  <w:style w:type="character" w:styleId="CommentReference">
    <w:name w:val="annotation reference"/>
    <w:basedOn w:val="DefaultParagraphFont"/>
    <w:uiPriority w:val="99"/>
    <w:semiHidden/>
    <w:unhideWhenUsed/>
    <w:rsid w:val="00046009"/>
    <w:rPr>
      <w:sz w:val="16"/>
      <w:szCs w:val="16"/>
    </w:rPr>
  </w:style>
  <w:style w:type="paragraph" w:styleId="CommentText">
    <w:name w:val="annotation text"/>
    <w:basedOn w:val="Normal"/>
    <w:link w:val="CommentTextChar"/>
    <w:uiPriority w:val="99"/>
    <w:unhideWhenUsed/>
    <w:rsid w:val="00046009"/>
    <w:pPr>
      <w:spacing w:line="240" w:lineRule="auto"/>
    </w:pPr>
  </w:style>
  <w:style w:type="character" w:customStyle="1" w:styleId="CommentTextChar">
    <w:name w:val="Comment Text Char"/>
    <w:basedOn w:val="DefaultParagraphFont"/>
    <w:link w:val="CommentText"/>
    <w:uiPriority w:val="99"/>
    <w:rsid w:val="00046009"/>
    <w:rPr>
      <w:sz w:val="20"/>
      <w:szCs w:val="20"/>
    </w:rPr>
  </w:style>
  <w:style w:type="paragraph" w:styleId="CommentSubject">
    <w:name w:val="annotation subject"/>
    <w:basedOn w:val="CommentText"/>
    <w:next w:val="CommentText"/>
    <w:link w:val="CommentSubjectChar"/>
    <w:uiPriority w:val="99"/>
    <w:semiHidden/>
    <w:unhideWhenUsed/>
    <w:rsid w:val="00046009"/>
    <w:rPr>
      <w:b/>
      <w:bCs/>
    </w:rPr>
  </w:style>
  <w:style w:type="character" w:customStyle="1" w:styleId="CommentSubjectChar">
    <w:name w:val="Comment Subject Char"/>
    <w:basedOn w:val="CommentTextChar"/>
    <w:link w:val="CommentSubject"/>
    <w:uiPriority w:val="99"/>
    <w:semiHidden/>
    <w:rsid w:val="00046009"/>
    <w:rPr>
      <w:b/>
      <w:bCs/>
      <w:sz w:val="20"/>
      <w:szCs w:val="20"/>
    </w:rPr>
  </w:style>
  <w:style w:type="paragraph" w:styleId="BalloonText">
    <w:name w:val="Balloon Text"/>
    <w:basedOn w:val="Normal"/>
    <w:link w:val="BalloonTextChar"/>
    <w:unhideWhenUsed/>
    <w:rsid w:val="000460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6009"/>
    <w:rPr>
      <w:rFonts w:ascii="Segoe UI" w:hAnsi="Segoe UI" w:cs="Segoe UI"/>
      <w:sz w:val="18"/>
      <w:szCs w:val="18"/>
    </w:rPr>
  </w:style>
  <w:style w:type="paragraph" w:customStyle="1" w:styleId="H1narrative">
    <w:name w:val="H1 narrative"/>
    <w:basedOn w:val="ListParagraph"/>
    <w:qFormat/>
    <w:rsid w:val="00046009"/>
    <w:pPr>
      <w:keepNext/>
      <w:widowControl w:val="0"/>
      <w:spacing w:after="240" w:line="240" w:lineRule="auto"/>
      <w:ind w:left="576"/>
      <w:contextualSpacing w:val="0"/>
    </w:pPr>
    <w:rPr>
      <w:rFonts w:ascii="Tahoma" w:eastAsia="Times New Roman" w:hAnsi="Tahoma" w:cs="Tahoma"/>
      <w:snapToGrid w:val="0"/>
    </w:rPr>
  </w:style>
  <w:style w:type="paragraph" w:customStyle="1" w:styleId="H2Narrative">
    <w:name w:val="H2 Narrative"/>
    <w:basedOn w:val="Normal"/>
    <w:qFormat/>
    <w:rsid w:val="007C5032"/>
    <w:pPr>
      <w:tabs>
        <w:tab w:val="left" w:pos="540"/>
      </w:tabs>
      <w:spacing w:after="120" w:line="240" w:lineRule="auto"/>
      <w:ind w:left="1152"/>
    </w:pPr>
    <w:rPr>
      <w:rFonts w:ascii="Tahoma" w:eastAsia="Times New Roman" w:hAnsi="Tahoma" w:cs="Tahoma"/>
      <w:snapToGrid w:val="0"/>
    </w:rPr>
  </w:style>
  <w:style w:type="character" w:customStyle="1" w:styleId="hiddenchar">
    <w:name w:val="hiddenchar"/>
    <w:basedOn w:val="DefaultParagraphFont"/>
    <w:rsid w:val="00C31DD2"/>
  </w:style>
  <w:style w:type="paragraph" w:customStyle="1" w:styleId="H3Narrative">
    <w:name w:val="H3 Narrative"/>
    <w:basedOn w:val="Heading3"/>
    <w:qFormat/>
    <w:rsid w:val="00C31DD2"/>
    <w:pPr>
      <w:keepNext w:val="0"/>
      <w:keepLines w:val="0"/>
      <w:numPr>
        <w:ilvl w:val="2"/>
      </w:numPr>
      <w:spacing w:before="240" w:after="120" w:line="240" w:lineRule="auto"/>
      <w:ind w:left="1728"/>
    </w:pPr>
    <w:rPr>
      <w:rFonts w:ascii="Tahoma" w:eastAsia="Times New Roman" w:hAnsi="Tahoma" w:cs="Times New Roman"/>
      <w:snapToGrid w:val="0"/>
      <w:color w:val="auto"/>
      <w:sz w:val="20"/>
      <w:szCs w:val="22"/>
      <w:lang w:val="x-none" w:eastAsia="x-none"/>
    </w:rPr>
  </w:style>
  <w:style w:type="character" w:customStyle="1" w:styleId="Heading3Char">
    <w:name w:val="Heading 3 Char"/>
    <w:basedOn w:val="DefaultParagraphFont"/>
    <w:link w:val="Heading3"/>
    <w:uiPriority w:val="9"/>
    <w:semiHidden/>
    <w:rsid w:val="00C31DD2"/>
    <w:rPr>
      <w:rFonts w:asciiTheme="majorHAnsi" w:eastAsiaTheme="majorEastAsia" w:hAnsiTheme="majorHAnsi" w:cstheme="majorBidi"/>
      <w:color w:val="1F4D78" w:themeColor="accent1" w:themeShade="7F"/>
      <w:sz w:val="24"/>
      <w:szCs w:val="24"/>
    </w:rPr>
  </w:style>
  <w:style w:type="paragraph" w:styleId="BodyText">
    <w:name w:val="Body Text"/>
    <w:basedOn w:val="Normal"/>
    <w:link w:val="BodyTextChar"/>
    <w:rsid w:val="00467BD9"/>
    <w:pPr>
      <w:spacing w:after="0" w:line="240" w:lineRule="auto"/>
      <w:jc w:val="both"/>
    </w:pPr>
    <w:rPr>
      <w:rFonts w:ascii="Times New Roman" w:eastAsia="Times New Roman" w:hAnsi="Times New Roman"/>
    </w:rPr>
  </w:style>
  <w:style w:type="character" w:customStyle="1" w:styleId="BodyTextChar">
    <w:name w:val="Body Text Char"/>
    <w:basedOn w:val="DefaultParagraphFont"/>
    <w:link w:val="BodyText"/>
    <w:rsid w:val="00467BD9"/>
    <w:rPr>
      <w:rFonts w:ascii="Times New Roman" w:eastAsia="Times New Roman" w:hAnsi="Times New Roman" w:cs="Times New Roman"/>
      <w:szCs w:val="20"/>
    </w:rPr>
  </w:style>
  <w:style w:type="paragraph" w:styleId="NormalWeb">
    <w:name w:val="Normal (Web)"/>
    <w:basedOn w:val="Normal"/>
    <w:uiPriority w:val="99"/>
    <w:semiHidden/>
    <w:unhideWhenUsed/>
    <w:rsid w:val="00AD17A5"/>
    <w:pPr>
      <w:spacing w:before="100" w:beforeAutospacing="1" w:after="100" w:afterAutospacing="1" w:line="240" w:lineRule="auto"/>
    </w:pPr>
    <w:rPr>
      <w:rFonts w:ascii="Times New Roman" w:eastAsia="Times New Roman" w:hAnsi="Times New Roman"/>
      <w:sz w:val="24"/>
      <w:szCs w:val="24"/>
    </w:rPr>
  </w:style>
  <w:style w:type="paragraph" w:styleId="FootnoteText">
    <w:name w:val="footnote text"/>
    <w:basedOn w:val="Normal"/>
    <w:link w:val="FootnoteTextChar"/>
    <w:uiPriority w:val="99"/>
    <w:semiHidden/>
    <w:unhideWhenUsed/>
    <w:rsid w:val="00D22C5B"/>
    <w:pPr>
      <w:spacing w:after="0" w:line="240" w:lineRule="auto"/>
    </w:pPr>
  </w:style>
  <w:style w:type="character" w:customStyle="1" w:styleId="FootnoteTextChar">
    <w:name w:val="Footnote Text Char"/>
    <w:basedOn w:val="DefaultParagraphFont"/>
    <w:link w:val="FootnoteText"/>
    <w:uiPriority w:val="99"/>
    <w:semiHidden/>
    <w:rsid w:val="00D22C5B"/>
    <w:rPr>
      <w:sz w:val="20"/>
      <w:szCs w:val="20"/>
    </w:rPr>
  </w:style>
  <w:style w:type="character" w:styleId="FootnoteReference">
    <w:name w:val="footnote reference"/>
    <w:basedOn w:val="DefaultParagraphFont"/>
    <w:uiPriority w:val="99"/>
    <w:semiHidden/>
    <w:unhideWhenUsed/>
    <w:rsid w:val="00D22C5B"/>
    <w:rPr>
      <w:vertAlign w:val="superscript"/>
    </w:rPr>
  </w:style>
  <w:style w:type="character" w:customStyle="1" w:styleId="sfragment1">
    <w:name w:val="sfragment1"/>
    <w:basedOn w:val="DefaultParagraphFont"/>
    <w:rsid w:val="006448AC"/>
    <w:rPr>
      <w:vanish w:val="0"/>
      <w:webHidden w:val="0"/>
      <w:specVanish w:val="0"/>
    </w:rPr>
  </w:style>
  <w:style w:type="character" w:customStyle="1" w:styleId="dtlsearchhit">
    <w:name w:val="dtl_searchhit"/>
    <w:basedOn w:val="DefaultParagraphFont"/>
    <w:rsid w:val="002F2AFC"/>
  </w:style>
  <w:style w:type="character" w:customStyle="1" w:styleId="Heading1Char">
    <w:name w:val="Heading 1 Char"/>
    <w:basedOn w:val="DefaultParagraphFont"/>
    <w:link w:val="Heading1"/>
    <w:rsid w:val="00A04CC8"/>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A04CC8"/>
    <w:pPr>
      <w:outlineLvl w:val="9"/>
    </w:pPr>
  </w:style>
  <w:style w:type="paragraph" w:styleId="TOC3">
    <w:name w:val="toc 3"/>
    <w:basedOn w:val="Normal"/>
    <w:next w:val="Normal"/>
    <w:autoRedefine/>
    <w:uiPriority w:val="39"/>
    <w:unhideWhenUsed/>
    <w:rsid w:val="00A04CC8"/>
    <w:pPr>
      <w:spacing w:after="100"/>
      <w:ind w:left="440"/>
    </w:pPr>
  </w:style>
  <w:style w:type="character" w:styleId="Hyperlink">
    <w:name w:val="Hyperlink"/>
    <w:basedOn w:val="DefaultParagraphFont"/>
    <w:uiPriority w:val="99"/>
    <w:unhideWhenUsed/>
    <w:rsid w:val="00A04CC8"/>
    <w:rPr>
      <w:color w:val="0563C1" w:themeColor="hyperlink"/>
      <w:u w:val="single"/>
    </w:rPr>
  </w:style>
  <w:style w:type="paragraph" w:styleId="TOC2">
    <w:name w:val="toc 2"/>
    <w:basedOn w:val="Normal"/>
    <w:next w:val="Normal"/>
    <w:autoRedefine/>
    <w:uiPriority w:val="39"/>
    <w:unhideWhenUsed/>
    <w:rsid w:val="00CE2A7B"/>
    <w:pPr>
      <w:tabs>
        <w:tab w:val="left" w:pos="880"/>
        <w:tab w:val="right" w:leader="dot" w:pos="9350"/>
      </w:tabs>
      <w:spacing w:after="100"/>
      <w:ind w:left="220"/>
    </w:pPr>
    <w:rPr>
      <w:rFonts w:asciiTheme="minorHAnsi" w:eastAsiaTheme="minorEastAsia" w:hAnsiTheme="minorHAnsi"/>
    </w:rPr>
  </w:style>
  <w:style w:type="paragraph" w:styleId="TOC1">
    <w:name w:val="toc 1"/>
    <w:basedOn w:val="Normal"/>
    <w:next w:val="Normal"/>
    <w:autoRedefine/>
    <w:uiPriority w:val="39"/>
    <w:unhideWhenUsed/>
    <w:rsid w:val="00993D83"/>
    <w:pPr>
      <w:tabs>
        <w:tab w:val="left" w:pos="440"/>
        <w:tab w:val="right" w:leader="dot" w:pos="9350"/>
      </w:tabs>
      <w:spacing w:after="100"/>
    </w:pPr>
    <w:rPr>
      <w:rFonts w:asciiTheme="minorHAnsi" w:eastAsiaTheme="minorEastAsia" w:hAnsiTheme="minorHAnsi"/>
    </w:rPr>
  </w:style>
  <w:style w:type="character" w:customStyle="1" w:styleId="Heading2Char">
    <w:name w:val="Heading 2 Char"/>
    <w:basedOn w:val="DefaultParagraphFont"/>
    <w:link w:val="Heading2"/>
    <w:rsid w:val="00146241"/>
    <w:rPr>
      <w:rFonts w:eastAsia="Times New Roman"/>
      <w:b/>
      <w:bCs/>
      <w:iCs/>
      <w:sz w:val="32"/>
      <w:szCs w:val="28"/>
      <w:lang w:eastAsia="ar-SA"/>
    </w:rPr>
  </w:style>
  <w:style w:type="character" w:styleId="PlaceholderText">
    <w:name w:val="Placeholder Text"/>
    <w:basedOn w:val="DefaultParagraphFont"/>
    <w:uiPriority w:val="99"/>
    <w:semiHidden/>
    <w:rsid w:val="009018A1"/>
    <w:rPr>
      <w:color w:val="808080"/>
    </w:rPr>
  </w:style>
  <w:style w:type="paragraph" w:customStyle="1" w:styleId="Default">
    <w:name w:val="Default"/>
    <w:uiPriority w:val="99"/>
    <w:rsid w:val="00B959B9"/>
    <w:pPr>
      <w:autoSpaceDE w:val="0"/>
      <w:autoSpaceDN w:val="0"/>
      <w:adjustRightInd w:val="0"/>
      <w:spacing w:after="0" w:line="240" w:lineRule="auto"/>
    </w:pPr>
    <w:rPr>
      <w:rFonts w:ascii="Univers 45 Light" w:hAnsi="Univers 45 Light" w:cs="Univers 45 Light"/>
      <w:color w:val="000000"/>
      <w:sz w:val="24"/>
      <w:szCs w:val="24"/>
    </w:rPr>
  </w:style>
  <w:style w:type="table" w:styleId="TableGrid">
    <w:name w:val="Table Grid"/>
    <w:basedOn w:val="TableNormal"/>
    <w:uiPriority w:val="39"/>
    <w:rsid w:val="00B959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D1ADD"/>
    <w:pPr>
      <w:spacing w:after="0" w:line="240" w:lineRule="auto"/>
    </w:pPr>
  </w:style>
  <w:style w:type="character" w:customStyle="1" w:styleId="documentlip1">
    <w:name w:val="document_li_p1"/>
    <w:basedOn w:val="DefaultParagraphFont"/>
    <w:rsid w:val="002F6ED0"/>
    <w:rPr>
      <w:rFonts w:ascii="Arial" w:hAnsi="Arial" w:cs="Arial" w:hint="default"/>
      <w:sz w:val="20"/>
      <w:szCs w:val="20"/>
    </w:rPr>
  </w:style>
  <w:style w:type="paragraph" w:customStyle="1" w:styleId="Head1">
    <w:name w:val="Head 1"/>
    <w:basedOn w:val="Normal"/>
    <w:uiPriority w:val="99"/>
    <w:rsid w:val="00F660DF"/>
    <w:pPr>
      <w:keepNext/>
      <w:autoSpaceDE w:val="0"/>
      <w:autoSpaceDN w:val="0"/>
      <w:adjustRightInd w:val="0"/>
      <w:spacing w:after="200" w:line="240" w:lineRule="auto"/>
    </w:pPr>
    <w:rPr>
      <w:rFonts w:ascii="Times New Roman" w:eastAsia="Times New Roman" w:hAnsi="Times New Roman" w:cs="Times New Roman"/>
      <w:b/>
      <w:bCs/>
      <w:color w:val="000080"/>
      <w:sz w:val="24"/>
      <w:szCs w:val="24"/>
    </w:rPr>
  </w:style>
  <w:style w:type="paragraph" w:customStyle="1" w:styleId="RoundBullet">
    <w:name w:val="Round Bullet"/>
    <w:basedOn w:val="Default"/>
    <w:uiPriority w:val="99"/>
    <w:rsid w:val="00093E3B"/>
    <w:pPr>
      <w:numPr>
        <w:numId w:val="21"/>
      </w:numPr>
      <w:tabs>
        <w:tab w:val="left" w:pos="360"/>
      </w:tabs>
      <w:spacing w:after="120"/>
      <w:ind w:left="360"/>
    </w:pPr>
    <w:rPr>
      <w:rFonts w:ascii="Times New Roman" w:eastAsia="Times New Roman" w:hAnsi="Times New Roman" w:cs="Times New Roman"/>
      <w:sz w:val="22"/>
      <w:szCs w:val="22"/>
    </w:rPr>
  </w:style>
  <w:style w:type="character" w:styleId="FollowedHyperlink">
    <w:name w:val="FollowedHyperlink"/>
    <w:basedOn w:val="DefaultParagraphFont"/>
    <w:uiPriority w:val="99"/>
    <w:semiHidden/>
    <w:unhideWhenUsed/>
    <w:rsid w:val="00CE2A7B"/>
    <w:rPr>
      <w:color w:val="954F72" w:themeColor="followedHyperlink"/>
      <w:u w:val="single"/>
    </w:rPr>
  </w:style>
  <w:style w:type="character" w:customStyle="1" w:styleId="paragraph1">
    <w:name w:val="paragraph1"/>
    <w:basedOn w:val="DefaultParagraphFont"/>
    <w:rsid w:val="006000B3"/>
    <w:rPr>
      <w:rFonts w:ascii="Arial" w:hAnsi="Arial" w:cs="Arial" w:hint="default"/>
      <w:vanish w:val="0"/>
      <w:webHidden w:val="0"/>
      <w:sz w:val="29"/>
      <w:szCs w:val="29"/>
      <w:specVanish w:val="0"/>
    </w:rPr>
  </w:style>
  <w:style w:type="character" w:customStyle="1" w:styleId="pdocumentul1">
    <w:name w:val="p_document_ul1"/>
    <w:basedOn w:val="DefaultParagraphFont"/>
    <w:rsid w:val="00C50B64"/>
  </w:style>
  <w:style w:type="character" w:customStyle="1" w:styleId="pnum1">
    <w:name w:val="pnum1"/>
    <w:basedOn w:val="DefaultParagraphFont"/>
    <w:rsid w:val="00C50B64"/>
    <w:rPr>
      <w:rFonts w:ascii="Arial" w:hAnsi="Arial" w:cs="Arial" w:hint="default"/>
      <w:vanish w:val="0"/>
      <w:webHidden w:val="0"/>
      <w:sz w:val="29"/>
      <w:szCs w:val="29"/>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3508">
      <w:bodyDiv w:val="1"/>
      <w:marLeft w:val="0"/>
      <w:marRight w:val="0"/>
      <w:marTop w:val="0"/>
      <w:marBottom w:val="0"/>
      <w:divBdr>
        <w:top w:val="none" w:sz="0" w:space="0" w:color="auto"/>
        <w:left w:val="none" w:sz="0" w:space="0" w:color="auto"/>
        <w:bottom w:val="none" w:sz="0" w:space="0" w:color="auto"/>
        <w:right w:val="none" w:sz="0" w:space="0" w:color="auto"/>
      </w:divBdr>
    </w:div>
    <w:div w:id="11349160">
      <w:bodyDiv w:val="1"/>
      <w:marLeft w:val="0"/>
      <w:marRight w:val="0"/>
      <w:marTop w:val="0"/>
      <w:marBottom w:val="0"/>
      <w:divBdr>
        <w:top w:val="none" w:sz="0" w:space="0" w:color="auto"/>
        <w:left w:val="none" w:sz="0" w:space="0" w:color="auto"/>
        <w:bottom w:val="none" w:sz="0" w:space="0" w:color="auto"/>
        <w:right w:val="none" w:sz="0" w:space="0" w:color="auto"/>
      </w:divBdr>
    </w:div>
    <w:div w:id="57092557">
      <w:bodyDiv w:val="1"/>
      <w:marLeft w:val="0"/>
      <w:marRight w:val="0"/>
      <w:marTop w:val="0"/>
      <w:marBottom w:val="0"/>
      <w:divBdr>
        <w:top w:val="none" w:sz="0" w:space="0" w:color="auto"/>
        <w:left w:val="none" w:sz="0" w:space="0" w:color="auto"/>
        <w:bottom w:val="none" w:sz="0" w:space="0" w:color="auto"/>
        <w:right w:val="none" w:sz="0" w:space="0" w:color="auto"/>
      </w:divBdr>
    </w:div>
    <w:div w:id="133572224">
      <w:bodyDiv w:val="1"/>
      <w:marLeft w:val="0"/>
      <w:marRight w:val="0"/>
      <w:marTop w:val="0"/>
      <w:marBottom w:val="0"/>
      <w:divBdr>
        <w:top w:val="none" w:sz="0" w:space="0" w:color="auto"/>
        <w:left w:val="none" w:sz="0" w:space="0" w:color="auto"/>
        <w:bottom w:val="none" w:sz="0" w:space="0" w:color="auto"/>
        <w:right w:val="none" w:sz="0" w:space="0" w:color="auto"/>
      </w:divBdr>
      <w:divsChild>
        <w:div w:id="1201475425">
          <w:marLeft w:val="0"/>
          <w:marRight w:val="0"/>
          <w:marTop w:val="0"/>
          <w:marBottom w:val="0"/>
          <w:divBdr>
            <w:top w:val="none" w:sz="0" w:space="0" w:color="auto"/>
            <w:left w:val="none" w:sz="0" w:space="0" w:color="auto"/>
            <w:bottom w:val="none" w:sz="0" w:space="0" w:color="auto"/>
            <w:right w:val="none" w:sz="0" w:space="0" w:color="auto"/>
          </w:divBdr>
          <w:divsChild>
            <w:div w:id="908152716">
              <w:marLeft w:val="240"/>
              <w:marRight w:val="0"/>
              <w:marTop w:val="240"/>
              <w:marBottom w:val="240"/>
              <w:divBdr>
                <w:top w:val="none" w:sz="0" w:space="0" w:color="auto"/>
                <w:left w:val="none" w:sz="0" w:space="0" w:color="auto"/>
                <w:bottom w:val="none" w:sz="0" w:space="0" w:color="auto"/>
                <w:right w:val="none" w:sz="0" w:space="0" w:color="auto"/>
              </w:divBdr>
              <w:divsChild>
                <w:div w:id="835800839">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215943750">
      <w:bodyDiv w:val="1"/>
      <w:marLeft w:val="0"/>
      <w:marRight w:val="0"/>
      <w:marTop w:val="0"/>
      <w:marBottom w:val="0"/>
      <w:divBdr>
        <w:top w:val="none" w:sz="0" w:space="0" w:color="auto"/>
        <w:left w:val="none" w:sz="0" w:space="0" w:color="auto"/>
        <w:bottom w:val="none" w:sz="0" w:space="0" w:color="auto"/>
        <w:right w:val="none" w:sz="0" w:space="0" w:color="auto"/>
      </w:divBdr>
      <w:divsChild>
        <w:div w:id="1515729754">
          <w:marLeft w:val="0"/>
          <w:marRight w:val="0"/>
          <w:marTop w:val="0"/>
          <w:marBottom w:val="0"/>
          <w:divBdr>
            <w:top w:val="none" w:sz="0" w:space="0" w:color="auto"/>
            <w:left w:val="none" w:sz="0" w:space="0" w:color="auto"/>
            <w:bottom w:val="none" w:sz="0" w:space="0" w:color="auto"/>
            <w:right w:val="none" w:sz="0" w:space="0" w:color="auto"/>
          </w:divBdr>
          <w:divsChild>
            <w:div w:id="1051346324">
              <w:marLeft w:val="0"/>
              <w:marRight w:val="0"/>
              <w:marTop w:val="0"/>
              <w:marBottom w:val="0"/>
              <w:divBdr>
                <w:top w:val="none" w:sz="0" w:space="0" w:color="auto"/>
                <w:left w:val="none" w:sz="0" w:space="0" w:color="auto"/>
                <w:bottom w:val="none" w:sz="0" w:space="0" w:color="auto"/>
                <w:right w:val="none" w:sz="0" w:space="0" w:color="auto"/>
              </w:divBdr>
              <w:divsChild>
                <w:div w:id="1428193240">
                  <w:marLeft w:val="0"/>
                  <w:marRight w:val="0"/>
                  <w:marTop w:val="0"/>
                  <w:marBottom w:val="0"/>
                  <w:divBdr>
                    <w:top w:val="none" w:sz="0" w:space="0" w:color="auto"/>
                    <w:left w:val="none" w:sz="0" w:space="0" w:color="auto"/>
                    <w:bottom w:val="none" w:sz="0" w:space="0" w:color="auto"/>
                    <w:right w:val="none" w:sz="0" w:space="0" w:color="auto"/>
                  </w:divBdr>
                  <w:divsChild>
                    <w:div w:id="2121677246">
                      <w:marLeft w:val="0"/>
                      <w:marRight w:val="0"/>
                      <w:marTop w:val="0"/>
                      <w:marBottom w:val="0"/>
                      <w:divBdr>
                        <w:top w:val="none" w:sz="0" w:space="0" w:color="auto"/>
                        <w:left w:val="none" w:sz="0" w:space="0" w:color="auto"/>
                        <w:bottom w:val="none" w:sz="0" w:space="0" w:color="auto"/>
                        <w:right w:val="none" w:sz="0" w:space="0" w:color="auto"/>
                      </w:divBdr>
                      <w:divsChild>
                        <w:div w:id="1368601794">
                          <w:marLeft w:val="0"/>
                          <w:marRight w:val="0"/>
                          <w:marTop w:val="0"/>
                          <w:marBottom w:val="0"/>
                          <w:divBdr>
                            <w:top w:val="none" w:sz="0" w:space="0" w:color="auto"/>
                            <w:left w:val="none" w:sz="0" w:space="0" w:color="auto"/>
                            <w:bottom w:val="none" w:sz="0" w:space="0" w:color="auto"/>
                            <w:right w:val="none" w:sz="0" w:space="0" w:color="auto"/>
                          </w:divBdr>
                          <w:divsChild>
                            <w:div w:id="2061905178">
                              <w:marLeft w:val="0"/>
                              <w:marRight w:val="0"/>
                              <w:marTop w:val="0"/>
                              <w:marBottom w:val="0"/>
                              <w:divBdr>
                                <w:top w:val="none" w:sz="0" w:space="0" w:color="auto"/>
                                <w:left w:val="none" w:sz="0" w:space="0" w:color="auto"/>
                                <w:bottom w:val="none" w:sz="0" w:space="0" w:color="auto"/>
                                <w:right w:val="none" w:sz="0" w:space="0" w:color="auto"/>
                              </w:divBdr>
                              <w:divsChild>
                                <w:div w:id="712119978">
                                  <w:marLeft w:val="0"/>
                                  <w:marRight w:val="0"/>
                                  <w:marTop w:val="0"/>
                                  <w:marBottom w:val="0"/>
                                  <w:divBdr>
                                    <w:top w:val="none" w:sz="0" w:space="0" w:color="auto"/>
                                    <w:left w:val="none" w:sz="0" w:space="0" w:color="auto"/>
                                    <w:bottom w:val="none" w:sz="0" w:space="0" w:color="auto"/>
                                    <w:right w:val="none" w:sz="0" w:space="0" w:color="auto"/>
                                  </w:divBdr>
                                  <w:divsChild>
                                    <w:div w:id="791751294">
                                      <w:marLeft w:val="0"/>
                                      <w:marRight w:val="0"/>
                                      <w:marTop w:val="0"/>
                                      <w:marBottom w:val="0"/>
                                      <w:divBdr>
                                        <w:top w:val="none" w:sz="0" w:space="0" w:color="auto"/>
                                        <w:left w:val="none" w:sz="0" w:space="0" w:color="auto"/>
                                        <w:bottom w:val="none" w:sz="0" w:space="0" w:color="auto"/>
                                        <w:right w:val="none" w:sz="0" w:space="0" w:color="auto"/>
                                      </w:divBdr>
                                      <w:divsChild>
                                        <w:div w:id="1502811551">
                                          <w:marLeft w:val="0"/>
                                          <w:marRight w:val="0"/>
                                          <w:marTop w:val="0"/>
                                          <w:marBottom w:val="0"/>
                                          <w:divBdr>
                                            <w:top w:val="none" w:sz="0" w:space="0" w:color="auto"/>
                                            <w:left w:val="none" w:sz="0" w:space="0" w:color="auto"/>
                                            <w:bottom w:val="none" w:sz="0" w:space="0" w:color="auto"/>
                                            <w:right w:val="none" w:sz="0" w:space="0" w:color="auto"/>
                                          </w:divBdr>
                                        </w:div>
                                        <w:div w:id="338166088">
                                          <w:marLeft w:val="0"/>
                                          <w:marRight w:val="0"/>
                                          <w:marTop w:val="0"/>
                                          <w:marBottom w:val="0"/>
                                          <w:divBdr>
                                            <w:top w:val="none" w:sz="0" w:space="0" w:color="auto"/>
                                            <w:left w:val="none" w:sz="0" w:space="0" w:color="auto"/>
                                            <w:bottom w:val="none" w:sz="0" w:space="0" w:color="auto"/>
                                            <w:right w:val="none" w:sz="0" w:space="0" w:color="auto"/>
                                          </w:divBdr>
                                        </w:div>
                                        <w:div w:id="595872219">
                                          <w:marLeft w:val="0"/>
                                          <w:marRight w:val="0"/>
                                          <w:marTop w:val="0"/>
                                          <w:marBottom w:val="0"/>
                                          <w:divBdr>
                                            <w:top w:val="none" w:sz="0" w:space="0" w:color="auto"/>
                                            <w:left w:val="none" w:sz="0" w:space="0" w:color="auto"/>
                                            <w:bottom w:val="none" w:sz="0" w:space="0" w:color="auto"/>
                                            <w:right w:val="none" w:sz="0" w:space="0" w:color="auto"/>
                                          </w:divBdr>
                                        </w:div>
                                        <w:div w:id="1812823342">
                                          <w:marLeft w:val="0"/>
                                          <w:marRight w:val="0"/>
                                          <w:marTop w:val="0"/>
                                          <w:marBottom w:val="0"/>
                                          <w:divBdr>
                                            <w:top w:val="none" w:sz="0" w:space="0" w:color="auto"/>
                                            <w:left w:val="none" w:sz="0" w:space="0" w:color="auto"/>
                                            <w:bottom w:val="none" w:sz="0" w:space="0" w:color="auto"/>
                                            <w:right w:val="none" w:sz="0" w:space="0" w:color="auto"/>
                                          </w:divBdr>
                                        </w:div>
                                        <w:div w:id="6318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38951169">
      <w:bodyDiv w:val="1"/>
      <w:marLeft w:val="0"/>
      <w:marRight w:val="0"/>
      <w:marTop w:val="0"/>
      <w:marBottom w:val="0"/>
      <w:divBdr>
        <w:top w:val="none" w:sz="0" w:space="0" w:color="auto"/>
        <w:left w:val="none" w:sz="0" w:space="0" w:color="auto"/>
        <w:bottom w:val="none" w:sz="0" w:space="0" w:color="auto"/>
        <w:right w:val="none" w:sz="0" w:space="0" w:color="auto"/>
      </w:divBdr>
    </w:div>
    <w:div w:id="406273501">
      <w:bodyDiv w:val="1"/>
      <w:marLeft w:val="0"/>
      <w:marRight w:val="0"/>
      <w:marTop w:val="0"/>
      <w:marBottom w:val="0"/>
      <w:divBdr>
        <w:top w:val="none" w:sz="0" w:space="0" w:color="auto"/>
        <w:left w:val="none" w:sz="0" w:space="0" w:color="auto"/>
        <w:bottom w:val="none" w:sz="0" w:space="0" w:color="auto"/>
        <w:right w:val="none" w:sz="0" w:space="0" w:color="auto"/>
      </w:divBdr>
      <w:divsChild>
        <w:div w:id="1286695153">
          <w:marLeft w:val="274"/>
          <w:marRight w:val="0"/>
          <w:marTop w:val="0"/>
          <w:marBottom w:val="120"/>
          <w:divBdr>
            <w:top w:val="none" w:sz="0" w:space="0" w:color="auto"/>
            <w:left w:val="none" w:sz="0" w:space="0" w:color="auto"/>
            <w:bottom w:val="none" w:sz="0" w:space="0" w:color="auto"/>
            <w:right w:val="none" w:sz="0" w:space="0" w:color="auto"/>
          </w:divBdr>
        </w:div>
      </w:divsChild>
    </w:div>
    <w:div w:id="607540678">
      <w:bodyDiv w:val="1"/>
      <w:marLeft w:val="0"/>
      <w:marRight w:val="0"/>
      <w:marTop w:val="0"/>
      <w:marBottom w:val="0"/>
      <w:divBdr>
        <w:top w:val="none" w:sz="0" w:space="0" w:color="auto"/>
        <w:left w:val="none" w:sz="0" w:space="0" w:color="auto"/>
        <w:bottom w:val="none" w:sz="0" w:space="0" w:color="auto"/>
        <w:right w:val="none" w:sz="0" w:space="0" w:color="auto"/>
      </w:divBdr>
      <w:divsChild>
        <w:div w:id="753552217">
          <w:marLeft w:val="274"/>
          <w:marRight w:val="0"/>
          <w:marTop w:val="0"/>
          <w:marBottom w:val="120"/>
          <w:divBdr>
            <w:top w:val="none" w:sz="0" w:space="0" w:color="auto"/>
            <w:left w:val="none" w:sz="0" w:space="0" w:color="auto"/>
            <w:bottom w:val="none" w:sz="0" w:space="0" w:color="auto"/>
            <w:right w:val="none" w:sz="0" w:space="0" w:color="auto"/>
          </w:divBdr>
        </w:div>
      </w:divsChild>
    </w:div>
    <w:div w:id="680665119">
      <w:bodyDiv w:val="1"/>
      <w:marLeft w:val="0"/>
      <w:marRight w:val="0"/>
      <w:marTop w:val="0"/>
      <w:marBottom w:val="0"/>
      <w:divBdr>
        <w:top w:val="none" w:sz="0" w:space="0" w:color="auto"/>
        <w:left w:val="none" w:sz="0" w:space="0" w:color="auto"/>
        <w:bottom w:val="none" w:sz="0" w:space="0" w:color="auto"/>
        <w:right w:val="none" w:sz="0" w:space="0" w:color="auto"/>
      </w:divBdr>
    </w:div>
    <w:div w:id="784352175">
      <w:bodyDiv w:val="1"/>
      <w:marLeft w:val="0"/>
      <w:marRight w:val="0"/>
      <w:marTop w:val="0"/>
      <w:marBottom w:val="0"/>
      <w:divBdr>
        <w:top w:val="none" w:sz="0" w:space="0" w:color="auto"/>
        <w:left w:val="none" w:sz="0" w:space="0" w:color="auto"/>
        <w:bottom w:val="none" w:sz="0" w:space="0" w:color="auto"/>
        <w:right w:val="none" w:sz="0" w:space="0" w:color="auto"/>
      </w:divBdr>
      <w:divsChild>
        <w:div w:id="734621458">
          <w:marLeft w:val="0"/>
          <w:marRight w:val="0"/>
          <w:marTop w:val="0"/>
          <w:marBottom w:val="0"/>
          <w:divBdr>
            <w:top w:val="none" w:sz="0" w:space="0" w:color="auto"/>
            <w:left w:val="none" w:sz="0" w:space="0" w:color="auto"/>
            <w:bottom w:val="none" w:sz="0" w:space="0" w:color="auto"/>
            <w:right w:val="none" w:sz="0" w:space="0" w:color="auto"/>
          </w:divBdr>
          <w:divsChild>
            <w:div w:id="194462722">
              <w:marLeft w:val="240"/>
              <w:marRight w:val="0"/>
              <w:marTop w:val="240"/>
              <w:marBottom w:val="240"/>
              <w:divBdr>
                <w:top w:val="none" w:sz="0" w:space="0" w:color="auto"/>
                <w:left w:val="none" w:sz="0" w:space="0" w:color="auto"/>
                <w:bottom w:val="none" w:sz="0" w:space="0" w:color="auto"/>
                <w:right w:val="none" w:sz="0" w:space="0" w:color="auto"/>
              </w:divBdr>
              <w:divsChild>
                <w:div w:id="843087398">
                  <w:marLeft w:val="240"/>
                  <w:marRight w:val="0"/>
                  <w:marTop w:val="240"/>
                  <w:marBottom w:val="240"/>
                  <w:divBdr>
                    <w:top w:val="none" w:sz="0" w:space="0" w:color="auto"/>
                    <w:left w:val="none" w:sz="0" w:space="0" w:color="auto"/>
                    <w:bottom w:val="none" w:sz="0" w:space="0" w:color="auto"/>
                    <w:right w:val="none" w:sz="0" w:space="0" w:color="auto"/>
                  </w:divBdr>
                </w:div>
                <w:div w:id="810172117">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810169118">
      <w:bodyDiv w:val="1"/>
      <w:marLeft w:val="0"/>
      <w:marRight w:val="0"/>
      <w:marTop w:val="0"/>
      <w:marBottom w:val="0"/>
      <w:divBdr>
        <w:top w:val="none" w:sz="0" w:space="0" w:color="auto"/>
        <w:left w:val="none" w:sz="0" w:space="0" w:color="auto"/>
        <w:bottom w:val="none" w:sz="0" w:space="0" w:color="auto"/>
        <w:right w:val="none" w:sz="0" w:space="0" w:color="auto"/>
      </w:divBdr>
      <w:divsChild>
        <w:div w:id="40516530">
          <w:marLeft w:val="0"/>
          <w:marRight w:val="0"/>
          <w:marTop w:val="0"/>
          <w:marBottom w:val="0"/>
          <w:divBdr>
            <w:top w:val="none" w:sz="0" w:space="0" w:color="auto"/>
            <w:left w:val="none" w:sz="0" w:space="0" w:color="auto"/>
            <w:bottom w:val="none" w:sz="0" w:space="0" w:color="auto"/>
            <w:right w:val="none" w:sz="0" w:space="0" w:color="auto"/>
          </w:divBdr>
          <w:divsChild>
            <w:div w:id="1104154755">
              <w:marLeft w:val="0"/>
              <w:marRight w:val="0"/>
              <w:marTop w:val="0"/>
              <w:marBottom w:val="0"/>
              <w:divBdr>
                <w:top w:val="none" w:sz="0" w:space="0" w:color="auto"/>
                <w:left w:val="none" w:sz="0" w:space="0" w:color="auto"/>
                <w:bottom w:val="none" w:sz="0" w:space="0" w:color="auto"/>
                <w:right w:val="none" w:sz="0" w:space="0" w:color="auto"/>
              </w:divBdr>
              <w:divsChild>
                <w:div w:id="2123186799">
                  <w:marLeft w:val="0"/>
                  <w:marRight w:val="0"/>
                  <w:marTop w:val="0"/>
                  <w:marBottom w:val="0"/>
                  <w:divBdr>
                    <w:top w:val="none" w:sz="0" w:space="0" w:color="auto"/>
                    <w:left w:val="none" w:sz="0" w:space="0" w:color="auto"/>
                    <w:bottom w:val="none" w:sz="0" w:space="0" w:color="auto"/>
                    <w:right w:val="none" w:sz="0" w:space="0" w:color="auto"/>
                  </w:divBdr>
                  <w:divsChild>
                    <w:div w:id="304969406">
                      <w:marLeft w:val="0"/>
                      <w:marRight w:val="0"/>
                      <w:marTop w:val="0"/>
                      <w:marBottom w:val="0"/>
                      <w:divBdr>
                        <w:top w:val="none" w:sz="0" w:space="0" w:color="auto"/>
                        <w:left w:val="none" w:sz="0" w:space="0" w:color="auto"/>
                        <w:bottom w:val="none" w:sz="0" w:space="0" w:color="auto"/>
                        <w:right w:val="none" w:sz="0" w:space="0" w:color="auto"/>
                      </w:divBdr>
                      <w:divsChild>
                        <w:div w:id="961158353">
                          <w:marLeft w:val="0"/>
                          <w:marRight w:val="0"/>
                          <w:marTop w:val="0"/>
                          <w:marBottom w:val="0"/>
                          <w:divBdr>
                            <w:top w:val="none" w:sz="0" w:space="0" w:color="auto"/>
                            <w:left w:val="none" w:sz="0" w:space="0" w:color="auto"/>
                            <w:bottom w:val="none" w:sz="0" w:space="0" w:color="auto"/>
                            <w:right w:val="none" w:sz="0" w:space="0" w:color="auto"/>
                          </w:divBdr>
                          <w:divsChild>
                            <w:div w:id="1911423595">
                              <w:marLeft w:val="0"/>
                              <w:marRight w:val="0"/>
                              <w:marTop w:val="0"/>
                              <w:marBottom w:val="0"/>
                              <w:divBdr>
                                <w:top w:val="none" w:sz="0" w:space="0" w:color="auto"/>
                                <w:left w:val="none" w:sz="0" w:space="0" w:color="auto"/>
                                <w:bottom w:val="none" w:sz="0" w:space="0" w:color="auto"/>
                                <w:right w:val="none" w:sz="0" w:space="0" w:color="auto"/>
                              </w:divBdr>
                              <w:divsChild>
                                <w:div w:id="688070871">
                                  <w:marLeft w:val="0"/>
                                  <w:marRight w:val="0"/>
                                  <w:marTop w:val="0"/>
                                  <w:marBottom w:val="0"/>
                                  <w:divBdr>
                                    <w:top w:val="none" w:sz="0" w:space="0" w:color="auto"/>
                                    <w:left w:val="none" w:sz="0" w:space="0" w:color="auto"/>
                                    <w:bottom w:val="none" w:sz="0" w:space="0" w:color="auto"/>
                                    <w:right w:val="none" w:sz="0" w:space="0" w:color="auto"/>
                                  </w:divBdr>
                                  <w:divsChild>
                                    <w:div w:id="357201853">
                                      <w:marLeft w:val="0"/>
                                      <w:marRight w:val="0"/>
                                      <w:marTop w:val="0"/>
                                      <w:marBottom w:val="0"/>
                                      <w:divBdr>
                                        <w:top w:val="none" w:sz="0" w:space="0" w:color="auto"/>
                                        <w:left w:val="none" w:sz="0" w:space="0" w:color="auto"/>
                                        <w:bottom w:val="none" w:sz="0" w:space="0" w:color="auto"/>
                                        <w:right w:val="none" w:sz="0" w:space="0" w:color="auto"/>
                                      </w:divBdr>
                                      <w:divsChild>
                                        <w:div w:id="1495294737">
                                          <w:marLeft w:val="0"/>
                                          <w:marRight w:val="0"/>
                                          <w:marTop w:val="0"/>
                                          <w:marBottom w:val="0"/>
                                          <w:divBdr>
                                            <w:top w:val="none" w:sz="0" w:space="0" w:color="auto"/>
                                            <w:left w:val="none" w:sz="0" w:space="0" w:color="auto"/>
                                            <w:bottom w:val="none" w:sz="0" w:space="0" w:color="auto"/>
                                            <w:right w:val="none" w:sz="0" w:space="0" w:color="auto"/>
                                          </w:divBdr>
                                        </w:div>
                                        <w:div w:id="564876737">
                                          <w:marLeft w:val="0"/>
                                          <w:marRight w:val="0"/>
                                          <w:marTop w:val="0"/>
                                          <w:marBottom w:val="0"/>
                                          <w:divBdr>
                                            <w:top w:val="none" w:sz="0" w:space="0" w:color="auto"/>
                                            <w:left w:val="none" w:sz="0" w:space="0" w:color="auto"/>
                                            <w:bottom w:val="none" w:sz="0" w:space="0" w:color="auto"/>
                                            <w:right w:val="none" w:sz="0" w:space="0" w:color="auto"/>
                                          </w:divBdr>
                                        </w:div>
                                        <w:div w:id="210468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61768415">
      <w:bodyDiv w:val="1"/>
      <w:marLeft w:val="0"/>
      <w:marRight w:val="0"/>
      <w:marTop w:val="0"/>
      <w:marBottom w:val="0"/>
      <w:divBdr>
        <w:top w:val="none" w:sz="0" w:space="0" w:color="auto"/>
        <w:left w:val="none" w:sz="0" w:space="0" w:color="auto"/>
        <w:bottom w:val="none" w:sz="0" w:space="0" w:color="auto"/>
        <w:right w:val="none" w:sz="0" w:space="0" w:color="auto"/>
      </w:divBdr>
    </w:div>
    <w:div w:id="1039671427">
      <w:bodyDiv w:val="1"/>
      <w:marLeft w:val="0"/>
      <w:marRight w:val="0"/>
      <w:marTop w:val="0"/>
      <w:marBottom w:val="0"/>
      <w:divBdr>
        <w:top w:val="none" w:sz="0" w:space="0" w:color="auto"/>
        <w:left w:val="none" w:sz="0" w:space="0" w:color="auto"/>
        <w:bottom w:val="none" w:sz="0" w:space="0" w:color="auto"/>
        <w:right w:val="none" w:sz="0" w:space="0" w:color="auto"/>
      </w:divBdr>
      <w:divsChild>
        <w:div w:id="259339943">
          <w:marLeft w:val="0"/>
          <w:marRight w:val="0"/>
          <w:marTop w:val="0"/>
          <w:marBottom w:val="0"/>
          <w:divBdr>
            <w:top w:val="none" w:sz="0" w:space="0" w:color="auto"/>
            <w:left w:val="none" w:sz="0" w:space="0" w:color="auto"/>
            <w:bottom w:val="none" w:sz="0" w:space="0" w:color="auto"/>
            <w:right w:val="none" w:sz="0" w:space="0" w:color="auto"/>
          </w:divBdr>
          <w:divsChild>
            <w:div w:id="2007442331">
              <w:marLeft w:val="0"/>
              <w:marRight w:val="0"/>
              <w:marTop w:val="0"/>
              <w:marBottom w:val="0"/>
              <w:divBdr>
                <w:top w:val="none" w:sz="0" w:space="0" w:color="auto"/>
                <w:left w:val="none" w:sz="0" w:space="0" w:color="auto"/>
                <w:bottom w:val="none" w:sz="0" w:space="0" w:color="auto"/>
                <w:right w:val="none" w:sz="0" w:space="0" w:color="auto"/>
              </w:divBdr>
              <w:divsChild>
                <w:div w:id="13850076">
                  <w:marLeft w:val="0"/>
                  <w:marRight w:val="0"/>
                  <w:marTop w:val="0"/>
                  <w:marBottom w:val="0"/>
                  <w:divBdr>
                    <w:top w:val="none" w:sz="0" w:space="0" w:color="auto"/>
                    <w:left w:val="none" w:sz="0" w:space="0" w:color="auto"/>
                    <w:bottom w:val="none" w:sz="0" w:space="0" w:color="auto"/>
                    <w:right w:val="none" w:sz="0" w:space="0" w:color="auto"/>
                  </w:divBdr>
                  <w:divsChild>
                    <w:div w:id="811216265">
                      <w:marLeft w:val="0"/>
                      <w:marRight w:val="0"/>
                      <w:marTop w:val="0"/>
                      <w:marBottom w:val="0"/>
                      <w:divBdr>
                        <w:top w:val="none" w:sz="0" w:space="0" w:color="auto"/>
                        <w:left w:val="none" w:sz="0" w:space="0" w:color="auto"/>
                        <w:bottom w:val="none" w:sz="0" w:space="0" w:color="auto"/>
                        <w:right w:val="none" w:sz="0" w:space="0" w:color="auto"/>
                      </w:divBdr>
                      <w:divsChild>
                        <w:div w:id="2075085517">
                          <w:marLeft w:val="0"/>
                          <w:marRight w:val="0"/>
                          <w:marTop w:val="0"/>
                          <w:marBottom w:val="0"/>
                          <w:divBdr>
                            <w:top w:val="none" w:sz="0" w:space="0" w:color="auto"/>
                            <w:left w:val="none" w:sz="0" w:space="0" w:color="auto"/>
                            <w:bottom w:val="none" w:sz="0" w:space="0" w:color="auto"/>
                            <w:right w:val="none" w:sz="0" w:space="0" w:color="auto"/>
                          </w:divBdr>
                          <w:divsChild>
                            <w:div w:id="1759716985">
                              <w:marLeft w:val="0"/>
                              <w:marRight w:val="0"/>
                              <w:marTop w:val="0"/>
                              <w:marBottom w:val="0"/>
                              <w:divBdr>
                                <w:top w:val="none" w:sz="0" w:space="0" w:color="auto"/>
                                <w:left w:val="none" w:sz="0" w:space="0" w:color="auto"/>
                                <w:bottom w:val="none" w:sz="0" w:space="0" w:color="auto"/>
                                <w:right w:val="none" w:sz="0" w:space="0" w:color="auto"/>
                              </w:divBdr>
                              <w:divsChild>
                                <w:div w:id="874316042">
                                  <w:marLeft w:val="0"/>
                                  <w:marRight w:val="0"/>
                                  <w:marTop w:val="0"/>
                                  <w:marBottom w:val="0"/>
                                  <w:divBdr>
                                    <w:top w:val="none" w:sz="0" w:space="0" w:color="auto"/>
                                    <w:left w:val="none" w:sz="0" w:space="0" w:color="auto"/>
                                    <w:bottom w:val="none" w:sz="0" w:space="0" w:color="auto"/>
                                    <w:right w:val="none" w:sz="0" w:space="0" w:color="auto"/>
                                  </w:divBdr>
                                  <w:divsChild>
                                    <w:div w:id="1824542864">
                                      <w:marLeft w:val="0"/>
                                      <w:marRight w:val="0"/>
                                      <w:marTop w:val="0"/>
                                      <w:marBottom w:val="0"/>
                                      <w:divBdr>
                                        <w:top w:val="none" w:sz="0" w:space="0" w:color="auto"/>
                                        <w:left w:val="none" w:sz="0" w:space="0" w:color="auto"/>
                                        <w:bottom w:val="none" w:sz="0" w:space="0" w:color="auto"/>
                                        <w:right w:val="none" w:sz="0" w:space="0" w:color="auto"/>
                                      </w:divBdr>
                                      <w:divsChild>
                                        <w:div w:id="1247035443">
                                          <w:marLeft w:val="0"/>
                                          <w:marRight w:val="0"/>
                                          <w:marTop w:val="0"/>
                                          <w:marBottom w:val="0"/>
                                          <w:divBdr>
                                            <w:top w:val="none" w:sz="0" w:space="0" w:color="auto"/>
                                            <w:left w:val="none" w:sz="0" w:space="0" w:color="auto"/>
                                            <w:bottom w:val="none" w:sz="0" w:space="0" w:color="auto"/>
                                            <w:right w:val="none" w:sz="0" w:space="0" w:color="auto"/>
                                          </w:divBdr>
                                        </w:div>
                                        <w:div w:id="2068408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92915768">
      <w:bodyDiv w:val="1"/>
      <w:marLeft w:val="0"/>
      <w:marRight w:val="0"/>
      <w:marTop w:val="0"/>
      <w:marBottom w:val="0"/>
      <w:divBdr>
        <w:top w:val="none" w:sz="0" w:space="0" w:color="auto"/>
        <w:left w:val="none" w:sz="0" w:space="0" w:color="auto"/>
        <w:bottom w:val="none" w:sz="0" w:space="0" w:color="auto"/>
        <w:right w:val="none" w:sz="0" w:space="0" w:color="auto"/>
      </w:divBdr>
      <w:divsChild>
        <w:div w:id="403993820">
          <w:marLeft w:val="0"/>
          <w:marRight w:val="0"/>
          <w:marTop w:val="0"/>
          <w:marBottom w:val="0"/>
          <w:divBdr>
            <w:top w:val="none" w:sz="0" w:space="0" w:color="auto"/>
            <w:left w:val="none" w:sz="0" w:space="0" w:color="auto"/>
            <w:bottom w:val="none" w:sz="0" w:space="0" w:color="auto"/>
            <w:right w:val="none" w:sz="0" w:space="0" w:color="auto"/>
          </w:divBdr>
          <w:divsChild>
            <w:div w:id="2038894453">
              <w:marLeft w:val="0"/>
              <w:marRight w:val="0"/>
              <w:marTop w:val="0"/>
              <w:marBottom w:val="0"/>
              <w:divBdr>
                <w:top w:val="none" w:sz="0" w:space="0" w:color="auto"/>
                <w:left w:val="none" w:sz="0" w:space="0" w:color="auto"/>
                <w:bottom w:val="none" w:sz="0" w:space="0" w:color="auto"/>
                <w:right w:val="none" w:sz="0" w:space="0" w:color="auto"/>
              </w:divBdr>
              <w:divsChild>
                <w:div w:id="73207679">
                  <w:marLeft w:val="0"/>
                  <w:marRight w:val="0"/>
                  <w:marTop w:val="0"/>
                  <w:marBottom w:val="0"/>
                  <w:divBdr>
                    <w:top w:val="none" w:sz="0" w:space="0" w:color="auto"/>
                    <w:left w:val="none" w:sz="0" w:space="0" w:color="auto"/>
                    <w:bottom w:val="none" w:sz="0" w:space="0" w:color="auto"/>
                    <w:right w:val="none" w:sz="0" w:space="0" w:color="auto"/>
                  </w:divBdr>
                  <w:divsChild>
                    <w:div w:id="230193347">
                      <w:marLeft w:val="0"/>
                      <w:marRight w:val="0"/>
                      <w:marTop w:val="0"/>
                      <w:marBottom w:val="0"/>
                      <w:divBdr>
                        <w:top w:val="none" w:sz="0" w:space="0" w:color="auto"/>
                        <w:left w:val="none" w:sz="0" w:space="0" w:color="auto"/>
                        <w:bottom w:val="none" w:sz="0" w:space="0" w:color="auto"/>
                        <w:right w:val="none" w:sz="0" w:space="0" w:color="auto"/>
                      </w:divBdr>
                      <w:divsChild>
                        <w:div w:id="1881550875">
                          <w:marLeft w:val="0"/>
                          <w:marRight w:val="0"/>
                          <w:marTop w:val="0"/>
                          <w:marBottom w:val="0"/>
                          <w:divBdr>
                            <w:top w:val="none" w:sz="0" w:space="0" w:color="auto"/>
                            <w:left w:val="none" w:sz="0" w:space="0" w:color="auto"/>
                            <w:bottom w:val="none" w:sz="0" w:space="0" w:color="auto"/>
                            <w:right w:val="none" w:sz="0" w:space="0" w:color="auto"/>
                          </w:divBdr>
                          <w:divsChild>
                            <w:div w:id="1259564963">
                              <w:marLeft w:val="0"/>
                              <w:marRight w:val="0"/>
                              <w:marTop w:val="0"/>
                              <w:marBottom w:val="0"/>
                              <w:divBdr>
                                <w:top w:val="none" w:sz="0" w:space="0" w:color="auto"/>
                                <w:left w:val="none" w:sz="0" w:space="0" w:color="auto"/>
                                <w:bottom w:val="none" w:sz="0" w:space="0" w:color="auto"/>
                                <w:right w:val="none" w:sz="0" w:space="0" w:color="auto"/>
                              </w:divBdr>
                              <w:divsChild>
                                <w:div w:id="926501742">
                                  <w:marLeft w:val="0"/>
                                  <w:marRight w:val="0"/>
                                  <w:marTop w:val="0"/>
                                  <w:marBottom w:val="0"/>
                                  <w:divBdr>
                                    <w:top w:val="none" w:sz="0" w:space="0" w:color="auto"/>
                                    <w:left w:val="none" w:sz="0" w:space="0" w:color="auto"/>
                                    <w:bottom w:val="none" w:sz="0" w:space="0" w:color="auto"/>
                                    <w:right w:val="none" w:sz="0" w:space="0" w:color="auto"/>
                                  </w:divBdr>
                                  <w:divsChild>
                                    <w:div w:id="270285269">
                                      <w:marLeft w:val="0"/>
                                      <w:marRight w:val="0"/>
                                      <w:marTop w:val="0"/>
                                      <w:marBottom w:val="0"/>
                                      <w:divBdr>
                                        <w:top w:val="none" w:sz="0" w:space="0" w:color="auto"/>
                                        <w:left w:val="none" w:sz="0" w:space="0" w:color="auto"/>
                                        <w:bottom w:val="none" w:sz="0" w:space="0" w:color="auto"/>
                                        <w:right w:val="none" w:sz="0" w:space="0" w:color="auto"/>
                                      </w:divBdr>
                                      <w:divsChild>
                                        <w:div w:id="54816017">
                                          <w:marLeft w:val="0"/>
                                          <w:marRight w:val="0"/>
                                          <w:marTop w:val="0"/>
                                          <w:marBottom w:val="0"/>
                                          <w:divBdr>
                                            <w:top w:val="none" w:sz="0" w:space="0" w:color="auto"/>
                                            <w:left w:val="none" w:sz="0" w:space="0" w:color="auto"/>
                                            <w:bottom w:val="none" w:sz="0" w:space="0" w:color="auto"/>
                                            <w:right w:val="none" w:sz="0" w:space="0" w:color="auto"/>
                                          </w:divBdr>
                                        </w:div>
                                        <w:div w:id="1453791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73845317">
      <w:bodyDiv w:val="1"/>
      <w:marLeft w:val="0"/>
      <w:marRight w:val="0"/>
      <w:marTop w:val="0"/>
      <w:marBottom w:val="0"/>
      <w:divBdr>
        <w:top w:val="none" w:sz="0" w:space="0" w:color="auto"/>
        <w:left w:val="none" w:sz="0" w:space="0" w:color="auto"/>
        <w:bottom w:val="none" w:sz="0" w:space="0" w:color="auto"/>
        <w:right w:val="none" w:sz="0" w:space="0" w:color="auto"/>
      </w:divBdr>
      <w:divsChild>
        <w:div w:id="1040208020">
          <w:marLeft w:val="0"/>
          <w:marRight w:val="0"/>
          <w:marTop w:val="0"/>
          <w:marBottom w:val="0"/>
          <w:divBdr>
            <w:top w:val="none" w:sz="0" w:space="0" w:color="auto"/>
            <w:left w:val="none" w:sz="0" w:space="0" w:color="auto"/>
            <w:bottom w:val="none" w:sz="0" w:space="0" w:color="auto"/>
            <w:right w:val="none" w:sz="0" w:space="0" w:color="auto"/>
          </w:divBdr>
          <w:divsChild>
            <w:div w:id="13121171">
              <w:marLeft w:val="0"/>
              <w:marRight w:val="0"/>
              <w:marTop w:val="0"/>
              <w:marBottom w:val="0"/>
              <w:divBdr>
                <w:top w:val="none" w:sz="0" w:space="0" w:color="auto"/>
                <w:left w:val="none" w:sz="0" w:space="0" w:color="auto"/>
                <w:bottom w:val="none" w:sz="0" w:space="0" w:color="auto"/>
                <w:right w:val="none" w:sz="0" w:space="0" w:color="auto"/>
              </w:divBdr>
              <w:divsChild>
                <w:div w:id="322583783">
                  <w:marLeft w:val="0"/>
                  <w:marRight w:val="0"/>
                  <w:marTop w:val="0"/>
                  <w:marBottom w:val="0"/>
                  <w:divBdr>
                    <w:top w:val="none" w:sz="0" w:space="0" w:color="auto"/>
                    <w:left w:val="none" w:sz="0" w:space="0" w:color="auto"/>
                    <w:bottom w:val="none" w:sz="0" w:space="0" w:color="auto"/>
                    <w:right w:val="none" w:sz="0" w:space="0" w:color="auto"/>
                  </w:divBdr>
                  <w:divsChild>
                    <w:div w:id="335767750">
                      <w:marLeft w:val="0"/>
                      <w:marRight w:val="0"/>
                      <w:marTop w:val="0"/>
                      <w:marBottom w:val="0"/>
                      <w:divBdr>
                        <w:top w:val="none" w:sz="0" w:space="0" w:color="auto"/>
                        <w:left w:val="none" w:sz="0" w:space="0" w:color="auto"/>
                        <w:bottom w:val="none" w:sz="0" w:space="0" w:color="auto"/>
                        <w:right w:val="none" w:sz="0" w:space="0" w:color="auto"/>
                      </w:divBdr>
                      <w:divsChild>
                        <w:div w:id="116217445">
                          <w:marLeft w:val="0"/>
                          <w:marRight w:val="0"/>
                          <w:marTop w:val="0"/>
                          <w:marBottom w:val="0"/>
                          <w:divBdr>
                            <w:top w:val="none" w:sz="0" w:space="0" w:color="auto"/>
                            <w:left w:val="none" w:sz="0" w:space="0" w:color="auto"/>
                            <w:bottom w:val="none" w:sz="0" w:space="0" w:color="auto"/>
                            <w:right w:val="none" w:sz="0" w:space="0" w:color="auto"/>
                          </w:divBdr>
                          <w:divsChild>
                            <w:div w:id="967782260">
                              <w:marLeft w:val="0"/>
                              <w:marRight w:val="0"/>
                              <w:marTop w:val="0"/>
                              <w:marBottom w:val="0"/>
                              <w:divBdr>
                                <w:top w:val="none" w:sz="0" w:space="0" w:color="auto"/>
                                <w:left w:val="none" w:sz="0" w:space="0" w:color="auto"/>
                                <w:bottom w:val="none" w:sz="0" w:space="0" w:color="auto"/>
                                <w:right w:val="none" w:sz="0" w:space="0" w:color="auto"/>
                              </w:divBdr>
                              <w:divsChild>
                                <w:div w:id="1143276652">
                                  <w:marLeft w:val="0"/>
                                  <w:marRight w:val="0"/>
                                  <w:marTop w:val="0"/>
                                  <w:marBottom w:val="0"/>
                                  <w:divBdr>
                                    <w:top w:val="none" w:sz="0" w:space="0" w:color="auto"/>
                                    <w:left w:val="none" w:sz="0" w:space="0" w:color="auto"/>
                                    <w:bottom w:val="none" w:sz="0" w:space="0" w:color="auto"/>
                                    <w:right w:val="none" w:sz="0" w:space="0" w:color="auto"/>
                                  </w:divBdr>
                                  <w:divsChild>
                                    <w:div w:id="767382912">
                                      <w:marLeft w:val="0"/>
                                      <w:marRight w:val="0"/>
                                      <w:marTop w:val="0"/>
                                      <w:marBottom w:val="0"/>
                                      <w:divBdr>
                                        <w:top w:val="none" w:sz="0" w:space="0" w:color="auto"/>
                                        <w:left w:val="none" w:sz="0" w:space="0" w:color="auto"/>
                                        <w:bottom w:val="none" w:sz="0" w:space="0" w:color="auto"/>
                                        <w:right w:val="none" w:sz="0" w:space="0" w:color="auto"/>
                                      </w:divBdr>
                                      <w:divsChild>
                                        <w:div w:id="1116632141">
                                          <w:marLeft w:val="0"/>
                                          <w:marRight w:val="0"/>
                                          <w:marTop w:val="0"/>
                                          <w:marBottom w:val="0"/>
                                          <w:divBdr>
                                            <w:top w:val="none" w:sz="0" w:space="0" w:color="auto"/>
                                            <w:left w:val="none" w:sz="0" w:space="0" w:color="auto"/>
                                            <w:bottom w:val="none" w:sz="0" w:space="0" w:color="auto"/>
                                            <w:right w:val="none" w:sz="0" w:space="0" w:color="auto"/>
                                          </w:divBdr>
                                        </w:div>
                                        <w:div w:id="123536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2406299">
      <w:bodyDiv w:val="1"/>
      <w:marLeft w:val="0"/>
      <w:marRight w:val="0"/>
      <w:marTop w:val="0"/>
      <w:marBottom w:val="0"/>
      <w:divBdr>
        <w:top w:val="none" w:sz="0" w:space="0" w:color="auto"/>
        <w:left w:val="none" w:sz="0" w:space="0" w:color="auto"/>
        <w:bottom w:val="none" w:sz="0" w:space="0" w:color="auto"/>
        <w:right w:val="none" w:sz="0" w:space="0" w:color="auto"/>
      </w:divBdr>
      <w:divsChild>
        <w:div w:id="1798570833">
          <w:marLeft w:val="274"/>
          <w:marRight w:val="0"/>
          <w:marTop w:val="0"/>
          <w:marBottom w:val="120"/>
          <w:divBdr>
            <w:top w:val="none" w:sz="0" w:space="0" w:color="auto"/>
            <w:left w:val="none" w:sz="0" w:space="0" w:color="auto"/>
            <w:bottom w:val="none" w:sz="0" w:space="0" w:color="auto"/>
            <w:right w:val="none" w:sz="0" w:space="0" w:color="auto"/>
          </w:divBdr>
        </w:div>
      </w:divsChild>
    </w:div>
    <w:div w:id="1485199769">
      <w:bodyDiv w:val="1"/>
      <w:marLeft w:val="0"/>
      <w:marRight w:val="0"/>
      <w:marTop w:val="0"/>
      <w:marBottom w:val="0"/>
      <w:divBdr>
        <w:top w:val="none" w:sz="0" w:space="0" w:color="auto"/>
        <w:left w:val="none" w:sz="0" w:space="0" w:color="auto"/>
        <w:bottom w:val="none" w:sz="0" w:space="0" w:color="auto"/>
        <w:right w:val="none" w:sz="0" w:space="0" w:color="auto"/>
      </w:divBdr>
      <w:divsChild>
        <w:div w:id="492529533">
          <w:marLeft w:val="0"/>
          <w:marRight w:val="0"/>
          <w:marTop w:val="0"/>
          <w:marBottom w:val="0"/>
          <w:divBdr>
            <w:top w:val="none" w:sz="0" w:space="0" w:color="auto"/>
            <w:left w:val="none" w:sz="0" w:space="0" w:color="auto"/>
            <w:bottom w:val="none" w:sz="0" w:space="0" w:color="auto"/>
            <w:right w:val="none" w:sz="0" w:space="0" w:color="auto"/>
          </w:divBdr>
          <w:divsChild>
            <w:div w:id="1567455905">
              <w:marLeft w:val="0"/>
              <w:marRight w:val="0"/>
              <w:marTop w:val="0"/>
              <w:marBottom w:val="0"/>
              <w:divBdr>
                <w:top w:val="none" w:sz="0" w:space="0" w:color="auto"/>
                <w:left w:val="none" w:sz="0" w:space="0" w:color="auto"/>
                <w:bottom w:val="none" w:sz="0" w:space="0" w:color="auto"/>
                <w:right w:val="none" w:sz="0" w:space="0" w:color="auto"/>
              </w:divBdr>
              <w:divsChild>
                <w:div w:id="49428710">
                  <w:marLeft w:val="0"/>
                  <w:marRight w:val="0"/>
                  <w:marTop w:val="0"/>
                  <w:marBottom w:val="0"/>
                  <w:divBdr>
                    <w:top w:val="none" w:sz="0" w:space="0" w:color="auto"/>
                    <w:left w:val="none" w:sz="0" w:space="0" w:color="auto"/>
                    <w:bottom w:val="none" w:sz="0" w:space="0" w:color="auto"/>
                    <w:right w:val="none" w:sz="0" w:space="0" w:color="auto"/>
                  </w:divBdr>
                  <w:divsChild>
                    <w:div w:id="508374519">
                      <w:marLeft w:val="0"/>
                      <w:marRight w:val="0"/>
                      <w:marTop w:val="0"/>
                      <w:marBottom w:val="0"/>
                      <w:divBdr>
                        <w:top w:val="none" w:sz="0" w:space="0" w:color="auto"/>
                        <w:left w:val="none" w:sz="0" w:space="0" w:color="auto"/>
                        <w:bottom w:val="none" w:sz="0" w:space="0" w:color="auto"/>
                        <w:right w:val="none" w:sz="0" w:space="0" w:color="auto"/>
                      </w:divBdr>
                      <w:divsChild>
                        <w:div w:id="381947932">
                          <w:marLeft w:val="0"/>
                          <w:marRight w:val="0"/>
                          <w:marTop w:val="0"/>
                          <w:marBottom w:val="0"/>
                          <w:divBdr>
                            <w:top w:val="none" w:sz="0" w:space="0" w:color="auto"/>
                            <w:left w:val="none" w:sz="0" w:space="0" w:color="auto"/>
                            <w:bottom w:val="none" w:sz="0" w:space="0" w:color="auto"/>
                            <w:right w:val="none" w:sz="0" w:space="0" w:color="auto"/>
                          </w:divBdr>
                          <w:divsChild>
                            <w:div w:id="978073558">
                              <w:marLeft w:val="0"/>
                              <w:marRight w:val="0"/>
                              <w:marTop w:val="0"/>
                              <w:marBottom w:val="0"/>
                              <w:divBdr>
                                <w:top w:val="none" w:sz="0" w:space="0" w:color="auto"/>
                                <w:left w:val="none" w:sz="0" w:space="0" w:color="auto"/>
                                <w:bottom w:val="none" w:sz="0" w:space="0" w:color="auto"/>
                                <w:right w:val="none" w:sz="0" w:space="0" w:color="auto"/>
                              </w:divBdr>
                              <w:divsChild>
                                <w:div w:id="701245538">
                                  <w:marLeft w:val="0"/>
                                  <w:marRight w:val="0"/>
                                  <w:marTop w:val="0"/>
                                  <w:marBottom w:val="0"/>
                                  <w:divBdr>
                                    <w:top w:val="none" w:sz="0" w:space="0" w:color="auto"/>
                                    <w:left w:val="none" w:sz="0" w:space="0" w:color="auto"/>
                                    <w:bottom w:val="none" w:sz="0" w:space="0" w:color="auto"/>
                                    <w:right w:val="none" w:sz="0" w:space="0" w:color="auto"/>
                                  </w:divBdr>
                                  <w:divsChild>
                                    <w:div w:id="1567842222">
                                      <w:marLeft w:val="0"/>
                                      <w:marRight w:val="0"/>
                                      <w:marTop w:val="0"/>
                                      <w:marBottom w:val="0"/>
                                      <w:divBdr>
                                        <w:top w:val="none" w:sz="0" w:space="0" w:color="auto"/>
                                        <w:left w:val="none" w:sz="0" w:space="0" w:color="auto"/>
                                        <w:bottom w:val="none" w:sz="0" w:space="0" w:color="auto"/>
                                        <w:right w:val="none" w:sz="0" w:space="0" w:color="auto"/>
                                      </w:divBdr>
                                      <w:divsChild>
                                        <w:div w:id="1128164248">
                                          <w:marLeft w:val="0"/>
                                          <w:marRight w:val="0"/>
                                          <w:marTop w:val="0"/>
                                          <w:marBottom w:val="0"/>
                                          <w:divBdr>
                                            <w:top w:val="none" w:sz="0" w:space="0" w:color="auto"/>
                                            <w:left w:val="none" w:sz="0" w:space="0" w:color="auto"/>
                                            <w:bottom w:val="none" w:sz="0" w:space="0" w:color="auto"/>
                                            <w:right w:val="none" w:sz="0" w:space="0" w:color="auto"/>
                                          </w:divBdr>
                                        </w:div>
                                        <w:div w:id="1517576454">
                                          <w:marLeft w:val="0"/>
                                          <w:marRight w:val="0"/>
                                          <w:marTop w:val="0"/>
                                          <w:marBottom w:val="0"/>
                                          <w:divBdr>
                                            <w:top w:val="none" w:sz="0" w:space="0" w:color="auto"/>
                                            <w:left w:val="none" w:sz="0" w:space="0" w:color="auto"/>
                                            <w:bottom w:val="none" w:sz="0" w:space="0" w:color="auto"/>
                                            <w:right w:val="none" w:sz="0" w:space="0" w:color="auto"/>
                                          </w:divBdr>
                                        </w:div>
                                        <w:div w:id="144900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1239973">
      <w:bodyDiv w:val="1"/>
      <w:marLeft w:val="0"/>
      <w:marRight w:val="0"/>
      <w:marTop w:val="0"/>
      <w:marBottom w:val="0"/>
      <w:divBdr>
        <w:top w:val="none" w:sz="0" w:space="0" w:color="auto"/>
        <w:left w:val="none" w:sz="0" w:space="0" w:color="auto"/>
        <w:bottom w:val="none" w:sz="0" w:space="0" w:color="auto"/>
        <w:right w:val="none" w:sz="0" w:space="0" w:color="auto"/>
      </w:divBdr>
    </w:div>
    <w:div w:id="1517960665">
      <w:bodyDiv w:val="1"/>
      <w:marLeft w:val="0"/>
      <w:marRight w:val="0"/>
      <w:marTop w:val="0"/>
      <w:marBottom w:val="0"/>
      <w:divBdr>
        <w:top w:val="none" w:sz="0" w:space="0" w:color="auto"/>
        <w:left w:val="none" w:sz="0" w:space="0" w:color="auto"/>
        <w:bottom w:val="none" w:sz="0" w:space="0" w:color="auto"/>
        <w:right w:val="none" w:sz="0" w:space="0" w:color="auto"/>
      </w:divBdr>
      <w:divsChild>
        <w:div w:id="1095320947">
          <w:marLeft w:val="0"/>
          <w:marRight w:val="0"/>
          <w:marTop w:val="0"/>
          <w:marBottom w:val="0"/>
          <w:divBdr>
            <w:top w:val="none" w:sz="0" w:space="0" w:color="auto"/>
            <w:left w:val="none" w:sz="0" w:space="0" w:color="auto"/>
            <w:bottom w:val="none" w:sz="0" w:space="0" w:color="auto"/>
            <w:right w:val="none" w:sz="0" w:space="0" w:color="auto"/>
          </w:divBdr>
          <w:divsChild>
            <w:div w:id="1911378885">
              <w:marLeft w:val="0"/>
              <w:marRight w:val="0"/>
              <w:marTop w:val="0"/>
              <w:marBottom w:val="0"/>
              <w:divBdr>
                <w:top w:val="none" w:sz="0" w:space="0" w:color="auto"/>
                <w:left w:val="none" w:sz="0" w:space="0" w:color="auto"/>
                <w:bottom w:val="none" w:sz="0" w:space="0" w:color="auto"/>
                <w:right w:val="none" w:sz="0" w:space="0" w:color="auto"/>
              </w:divBdr>
              <w:divsChild>
                <w:div w:id="873883925">
                  <w:marLeft w:val="0"/>
                  <w:marRight w:val="0"/>
                  <w:marTop w:val="0"/>
                  <w:marBottom w:val="0"/>
                  <w:divBdr>
                    <w:top w:val="none" w:sz="0" w:space="0" w:color="auto"/>
                    <w:left w:val="none" w:sz="0" w:space="0" w:color="auto"/>
                    <w:bottom w:val="none" w:sz="0" w:space="0" w:color="auto"/>
                    <w:right w:val="none" w:sz="0" w:space="0" w:color="auto"/>
                  </w:divBdr>
                  <w:divsChild>
                    <w:div w:id="188570715">
                      <w:marLeft w:val="0"/>
                      <w:marRight w:val="0"/>
                      <w:marTop w:val="0"/>
                      <w:marBottom w:val="0"/>
                      <w:divBdr>
                        <w:top w:val="none" w:sz="0" w:space="0" w:color="auto"/>
                        <w:left w:val="none" w:sz="0" w:space="0" w:color="auto"/>
                        <w:bottom w:val="none" w:sz="0" w:space="0" w:color="auto"/>
                        <w:right w:val="none" w:sz="0" w:space="0" w:color="auto"/>
                      </w:divBdr>
                      <w:divsChild>
                        <w:div w:id="1397047761">
                          <w:marLeft w:val="0"/>
                          <w:marRight w:val="0"/>
                          <w:marTop w:val="0"/>
                          <w:marBottom w:val="0"/>
                          <w:divBdr>
                            <w:top w:val="none" w:sz="0" w:space="0" w:color="auto"/>
                            <w:left w:val="none" w:sz="0" w:space="0" w:color="auto"/>
                            <w:bottom w:val="none" w:sz="0" w:space="0" w:color="auto"/>
                            <w:right w:val="none" w:sz="0" w:space="0" w:color="auto"/>
                          </w:divBdr>
                          <w:divsChild>
                            <w:div w:id="1037513280">
                              <w:marLeft w:val="0"/>
                              <w:marRight w:val="0"/>
                              <w:marTop w:val="0"/>
                              <w:marBottom w:val="0"/>
                              <w:divBdr>
                                <w:top w:val="none" w:sz="0" w:space="0" w:color="auto"/>
                                <w:left w:val="none" w:sz="0" w:space="0" w:color="auto"/>
                                <w:bottom w:val="none" w:sz="0" w:space="0" w:color="auto"/>
                                <w:right w:val="none" w:sz="0" w:space="0" w:color="auto"/>
                              </w:divBdr>
                              <w:divsChild>
                                <w:div w:id="487327329">
                                  <w:marLeft w:val="0"/>
                                  <w:marRight w:val="0"/>
                                  <w:marTop w:val="0"/>
                                  <w:marBottom w:val="0"/>
                                  <w:divBdr>
                                    <w:top w:val="none" w:sz="0" w:space="0" w:color="auto"/>
                                    <w:left w:val="none" w:sz="0" w:space="0" w:color="auto"/>
                                    <w:bottom w:val="none" w:sz="0" w:space="0" w:color="auto"/>
                                    <w:right w:val="none" w:sz="0" w:space="0" w:color="auto"/>
                                  </w:divBdr>
                                  <w:divsChild>
                                    <w:div w:id="1015888937">
                                      <w:marLeft w:val="0"/>
                                      <w:marRight w:val="0"/>
                                      <w:marTop w:val="0"/>
                                      <w:marBottom w:val="0"/>
                                      <w:divBdr>
                                        <w:top w:val="none" w:sz="0" w:space="0" w:color="auto"/>
                                        <w:left w:val="none" w:sz="0" w:space="0" w:color="auto"/>
                                        <w:bottom w:val="none" w:sz="0" w:space="0" w:color="auto"/>
                                        <w:right w:val="none" w:sz="0" w:space="0" w:color="auto"/>
                                      </w:divBdr>
                                      <w:divsChild>
                                        <w:div w:id="1821146894">
                                          <w:marLeft w:val="0"/>
                                          <w:marRight w:val="0"/>
                                          <w:marTop w:val="0"/>
                                          <w:marBottom w:val="0"/>
                                          <w:divBdr>
                                            <w:top w:val="none" w:sz="0" w:space="0" w:color="auto"/>
                                            <w:left w:val="none" w:sz="0" w:space="0" w:color="auto"/>
                                            <w:bottom w:val="none" w:sz="0" w:space="0" w:color="auto"/>
                                            <w:right w:val="none" w:sz="0" w:space="0" w:color="auto"/>
                                          </w:divBdr>
                                        </w:div>
                                        <w:div w:id="198430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61789125">
      <w:bodyDiv w:val="1"/>
      <w:marLeft w:val="0"/>
      <w:marRight w:val="0"/>
      <w:marTop w:val="0"/>
      <w:marBottom w:val="0"/>
      <w:divBdr>
        <w:top w:val="none" w:sz="0" w:space="0" w:color="auto"/>
        <w:left w:val="none" w:sz="0" w:space="0" w:color="auto"/>
        <w:bottom w:val="none" w:sz="0" w:space="0" w:color="auto"/>
        <w:right w:val="none" w:sz="0" w:space="0" w:color="auto"/>
      </w:divBdr>
      <w:divsChild>
        <w:div w:id="209847952">
          <w:marLeft w:val="0"/>
          <w:marRight w:val="0"/>
          <w:marTop w:val="0"/>
          <w:marBottom w:val="0"/>
          <w:divBdr>
            <w:top w:val="none" w:sz="0" w:space="0" w:color="auto"/>
            <w:left w:val="none" w:sz="0" w:space="0" w:color="auto"/>
            <w:bottom w:val="none" w:sz="0" w:space="0" w:color="auto"/>
            <w:right w:val="none" w:sz="0" w:space="0" w:color="auto"/>
          </w:divBdr>
          <w:divsChild>
            <w:div w:id="2062702074">
              <w:marLeft w:val="0"/>
              <w:marRight w:val="0"/>
              <w:marTop w:val="0"/>
              <w:marBottom w:val="0"/>
              <w:divBdr>
                <w:top w:val="none" w:sz="0" w:space="0" w:color="auto"/>
                <w:left w:val="none" w:sz="0" w:space="0" w:color="auto"/>
                <w:bottom w:val="none" w:sz="0" w:space="0" w:color="auto"/>
                <w:right w:val="none" w:sz="0" w:space="0" w:color="auto"/>
              </w:divBdr>
              <w:divsChild>
                <w:div w:id="1278877428">
                  <w:marLeft w:val="0"/>
                  <w:marRight w:val="0"/>
                  <w:marTop w:val="0"/>
                  <w:marBottom w:val="0"/>
                  <w:divBdr>
                    <w:top w:val="none" w:sz="0" w:space="0" w:color="auto"/>
                    <w:left w:val="none" w:sz="0" w:space="0" w:color="auto"/>
                    <w:bottom w:val="none" w:sz="0" w:space="0" w:color="auto"/>
                    <w:right w:val="none" w:sz="0" w:space="0" w:color="auto"/>
                  </w:divBdr>
                  <w:divsChild>
                    <w:div w:id="2018387676">
                      <w:marLeft w:val="0"/>
                      <w:marRight w:val="0"/>
                      <w:marTop w:val="0"/>
                      <w:marBottom w:val="0"/>
                      <w:divBdr>
                        <w:top w:val="none" w:sz="0" w:space="0" w:color="auto"/>
                        <w:left w:val="none" w:sz="0" w:space="0" w:color="auto"/>
                        <w:bottom w:val="none" w:sz="0" w:space="0" w:color="auto"/>
                        <w:right w:val="none" w:sz="0" w:space="0" w:color="auto"/>
                      </w:divBdr>
                      <w:divsChild>
                        <w:div w:id="1337223916">
                          <w:marLeft w:val="0"/>
                          <w:marRight w:val="0"/>
                          <w:marTop w:val="0"/>
                          <w:marBottom w:val="0"/>
                          <w:divBdr>
                            <w:top w:val="none" w:sz="0" w:space="0" w:color="auto"/>
                            <w:left w:val="none" w:sz="0" w:space="0" w:color="auto"/>
                            <w:bottom w:val="none" w:sz="0" w:space="0" w:color="auto"/>
                            <w:right w:val="none" w:sz="0" w:space="0" w:color="auto"/>
                          </w:divBdr>
                          <w:divsChild>
                            <w:div w:id="605701434">
                              <w:marLeft w:val="0"/>
                              <w:marRight w:val="0"/>
                              <w:marTop w:val="0"/>
                              <w:marBottom w:val="0"/>
                              <w:divBdr>
                                <w:top w:val="none" w:sz="0" w:space="0" w:color="auto"/>
                                <w:left w:val="none" w:sz="0" w:space="0" w:color="auto"/>
                                <w:bottom w:val="none" w:sz="0" w:space="0" w:color="auto"/>
                                <w:right w:val="none" w:sz="0" w:space="0" w:color="auto"/>
                              </w:divBdr>
                              <w:divsChild>
                                <w:div w:id="443309313">
                                  <w:marLeft w:val="0"/>
                                  <w:marRight w:val="0"/>
                                  <w:marTop w:val="0"/>
                                  <w:marBottom w:val="0"/>
                                  <w:divBdr>
                                    <w:top w:val="none" w:sz="0" w:space="0" w:color="auto"/>
                                    <w:left w:val="none" w:sz="0" w:space="0" w:color="auto"/>
                                    <w:bottom w:val="none" w:sz="0" w:space="0" w:color="auto"/>
                                    <w:right w:val="none" w:sz="0" w:space="0" w:color="auto"/>
                                  </w:divBdr>
                                  <w:divsChild>
                                    <w:div w:id="826945193">
                                      <w:marLeft w:val="0"/>
                                      <w:marRight w:val="0"/>
                                      <w:marTop w:val="0"/>
                                      <w:marBottom w:val="0"/>
                                      <w:divBdr>
                                        <w:top w:val="none" w:sz="0" w:space="0" w:color="auto"/>
                                        <w:left w:val="none" w:sz="0" w:space="0" w:color="auto"/>
                                        <w:bottom w:val="none" w:sz="0" w:space="0" w:color="auto"/>
                                        <w:right w:val="none" w:sz="0" w:space="0" w:color="auto"/>
                                      </w:divBdr>
                                      <w:divsChild>
                                        <w:div w:id="648245190">
                                          <w:marLeft w:val="0"/>
                                          <w:marRight w:val="0"/>
                                          <w:marTop w:val="0"/>
                                          <w:marBottom w:val="0"/>
                                          <w:divBdr>
                                            <w:top w:val="none" w:sz="0" w:space="0" w:color="auto"/>
                                            <w:left w:val="none" w:sz="0" w:space="0" w:color="auto"/>
                                            <w:bottom w:val="none" w:sz="0" w:space="0" w:color="auto"/>
                                            <w:right w:val="none" w:sz="0" w:space="0" w:color="auto"/>
                                          </w:divBdr>
                                        </w:div>
                                        <w:div w:id="805126924">
                                          <w:marLeft w:val="0"/>
                                          <w:marRight w:val="0"/>
                                          <w:marTop w:val="0"/>
                                          <w:marBottom w:val="0"/>
                                          <w:divBdr>
                                            <w:top w:val="none" w:sz="0" w:space="0" w:color="auto"/>
                                            <w:left w:val="none" w:sz="0" w:space="0" w:color="auto"/>
                                            <w:bottom w:val="none" w:sz="0" w:space="0" w:color="auto"/>
                                            <w:right w:val="none" w:sz="0" w:space="0" w:color="auto"/>
                                          </w:divBdr>
                                        </w:div>
                                        <w:div w:id="1234780829">
                                          <w:marLeft w:val="0"/>
                                          <w:marRight w:val="0"/>
                                          <w:marTop w:val="0"/>
                                          <w:marBottom w:val="0"/>
                                          <w:divBdr>
                                            <w:top w:val="none" w:sz="0" w:space="0" w:color="auto"/>
                                            <w:left w:val="none" w:sz="0" w:space="0" w:color="auto"/>
                                            <w:bottom w:val="none" w:sz="0" w:space="0" w:color="auto"/>
                                            <w:right w:val="none" w:sz="0" w:space="0" w:color="auto"/>
                                          </w:divBdr>
                                        </w:div>
                                        <w:div w:id="216163184">
                                          <w:marLeft w:val="0"/>
                                          <w:marRight w:val="0"/>
                                          <w:marTop w:val="0"/>
                                          <w:marBottom w:val="0"/>
                                          <w:divBdr>
                                            <w:top w:val="none" w:sz="0" w:space="0" w:color="auto"/>
                                            <w:left w:val="none" w:sz="0" w:space="0" w:color="auto"/>
                                            <w:bottom w:val="none" w:sz="0" w:space="0" w:color="auto"/>
                                            <w:right w:val="none" w:sz="0" w:space="0" w:color="auto"/>
                                          </w:divBdr>
                                        </w:div>
                                        <w:div w:id="147012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5914714">
      <w:bodyDiv w:val="1"/>
      <w:marLeft w:val="0"/>
      <w:marRight w:val="0"/>
      <w:marTop w:val="0"/>
      <w:marBottom w:val="0"/>
      <w:divBdr>
        <w:top w:val="none" w:sz="0" w:space="0" w:color="auto"/>
        <w:left w:val="none" w:sz="0" w:space="0" w:color="auto"/>
        <w:bottom w:val="none" w:sz="0" w:space="0" w:color="auto"/>
        <w:right w:val="none" w:sz="0" w:space="0" w:color="auto"/>
      </w:divBdr>
    </w:div>
    <w:div w:id="1762487777">
      <w:bodyDiv w:val="1"/>
      <w:marLeft w:val="0"/>
      <w:marRight w:val="0"/>
      <w:marTop w:val="0"/>
      <w:marBottom w:val="0"/>
      <w:divBdr>
        <w:top w:val="none" w:sz="0" w:space="0" w:color="auto"/>
        <w:left w:val="none" w:sz="0" w:space="0" w:color="auto"/>
        <w:bottom w:val="none" w:sz="0" w:space="0" w:color="auto"/>
        <w:right w:val="none" w:sz="0" w:space="0" w:color="auto"/>
      </w:divBdr>
      <w:divsChild>
        <w:div w:id="395664877">
          <w:marLeft w:val="274"/>
          <w:marRight w:val="0"/>
          <w:marTop w:val="0"/>
          <w:marBottom w:val="120"/>
          <w:divBdr>
            <w:top w:val="none" w:sz="0" w:space="0" w:color="auto"/>
            <w:left w:val="none" w:sz="0" w:space="0" w:color="auto"/>
            <w:bottom w:val="none" w:sz="0" w:space="0" w:color="auto"/>
            <w:right w:val="none" w:sz="0" w:space="0" w:color="auto"/>
          </w:divBdr>
        </w:div>
      </w:divsChild>
    </w:div>
    <w:div w:id="1837837459">
      <w:bodyDiv w:val="1"/>
      <w:marLeft w:val="0"/>
      <w:marRight w:val="0"/>
      <w:marTop w:val="0"/>
      <w:marBottom w:val="0"/>
      <w:divBdr>
        <w:top w:val="none" w:sz="0" w:space="0" w:color="auto"/>
        <w:left w:val="none" w:sz="0" w:space="0" w:color="auto"/>
        <w:bottom w:val="none" w:sz="0" w:space="0" w:color="auto"/>
        <w:right w:val="none" w:sz="0" w:space="0" w:color="auto"/>
      </w:divBdr>
      <w:divsChild>
        <w:div w:id="841772363">
          <w:marLeft w:val="0"/>
          <w:marRight w:val="0"/>
          <w:marTop w:val="0"/>
          <w:marBottom w:val="0"/>
          <w:divBdr>
            <w:top w:val="none" w:sz="0" w:space="0" w:color="auto"/>
            <w:left w:val="none" w:sz="0" w:space="0" w:color="auto"/>
            <w:bottom w:val="none" w:sz="0" w:space="0" w:color="auto"/>
            <w:right w:val="none" w:sz="0" w:space="0" w:color="auto"/>
          </w:divBdr>
          <w:divsChild>
            <w:div w:id="126316827">
              <w:marLeft w:val="0"/>
              <w:marRight w:val="0"/>
              <w:marTop w:val="0"/>
              <w:marBottom w:val="0"/>
              <w:divBdr>
                <w:top w:val="none" w:sz="0" w:space="0" w:color="auto"/>
                <w:left w:val="none" w:sz="0" w:space="0" w:color="auto"/>
                <w:bottom w:val="none" w:sz="0" w:space="0" w:color="auto"/>
                <w:right w:val="none" w:sz="0" w:space="0" w:color="auto"/>
              </w:divBdr>
              <w:divsChild>
                <w:div w:id="1223950850">
                  <w:marLeft w:val="0"/>
                  <w:marRight w:val="0"/>
                  <w:marTop w:val="0"/>
                  <w:marBottom w:val="0"/>
                  <w:divBdr>
                    <w:top w:val="none" w:sz="0" w:space="0" w:color="auto"/>
                    <w:left w:val="none" w:sz="0" w:space="0" w:color="auto"/>
                    <w:bottom w:val="none" w:sz="0" w:space="0" w:color="auto"/>
                    <w:right w:val="none" w:sz="0" w:space="0" w:color="auto"/>
                  </w:divBdr>
                  <w:divsChild>
                    <w:div w:id="1720124558">
                      <w:marLeft w:val="0"/>
                      <w:marRight w:val="0"/>
                      <w:marTop w:val="0"/>
                      <w:marBottom w:val="0"/>
                      <w:divBdr>
                        <w:top w:val="none" w:sz="0" w:space="0" w:color="auto"/>
                        <w:left w:val="none" w:sz="0" w:space="0" w:color="auto"/>
                        <w:bottom w:val="none" w:sz="0" w:space="0" w:color="auto"/>
                        <w:right w:val="none" w:sz="0" w:space="0" w:color="auto"/>
                      </w:divBdr>
                      <w:divsChild>
                        <w:div w:id="1080059777">
                          <w:marLeft w:val="0"/>
                          <w:marRight w:val="0"/>
                          <w:marTop w:val="0"/>
                          <w:marBottom w:val="0"/>
                          <w:divBdr>
                            <w:top w:val="none" w:sz="0" w:space="0" w:color="auto"/>
                            <w:left w:val="none" w:sz="0" w:space="0" w:color="auto"/>
                            <w:bottom w:val="none" w:sz="0" w:space="0" w:color="auto"/>
                            <w:right w:val="none" w:sz="0" w:space="0" w:color="auto"/>
                          </w:divBdr>
                          <w:divsChild>
                            <w:div w:id="834340352">
                              <w:marLeft w:val="0"/>
                              <w:marRight w:val="0"/>
                              <w:marTop w:val="0"/>
                              <w:marBottom w:val="0"/>
                              <w:divBdr>
                                <w:top w:val="none" w:sz="0" w:space="0" w:color="auto"/>
                                <w:left w:val="none" w:sz="0" w:space="0" w:color="auto"/>
                                <w:bottom w:val="none" w:sz="0" w:space="0" w:color="auto"/>
                                <w:right w:val="none" w:sz="0" w:space="0" w:color="auto"/>
                              </w:divBdr>
                              <w:divsChild>
                                <w:div w:id="19362378">
                                  <w:marLeft w:val="0"/>
                                  <w:marRight w:val="0"/>
                                  <w:marTop w:val="0"/>
                                  <w:marBottom w:val="0"/>
                                  <w:divBdr>
                                    <w:top w:val="none" w:sz="0" w:space="0" w:color="auto"/>
                                    <w:left w:val="none" w:sz="0" w:space="0" w:color="auto"/>
                                    <w:bottom w:val="none" w:sz="0" w:space="0" w:color="auto"/>
                                    <w:right w:val="none" w:sz="0" w:space="0" w:color="auto"/>
                                  </w:divBdr>
                                  <w:divsChild>
                                    <w:div w:id="137049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3278935">
      <w:bodyDiv w:val="1"/>
      <w:marLeft w:val="0"/>
      <w:marRight w:val="0"/>
      <w:marTop w:val="0"/>
      <w:marBottom w:val="0"/>
      <w:divBdr>
        <w:top w:val="none" w:sz="0" w:space="0" w:color="auto"/>
        <w:left w:val="none" w:sz="0" w:space="0" w:color="auto"/>
        <w:bottom w:val="none" w:sz="0" w:space="0" w:color="auto"/>
        <w:right w:val="none" w:sz="0" w:space="0" w:color="auto"/>
      </w:divBdr>
      <w:divsChild>
        <w:div w:id="57754485">
          <w:marLeft w:val="0"/>
          <w:marRight w:val="0"/>
          <w:marTop w:val="0"/>
          <w:marBottom w:val="0"/>
          <w:divBdr>
            <w:top w:val="none" w:sz="0" w:space="0" w:color="auto"/>
            <w:left w:val="none" w:sz="0" w:space="0" w:color="auto"/>
            <w:bottom w:val="none" w:sz="0" w:space="0" w:color="auto"/>
            <w:right w:val="none" w:sz="0" w:space="0" w:color="auto"/>
          </w:divBdr>
          <w:divsChild>
            <w:div w:id="1259681539">
              <w:marLeft w:val="0"/>
              <w:marRight w:val="0"/>
              <w:marTop w:val="0"/>
              <w:marBottom w:val="0"/>
              <w:divBdr>
                <w:top w:val="none" w:sz="0" w:space="0" w:color="auto"/>
                <w:left w:val="none" w:sz="0" w:space="0" w:color="auto"/>
                <w:bottom w:val="none" w:sz="0" w:space="0" w:color="auto"/>
                <w:right w:val="none" w:sz="0" w:space="0" w:color="auto"/>
              </w:divBdr>
              <w:divsChild>
                <w:div w:id="487524157">
                  <w:marLeft w:val="0"/>
                  <w:marRight w:val="0"/>
                  <w:marTop w:val="0"/>
                  <w:marBottom w:val="0"/>
                  <w:divBdr>
                    <w:top w:val="none" w:sz="0" w:space="0" w:color="auto"/>
                    <w:left w:val="none" w:sz="0" w:space="0" w:color="auto"/>
                    <w:bottom w:val="none" w:sz="0" w:space="0" w:color="auto"/>
                    <w:right w:val="none" w:sz="0" w:space="0" w:color="auto"/>
                  </w:divBdr>
                  <w:divsChild>
                    <w:div w:id="1179001532">
                      <w:marLeft w:val="0"/>
                      <w:marRight w:val="0"/>
                      <w:marTop w:val="0"/>
                      <w:marBottom w:val="0"/>
                      <w:divBdr>
                        <w:top w:val="none" w:sz="0" w:space="0" w:color="auto"/>
                        <w:left w:val="none" w:sz="0" w:space="0" w:color="auto"/>
                        <w:bottom w:val="none" w:sz="0" w:space="0" w:color="auto"/>
                        <w:right w:val="none" w:sz="0" w:space="0" w:color="auto"/>
                      </w:divBdr>
                      <w:divsChild>
                        <w:div w:id="1267688457">
                          <w:marLeft w:val="0"/>
                          <w:marRight w:val="0"/>
                          <w:marTop w:val="0"/>
                          <w:marBottom w:val="0"/>
                          <w:divBdr>
                            <w:top w:val="none" w:sz="0" w:space="0" w:color="auto"/>
                            <w:left w:val="none" w:sz="0" w:space="0" w:color="auto"/>
                            <w:bottom w:val="none" w:sz="0" w:space="0" w:color="auto"/>
                            <w:right w:val="none" w:sz="0" w:space="0" w:color="auto"/>
                          </w:divBdr>
                          <w:divsChild>
                            <w:div w:id="948925800">
                              <w:marLeft w:val="0"/>
                              <w:marRight w:val="0"/>
                              <w:marTop w:val="0"/>
                              <w:marBottom w:val="0"/>
                              <w:divBdr>
                                <w:top w:val="none" w:sz="0" w:space="0" w:color="auto"/>
                                <w:left w:val="none" w:sz="0" w:space="0" w:color="auto"/>
                                <w:bottom w:val="none" w:sz="0" w:space="0" w:color="auto"/>
                                <w:right w:val="none" w:sz="0" w:space="0" w:color="auto"/>
                              </w:divBdr>
                              <w:divsChild>
                                <w:div w:id="1095175430">
                                  <w:marLeft w:val="0"/>
                                  <w:marRight w:val="0"/>
                                  <w:marTop w:val="0"/>
                                  <w:marBottom w:val="0"/>
                                  <w:divBdr>
                                    <w:top w:val="none" w:sz="0" w:space="0" w:color="auto"/>
                                    <w:left w:val="none" w:sz="0" w:space="0" w:color="auto"/>
                                    <w:bottom w:val="none" w:sz="0" w:space="0" w:color="auto"/>
                                    <w:right w:val="none" w:sz="0" w:space="0" w:color="auto"/>
                                  </w:divBdr>
                                  <w:divsChild>
                                    <w:div w:id="416827839">
                                      <w:marLeft w:val="0"/>
                                      <w:marRight w:val="0"/>
                                      <w:marTop w:val="0"/>
                                      <w:marBottom w:val="0"/>
                                      <w:divBdr>
                                        <w:top w:val="none" w:sz="0" w:space="0" w:color="auto"/>
                                        <w:left w:val="none" w:sz="0" w:space="0" w:color="auto"/>
                                        <w:bottom w:val="none" w:sz="0" w:space="0" w:color="auto"/>
                                        <w:right w:val="none" w:sz="0" w:space="0" w:color="auto"/>
                                      </w:divBdr>
                                      <w:divsChild>
                                        <w:div w:id="15355040">
                                          <w:marLeft w:val="0"/>
                                          <w:marRight w:val="0"/>
                                          <w:marTop w:val="0"/>
                                          <w:marBottom w:val="0"/>
                                          <w:divBdr>
                                            <w:top w:val="none" w:sz="0" w:space="0" w:color="auto"/>
                                            <w:left w:val="none" w:sz="0" w:space="0" w:color="auto"/>
                                            <w:bottom w:val="none" w:sz="0" w:space="0" w:color="auto"/>
                                            <w:right w:val="none" w:sz="0" w:space="0" w:color="auto"/>
                                          </w:divBdr>
                                        </w:div>
                                        <w:div w:id="115456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2785668">
      <w:bodyDiv w:val="1"/>
      <w:marLeft w:val="0"/>
      <w:marRight w:val="0"/>
      <w:marTop w:val="0"/>
      <w:marBottom w:val="0"/>
      <w:divBdr>
        <w:top w:val="none" w:sz="0" w:space="0" w:color="auto"/>
        <w:left w:val="none" w:sz="0" w:space="0" w:color="auto"/>
        <w:bottom w:val="none" w:sz="0" w:space="0" w:color="auto"/>
        <w:right w:val="none" w:sz="0" w:space="0" w:color="auto"/>
      </w:divBdr>
    </w:div>
    <w:div w:id="1955363245">
      <w:bodyDiv w:val="1"/>
      <w:marLeft w:val="0"/>
      <w:marRight w:val="0"/>
      <w:marTop w:val="0"/>
      <w:marBottom w:val="0"/>
      <w:divBdr>
        <w:top w:val="none" w:sz="0" w:space="0" w:color="auto"/>
        <w:left w:val="none" w:sz="0" w:space="0" w:color="auto"/>
        <w:bottom w:val="none" w:sz="0" w:space="0" w:color="auto"/>
        <w:right w:val="none" w:sz="0" w:space="0" w:color="auto"/>
      </w:divBdr>
      <w:divsChild>
        <w:div w:id="876704048">
          <w:marLeft w:val="0"/>
          <w:marRight w:val="0"/>
          <w:marTop w:val="0"/>
          <w:marBottom w:val="0"/>
          <w:divBdr>
            <w:top w:val="none" w:sz="0" w:space="0" w:color="auto"/>
            <w:left w:val="none" w:sz="0" w:space="0" w:color="auto"/>
            <w:bottom w:val="none" w:sz="0" w:space="0" w:color="auto"/>
            <w:right w:val="none" w:sz="0" w:space="0" w:color="auto"/>
          </w:divBdr>
          <w:divsChild>
            <w:div w:id="109860281">
              <w:marLeft w:val="0"/>
              <w:marRight w:val="0"/>
              <w:marTop w:val="0"/>
              <w:marBottom w:val="0"/>
              <w:divBdr>
                <w:top w:val="none" w:sz="0" w:space="0" w:color="auto"/>
                <w:left w:val="none" w:sz="0" w:space="0" w:color="auto"/>
                <w:bottom w:val="none" w:sz="0" w:space="0" w:color="auto"/>
                <w:right w:val="none" w:sz="0" w:space="0" w:color="auto"/>
              </w:divBdr>
              <w:divsChild>
                <w:div w:id="207685586">
                  <w:marLeft w:val="0"/>
                  <w:marRight w:val="0"/>
                  <w:marTop w:val="0"/>
                  <w:marBottom w:val="0"/>
                  <w:divBdr>
                    <w:top w:val="none" w:sz="0" w:space="0" w:color="auto"/>
                    <w:left w:val="none" w:sz="0" w:space="0" w:color="auto"/>
                    <w:bottom w:val="none" w:sz="0" w:space="0" w:color="auto"/>
                    <w:right w:val="none" w:sz="0" w:space="0" w:color="auto"/>
                  </w:divBdr>
                  <w:divsChild>
                    <w:div w:id="348025781">
                      <w:marLeft w:val="0"/>
                      <w:marRight w:val="0"/>
                      <w:marTop w:val="0"/>
                      <w:marBottom w:val="0"/>
                      <w:divBdr>
                        <w:top w:val="none" w:sz="0" w:space="0" w:color="auto"/>
                        <w:left w:val="none" w:sz="0" w:space="0" w:color="auto"/>
                        <w:bottom w:val="none" w:sz="0" w:space="0" w:color="auto"/>
                        <w:right w:val="none" w:sz="0" w:space="0" w:color="auto"/>
                      </w:divBdr>
                      <w:divsChild>
                        <w:div w:id="796143967">
                          <w:marLeft w:val="0"/>
                          <w:marRight w:val="0"/>
                          <w:marTop w:val="0"/>
                          <w:marBottom w:val="0"/>
                          <w:divBdr>
                            <w:top w:val="none" w:sz="0" w:space="0" w:color="auto"/>
                            <w:left w:val="none" w:sz="0" w:space="0" w:color="auto"/>
                            <w:bottom w:val="none" w:sz="0" w:space="0" w:color="auto"/>
                            <w:right w:val="none" w:sz="0" w:space="0" w:color="auto"/>
                          </w:divBdr>
                          <w:divsChild>
                            <w:div w:id="1606766135">
                              <w:marLeft w:val="0"/>
                              <w:marRight w:val="0"/>
                              <w:marTop w:val="0"/>
                              <w:marBottom w:val="0"/>
                              <w:divBdr>
                                <w:top w:val="none" w:sz="0" w:space="0" w:color="auto"/>
                                <w:left w:val="none" w:sz="0" w:space="0" w:color="auto"/>
                                <w:bottom w:val="none" w:sz="0" w:space="0" w:color="auto"/>
                                <w:right w:val="none" w:sz="0" w:space="0" w:color="auto"/>
                              </w:divBdr>
                              <w:divsChild>
                                <w:div w:id="2078898967">
                                  <w:marLeft w:val="0"/>
                                  <w:marRight w:val="0"/>
                                  <w:marTop w:val="0"/>
                                  <w:marBottom w:val="0"/>
                                  <w:divBdr>
                                    <w:top w:val="none" w:sz="0" w:space="0" w:color="auto"/>
                                    <w:left w:val="none" w:sz="0" w:space="0" w:color="auto"/>
                                    <w:bottom w:val="none" w:sz="0" w:space="0" w:color="auto"/>
                                    <w:right w:val="none" w:sz="0" w:space="0" w:color="auto"/>
                                  </w:divBdr>
                                  <w:divsChild>
                                    <w:div w:id="748115794">
                                      <w:marLeft w:val="0"/>
                                      <w:marRight w:val="0"/>
                                      <w:marTop w:val="0"/>
                                      <w:marBottom w:val="0"/>
                                      <w:divBdr>
                                        <w:top w:val="none" w:sz="0" w:space="0" w:color="auto"/>
                                        <w:left w:val="none" w:sz="0" w:space="0" w:color="auto"/>
                                        <w:bottom w:val="none" w:sz="0" w:space="0" w:color="auto"/>
                                        <w:right w:val="none" w:sz="0" w:space="0" w:color="auto"/>
                                      </w:divBdr>
                                      <w:divsChild>
                                        <w:div w:id="452333124">
                                          <w:marLeft w:val="0"/>
                                          <w:marRight w:val="0"/>
                                          <w:marTop w:val="0"/>
                                          <w:marBottom w:val="0"/>
                                          <w:divBdr>
                                            <w:top w:val="none" w:sz="0" w:space="0" w:color="auto"/>
                                            <w:left w:val="none" w:sz="0" w:space="0" w:color="auto"/>
                                            <w:bottom w:val="none" w:sz="0" w:space="0" w:color="auto"/>
                                            <w:right w:val="none" w:sz="0" w:space="0" w:color="auto"/>
                                          </w:divBdr>
                                        </w:div>
                                        <w:div w:id="169071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4938076">
      <w:bodyDiv w:val="1"/>
      <w:marLeft w:val="0"/>
      <w:marRight w:val="0"/>
      <w:marTop w:val="0"/>
      <w:marBottom w:val="0"/>
      <w:divBdr>
        <w:top w:val="none" w:sz="0" w:space="0" w:color="auto"/>
        <w:left w:val="none" w:sz="0" w:space="0" w:color="auto"/>
        <w:bottom w:val="none" w:sz="0" w:space="0" w:color="auto"/>
        <w:right w:val="none" w:sz="0" w:space="0" w:color="auto"/>
      </w:divBdr>
    </w:div>
    <w:div w:id="2036299221">
      <w:bodyDiv w:val="1"/>
      <w:marLeft w:val="0"/>
      <w:marRight w:val="0"/>
      <w:marTop w:val="0"/>
      <w:marBottom w:val="0"/>
      <w:divBdr>
        <w:top w:val="none" w:sz="0" w:space="0" w:color="auto"/>
        <w:left w:val="none" w:sz="0" w:space="0" w:color="auto"/>
        <w:bottom w:val="none" w:sz="0" w:space="0" w:color="auto"/>
        <w:right w:val="none" w:sz="0" w:space="0" w:color="auto"/>
      </w:divBdr>
      <w:divsChild>
        <w:div w:id="1776560841">
          <w:marLeft w:val="0"/>
          <w:marRight w:val="0"/>
          <w:marTop w:val="0"/>
          <w:marBottom w:val="0"/>
          <w:divBdr>
            <w:top w:val="none" w:sz="0" w:space="0" w:color="auto"/>
            <w:left w:val="none" w:sz="0" w:space="0" w:color="auto"/>
            <w:bottom w:val="none" w:sz="0" w:space="0" w:color="auto"/>
            <w:right w:val="none" w:sz="0" w:space="0" w:color="auto"/>
          </w:divBdr>
          <w:divsChild>
            <w:div w:id="1238636939">
              <w:marLeft w:val="240"/>
              <w:marRight w:val="0"/>
              <w:marTop w:val="240"/>
              <w:marBottom w:val="240"/>
              <w:divBdr>
                <w:top w:val="none" w:sz="0" w:space="0" w:color="auto"/>
                <w:left w:val="none" w:sz="0" w:space="0" w:color="auto"/>
                <w:bottom w:val="none" w:sz="0" w:space="0" w:color="auto"/>
                <w:right w:val="none" w:sz="0" w:space="0" w:color="auto"/>
              </w:divBdr>
              <w:divsChild>
                <w:div w:id="913245358">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2052685215">
      <w:bodyDiv w:val="1"/>
      <w:marLeft w:val="0"/>
      <w:marRight w:val="0"/>
      <w:marTop w:val="0"/>
      <w:marBottom w:val="0"/>
      <w:divBdr>
        <w:top w:val="none" w:sz="0" w:space="0" w:color="auto"/>
        <w:left w:val="none" w:sz="0" w:space="0" w:color="auto"/>
        <w:bottom w:val="none" w:sz="0" w:space="0" w:color="auto"/>
        <w:right w:val="none" w:sz="0" w:space="0" w:color="auto"/>
      </w:divBdr>
    </w:div>
    <w:div w:id="2095197324">
      <w:bodyDiv w:val="1"/>
      <w:marLeft w:val="0"/>
      <w:marRight w:val="0"/>
      <w:marTop w:val="0"/>
      <w:marBottom w:val="0"/>
      <w:divBdr>
        <w:top w:val="none" w:sz="0" w:space="0" w:color="auto"/>
        <w:left w:val="none" w:sz="0" w:space="0" w:color="auto"/>
        <w:bottom w:val="none" w:sz="0" w:space="0" w:color="auto"/>
        <w:right w:val="none" w:sz="0" w:space="0" w:color="auto"/>
      </w:divBdr>
      <w:divsChild>
        <w:div w:id="1570847951">
          <w:marLeft w:val="0"/>
          <w:marRight w:val="0"/>
          <w:marTop w:val="0"/>
          <w:marBottom w:val="0"/>
          <w:divBdr>
            <w:top w:val="none" w:sz="0" w:space="0" w:color="auto"/>
            <w:left w:val="none" w:sz="0" w:space="0" w:color="auto"/>
            <w:bottom w:val="none" w:sz="0" w:space="0" w:color="auto"/>
            <w:right w:val="none" w:sz="0" w:space="0" w:color="auto"/>
          </w:divBdr>
          <w:divsChild>
            <w:div w:id="131943475">
              <w:marLeft w:val="0"/>
              <w:marRight w:val="0"/>
              <w:marTop w:val="0"/>
              <w:marBottom w:val="0"/>
              <w:divBdr>
                <w:top w:val="none" w:sz="0" w:space="0" w:color="auto"/>
                <w:left w:val="none" w:sz="0" w:space="0" w:color="auto"/>
                <w:bottom w:val="none" w:sz="0" w:space="0" w:color="auto"/>
                <w:right w:val="none" w:sz="0" w:space="0" w:color="auto"/>
              </w:divBdr>
              <w:divsChild>
                <w:div w:id="1070226512">
                  <w:marLeft w:val="0"/>
                  <w:marRight w:val="0"/>
                  <w:marTop w:val="0"/>
                  <w:marBottom w:val="0"/>
                  <w:divBdr>
                    <w:top w:val="none" w:sz="0" w:space="0" w:color="auto"/>
                    <w:left w:val="none" w:sz="0" w:space="0" w:color="auto"/>
                    <w:bottom w:val="none" w:sz="0" w:space="0" w:color="auto"/>
                    <w:right w:val="none" w:sz="0" w:space="0" w:color="auto"/>
                  </w:divBdr>
                  <w:divsChild>
                    <w:div w:id="1372413737">
                      <w:marLeft w:val="0"/>
                      <w:marRight w:val="0"/>
                      <w:marTop w:val="0"/>
                      <w:marBottom w:val="0"/>
                      <w:divBdr>
                        <w:top w:val="none" w:sz="0" w:space="0" w:color="auto"/>
                        <w:left w:val="none" w:sz="0" w:space="0" w:color="auto"/>
                        <w:bottom w:val="none" w:sz="0" w:space="0" w:color="auto"/>
                        <w:right w:val="none" w:sz="0" w:space="0" w:color="auto"/>
                      </w:divBdr>
                      <w:divsChild>
                        <w:div w:id="115947666">
                          <w:marLeft w:val="0"/>
                          <w:marRight w:val="0"/>
                          <w:marTop w:val="0"/>
                          <w:marBottom w:val="0"/>
                          <w:divBdr>
                            <w:top w:val="none" w:sz="0" w:space="0" w:color="auto"/>
                            <w:left w:val="none" w:sz="0" w:space="0" w:color="auto"/>
                            <w:bottom w:val="none" w:sz="0" w:space="0" w:color="auto"/>
                            <w:right w:val="none" w:sz="0" w:space="0" w:color="auto"/>
                          </w:divBdr>
                          <w:divsChild>
                            <w:div w:id="1573538888">
                              <w:marLeft w:val="0"/>
                              <w:marRight w:val="0"/>
                              <w:marTop w:val="0"/>
                              <w:marBottom w:val="0"/>
                              <w:divBdr>
                                <w:top w:val="none" w:sz="0" w:space="0" w:color="auto"/>
                                <w:left w:val="none" w:sz="0" w:space="0" w:color="auto"/>
                                <w:bottom w:val="none" w:sz="0" w:space="0" w:color="auto"/>
                                <w:right w:val="none" w:sz="0" w:space="0" w:color="auto"/>
                              </w:divBdr>
                              <w:divsChild>
                                <w:div w:id="1831023362">
                                  <w:marLeft w:val="0"/>
                                  <w:marRight w:val="0"/>
                                  <w:marTop w:val="0"/>
                                  <w:marBottom w:val="0"/>
                                  <w:divBdr>
                                    <w:top w:val="none" w:sz="0" w:space="0" w:color="auto"/>
                                    <w:left w:val="none" w:sz="0" w:space="0" w:color="auto"/>
                                    <w:bottom w:val="none" w:sz="0" w:space="0" w:color="auto"/>
                                    <w:right w:val="none" w:sz="0" w:space="0" w:color="auto"/>
                                  </w:divBdr>
                                  <w:divsChild>
                                    <w:div w:id="1043754935">
                                      <w:marLeft w:val="0"/>
                                      <w:marRight w:val="0"/>
                                      <w:marTop w:val="0"/>
                                      <w:marBottom w:val="0"/>
                                      <w:divBdr>
                                        <w:top w:val="none" w:sz="0" w:space="0" w:color="auto"/>
                                        <w:left w:val="none" w:sz="0" w:space="0" w:color="auto"/>
                                        <w:bottom w:val="none" w:sz="0" w:space="0" w:color="auto"/>
                                        <w:right w:val="none" w:sz="0" w:space="0" w:color="auto"/>
                                      </w:divBdr>
                                      <w:divsChild>
                                        <w:div w:id="14960943">
                                          <w:marLeft w:val="0"/>
                                          <w:marRight w:val="0"/>
                                          <w:marTop w:val="0"/>
                                          <w:marBottom w:val="0"/>
                                          <w:divBdr>
                                            <w:top w:val="none" w:sz="0" w:space="0" w:color="auto"/>
                                            <w:left w:val="none" w:sz="0" w:space="0" w:color="auto"/>
                                            <w:bottom w:val="none" w:sz="0" w:space="0" w:color="auto"/>
                                            <w:right w:val="none" w:sz="0" w:space="0" w:color="auto"/>
                                          </w:divBdr>
                                        </w:div>
                                        <w:div w:id="1006909087">
                                          <w:marLeft w:val="0"/>
                                          <w:marRight w:val="0"/>
                                          <w:marTop w:val="0"/>
                                          <w:marBottom w:val="0"/>
                                          <w:divBdr>
                                            <w:top w:val="none" w:sz="0" w:space="0" w:color="auto"/>
                                            <w:left w:val="none" w:sz="0" w:space="0" w:color="auto"/>
                                            <w:bottom w:val="none" w:sz="0" w:space="0" w:color="auto"/>
                                            <w:right w:val="none" w:sz="0" w:space="0" w:color="auto"/>
                                          </w:divBdr>
                                        </w:div>
                                        <w:div w:id="468591271">
                                          <w:marLeft w:val="0"/>
                                          <w:marRight w:val="0"/>
                                          <w:marTop w:val="0"/>
                                          <w:marBottom w:val="0"/>
                                          <w:divBdr>
                                            <w:top w:val="none" w:sz="0" w:space="0" w:color="auto"/>
                                            <w:left w:val="none" w:sz="0" w:space="0" w:color="auto"/>
                                            <w:bottom w:val="none" w:sz="0" w:space="0" w:color="auto"/>
                                            <w:right w:val="none" w:sz="0" w:space="0" w:color="auto"/>
                                          </w:divBdr>
                                        </w:div>
                                        <w:div w:id="199499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Excel_Worksheet1.xlsx"/><Relationship Id="rId18" Type="http://schemas.openxmlformats.org/officeDocument/2006/relationships/image" Target="media/image4.emf"/><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package" Target="embeddings/Microsoft_Excel_Worksheet3.xlsx"/><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header" Target="header1.xml"/><Relationship Id="rId29"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package" Target="embeddings/Microsoft_Excel_Worksheet2.xlsx"/><Relationship Id="rId23" Type="http://schemas.openxmlformats.org/officeDocument/2006/relationships/footer" Target="footer2.xml"/><Relationship Id="rId28" Type="http://schemas.microsoft.com/office/2011/relationships/people" Target="people.xml"/><Relationship Id="rId10" Type="http://schemas.openxmlformats.org/officeDocument/2006/relationships/footnotes" Target="footnotes.xml"/><Relationship Id="rId19" Type="http://schemas.openxmlformats.org/officeDocument/2006/relationships/oleObject" Target="embeddings/Microsoft_Excel_97-2003_Worksheet1.xls"/><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olicy_x0020_or_x0020_Procedure xmlns="1c64f3ea-64b2-4ba4-83e2-f0639d8ebc0b">
      <Value>Policy</Value>
    </Policy_x0020_or_x0020_Procedure>
    <Document_x0020_Type xmlns="0e17a363-e013-437b-9a95-505d1cd007fa">IFRS</Document_x0020_Type>
    <Region xmlns="1c64f3ea-64b2-4ba4-83e2-f0639d8ebc0b">General</Region>
    <SharedWithUsers xmlns="6bbfadf9-d801-40f2-a897-3bb0ed128290">
      <UserInfo>
        <DisplayName>Elisa Reyes</DisplayName>
        <AccountId>1371</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2E7E62ACFF9FE41B812808D0EEFF973" ma:contentTypeVersion="29" ma:contentTypeDescription="Create a new document." ma:contentTypeScope="" ma:versionID="0039e61b7535e8ba0d4d22cbcc56088c">
  <xsd:schema xmlns:xsd="http://www.w3.org/2001/XMLSchema" xmlns:xs="http://www.w3.org/2001/XMLSchema" xmlns:p="http://schemas.microsoft.com/office/2006/metadata/properties" xmlns:ns2="1c64f3ea-64b2-4ba4-83e2-f0639d8ebc0b" xmlns:ns3="0e17a363-e013-437b-9a95-505d1cd007fa" xmlns:ns4="328597d9-4282-4247-a4e8-f559f7eb4505" xmlns:ns5="6bbfadf9-d801-40f2-a897-3bb0ed128290" targetNamespace="http://schemas.microsoft.com/office/2006/metadata/properties" ma:root="true" ma:fieldsID="af284e46e46d7d38b129448ba8845c82" ns2:_="" ns3:_="" ns4:_="" ns5:_="">
    <xsd:import namespace="1c64f3ea-64b2-4ba4-83e2-f0639d8ebc0b"/>
    <xsd:import namespace="0e17a363-e013-437b-9a95-505d1cd007fa"/>
    <xsd:import namespace="328597d9-4282-4247-a4e8-f559f7eb4505"/>
    <xsd:import namespace="6bbfadf9-d801-40f2-a897-3bb0ed128290"/>
    <xsd:element name="properties">
      <xsd:complexType>
        <xsd:sequence>
          <xsd:element name="documentManagement">
            <xsd:complexType>
              <xsd:all>
                <xsd:element ref="ns2:Region"/>
                <xsd:element ref="ns2:Policy_x0020_or_x0020_Procedure" minOccurs="0"/>
                <xsd:element ref="ns3:Document_x0020_Type"/>
                <xsd:element ref="ns5:SharedWithUsers" minOccurs="0"/>
                <xsd:element ref="ns5: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64f3ea-64b2-4ba4-83e2-f0639d8ebc0b" elementFormDefault="qualified">
    <xsd:import namespace="http://schemas.microsoft.com/office/2006/documentManagement/types"/>
    <xsd:import namespace="http://schemas.microsoft.com/office/infopath/2007/PartnerControls"/>
    <xsd:element name="Region" ma:index="2" ma:displayName="Region" ma:default="General" ma:format="Dropdown" ma:internalName="Region">
      <xsd:simpleType>
        <xsd:restriction base="dms:Choice">
          <xsd:enumeration value="General"/>
          <xsd:enumeration value="Canada"/>
          <xsd:enumeration value="Mexico"/>
          <xsd:enumeration value="US"/>
          <xsd:enumeration value="AsiaPac"/>
          <xsd:enumeration value="Hong Kong"/>
          <xsd:enumeration value="Belgium"/>
          <xsd:enumeration value="Italy"/>
        </xsd:restriction>
      </xsd:simpleType>
    </xsd:element>
    <xsd:element name="Policy_x0020_or_x0020_Procedure" ma:index="9" nillable="true" ma:displayName="Policy or Procedure" ma:default="Policy" ma:internalName="Policy_x0020_or_x0020_Procedure" ma:requiredMultiChoice="true">
      <xsd:complexType>
        <xsd:complexContent>
          <xsd:extension base="dms:MultiChoice">
            <xsd:sequence>
              <xsd:element name="Value" maxOccurs="unbounded" minOccurs="0" nillable="true">
                <xsd:simpleType>
                  <xsd:restriction base="dms:Choice">
                    <xsd:enumeration value="Policy"/>
                    <xsd:enumeration value="Procedure"/>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e17a363-e013-437b-9a95-505d1cd007fa" elementFormDefault="qualified">
    <xsd:import namespace="http://schemas.microsoft.com/office/2006/documentManagement/types"/>
    <xsd:import namespace="http://schemas.microsoft.com/office/infopath/2007/PartnerControls"/>
    <xsd:element name="Document_x0020_Type" ma:index="10" ma:displayName="Document Type" ma:default="IFRS" ma:format="Dropdown" ma:internalName="Document_x0020_Type">
      <xsd:simpleType>
        <xsd:restriction base="dms:Choice">
          <xsd:enumeration value="Internal"/>
          <xsd:enumeration value="IFRS"/>
          <xsd:enumeration value="Metrics"/>
        </xsd:restriction>
      </xsd:simpleType>
    </xsd:element>
  </xsd:schema>
  <xsd:schema xmlns:xsd="http://www.w3.org/2001/XMLSchema" xmlns:xs="http://www.w3.org/2001/XMLSchema" xmlns:dms="http://schemas.microsoft.com/office/2006/documentManagement/types" xmlns:pc="http://schemas.microsoft.com/office/infopath/2007/PartnerControls" targetNamespace="328597d9-4282-4247-a4e8-f559f7eb450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bfadf9-d801-40f2-a897-3bb0ed128290"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8E3C19-1495-42B0-9129-A1300A53AEA4}">
  <ds:schemaRefs>
    <ds:schemaRef ds:uri="http://schemas.microsoft.com/sharepoint/v3/contenttype/forms"/>
  </ds:schemaRefs>
</ds:datastoreItem>
</file>

<file path=customXml/itemProps2.xml><?xml version="1.0" encoding="utf-8"?>
<ds:datastoreItem xmlns:ds="http://schemas.openxmlformats.org/officeDocument/2006/customXml" ds:itemID="{D5B9785F-9406-460A-BB49-4BF3C9E00C4D}">
  <ds:schemaRefs>
    <ds:schemaRef ds:uri="http://schemas.microsoft.com/office/2006/documentManagement/types"/>
    <ds:schemaRef ds:uri="328597d9-4282-4247-a4e8-f559f7eb4505"/>
    <ds:schemaRef ds:uri="http://schemas.microsoft.com/office/infopath/2007/PartnerControls"/>
    <ds:schemaRef ds:uri="http://schemas.microsoft.com/office/2006/metadata/properties"/>
    <ds:schemaRef ds:uri="http://schemas.openxmlformats.org/package/2006/metadata/core-properties"/>
    <ds:schemaRef ds:uri="6bbfadf9-d801-40f2-a897-3bb0ed128290"/>
    <ds:schemaRef ds:uri="1c64f3ea-64b2-4ba4-83e2-f0639d8ebc0b"/>
    <ds:schemaRef ds:uri="http://purl.org/dc/dcmitype/"/>
    <ds:schemaRef ds:uri="0e17a363-e013-437b-9a95-505d1cd007fa"/>
    <ds:schemaRef ds:uri="http://www.w3.org/XML/1998/namespace"/>
    <ds:schemaRef ds:uri="http://purl.org/dc/terms/"/>
    <ds:schemaRef ds:uri="http://purl.org/dc/elements/1.1/"/>
  </ds:schemaRefs>
</ds:datastoreItem>
</file>

<file path=customXml/itemProps3.xml><?xml version="1.0" encoding="utf-8"?>
<ds:datastoreItem xmlns:ds="http://schemas.openxmlformats.org/officeDocument/2006/customXml" ds:itemID="{12230910-C9BE-4467-B41C-4DC11FE6002D}"/>
</file>

<file path=customXml/itemProps4.xml><?xml version="1.0" encoding="utf-8"?>
<ds:datastoreItem xmlns:ds="http://schemas.openxmlformats.org/officeDocument/2006/customXml" ds:itemID="{761EAB35-2607-461D-9172-7C45A12B4E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25</Pages>
  <Words>7858</Words>
  <Characters>44797</Characters>
  <Application>Microsoft Office Word</Application>
  <DocSecurity>0</DocSecurity>
  <Lines>373</Lines>
  <Paragraphs>105</Paragraphs>
  <ScaleCrop>false</ScaleCrop>
  <HeadingPairs>
    <vt:vector size="2" baseType="variant">
      <vt:variant>
        <vt:lpstr>Title</vt:lpstr>
      </vt:variant>
      <vt:variant>
        <vt:i4>1</vt:i4>
      </vt:variant>
    </vt:vector>
  </HeadingPairs>
  <TitlesOfParts>
    <vt:vector size="1" baseType="lpstr">
      <vt:lpstr>Revenue recognition</vt:lpstr>
    </vt:vector>
  </TitlesOfParts>
  <Company>Deloitte</Company>
  <LinksUpToDate>false</LinksUpToDate>
  <CharactersWithSpaces>52550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Revenue recognition</dc:title>
  <dc:subject>Accounting Policy 201X</dc:subject>
  <dc:creator>Esha Kalra (Open)</dc:creator>
  <cp:lastModifiedBy>Jeff Brown</cp:lastModifiedBy>
  <cp:revision>4</cp:revision>
  <cp:lastPrinted>2017-10-11T11:40:00Z</cp:lastPrinted>
  <dcterms:created xsi:type="dcterms:W3CDTF">2018-10-30T15:17:00Z</dcterms:created>
  <dcterms:modified xsi:type="dcterms:W3CDTF">2018-12-17T19:11:00Z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0x010100F2E7E62ACFF9FE41B812808D0EEFF973</vt:lpwstr>
  </property>
</Properties>
</file>