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3551F" w14:textId="77777777" w:rsidR="003E41AE" w:rsidRDefault="003E41AE" w:rsidP="002D4E57">
      <w:pPr>
        <w:pStyle w:val="Head1"/>
      </w:pPr>
      <w:bookmarkStart w:id="0" w:name="_GoBack"/>
      <w:bookmarkEnd w:id="0"/>
      <w:r>
        <w:t>2.</w:t>
      </w:r>
      <w:r>
        <w:tab/>
        <w:t>Property, Plant and Equipment</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00" w:firstRow="0" w:lastRow="0" w:firstColumn="0" w:lastColumn="0" w:noHBand="0" w:noVBand="0"/>
      </w:tblPr>
      <w:tblGrid>
        <w:gridCol w:w="738"/>
        <w:gridCol w:w="8622"/>
      </w:tblGrid>
      <w:tr w:rsidR="003E41AE" w14:paraId="0EF35527" w14:textId="77777777" w:rsidTr="00B82467">
        <w:trPr>
          <w:cantSplit/>
          <w:trHeight w:val="1831"/>
        </w:trPr>
        <w:tc>
          <w:tcPr>
            <w:tcW w:w="738" w:type="dxa"/>
            <w:shd w:val="clear" w:color="auto" w:fill="DBE5F1"/>
            <w:textDirection w:val="btLr"/>
            <w:vAlign w:val="center"/>
          </w:tcPr>
          <w:p w14:paraId="0EF35520" w14:textId="77777777" w:rsidR="003E41AE" w:rsidRDefault="003E41AE" w:rsidP="00B82467">
            <w:pPr>
              <w:pStyle w:val="Default"/>
              <w:ind w:left="113" w:right="113"/>
              <w:jc w:val="center"/>
              <w:rPr>
                <w:b/>
                <w:bCs/>
                <w:color w:val="000080"/>
                <w:sz w:val="26"/>
                <w:szCs w:val="26"/>
              </w:rPr>
            </w:pPr>
            <w:r>
              <w:rPr>
                <w:b/>
                <w:bCs/>
                <w:color w:val="000080"/>
                <w:sz w:val="26"/>
                <w:szCs w:val="26"/>
              </w:rPr>
              <w:t>OVERVIEW</w:t>
            </w:r>
          </w:p>
        </w:tc>
        <w:tc>
          <w:tcPr>
            <w:tcW w:w="8622" w:type="dxa"/>
            <w:shd w:val="clear" w:color="auto" w:fill="DBE5F1"/>
          </w:tcPr>
          <w:p w14:paraId="0EF35521" w14:textId="77777777" w:rsidR="003E41AE" w:rsidRDefault="003E41AE" w:rsidP="00B82467">
            <w:pPr>
              <w:pStyle w:val="Tablebullet1"/>
            </w:pPr>
            <w:r>
              <w:t>Other property, plant and equipment are recognized initially at cost.</w:t>
            </w:r>
          </w:p>
          <w:p w14:paraId="0EF35522" w14:textId="77777777" w:rsidR="003E41AE" w:rsidRDefault="003E41AE" w:rsidP="00B82467">
            <w:pPr>
              <w:pStyle w:val="Tablebullet1"/>
            </w:pPr>
            <w:r>
              <w:t>Cost includes all expenditure directly attributable to bringing the asset to a working condition for its intended use.</w:t>
            </w:r>
          </w:p>
          <w:p w14:paraId="0EF35523" w14:textId="77777777" w:rsidR="003E41AE" w:rsidRDefault="003E41AE" w:rsidP="00B82467">
            <w:pPr>
              <w:pStyle w:val="Tablebullet1"/>
            </w:pPr>
            <w:r>
              <w:t>An asset’s depreciable amount is its cost less its residual value.</w:t>
            </w:r>
          </w:p>
          <w:p w14:paraId="0EF35524" w14:textId="669B8E38" w:rsidR="003E41AE" w:rsidRDefault="003E41AE" w:rsidP="00B82467">
            <w:pPr>
              <w:pStyle w:val="Tablebullet1"/>
            </w:pPr>
            <w:r>
              <w:t xml:space="preserve">Property, plant and equipment </w:t>
            </w:r>
            <w:r w:rsidR="00C83671">
              <w:t>are</w:t>
            </w:r>
            <w:r>
              <w:t xml:space="preserve"> depreciated over its useful life which should be reviewed at least at each reporting period.</w:t>
            </w:r>
          </w:p>
          <w:p w14:paraId="0EF35525" w14:textId="5D6A7A86" w:rsidR="003E41AE" w:rsidRDefault="003E41AE" w:rsidP="00B82467">
            <w:pPr>
              <w:pStyle w:val="Tablebullet1"/>
            </w:pPr>
            <w:r>
              <w:t xml:space="preserve">When an item of property, plant and equipment comprises individual components for which different depreciation methods or rates are appropriate, each component is accounted for separately. Prior to January 1, 2009, component accounting was deemed to be not applicable for </w:t>
            </w:r>
            <w:r w:rsidR="00673B0F">
              <w:t>the Group</w:t>
            </w:r>
            <w:r>
              <w:t>.</w:t>
            </w:r>
          </w:p>
          <w:p w14:paraId="0EF35526" w14:textId="77777777" w:rsidR="003E41AE" w:rsidRDefault="003E41AE" w:rsidP="00B82467">
            <w:pPr>
              <w:pStyle w:val="Tablebullet1"/>
            </w:pPr>
            <w:r>
              <w:t>Depreciation of an asset begins when it is available for use, i.e. when it is in the location and condition necessary for it to be capable of operating in the manner intended by management. Depreciation of an asset ceases at the earlier of the date that the asset is classified as held for sale in accordance with IFRS 5 and the date it is derecognized. Therefore, depreciation does not cease when the asset becomes idle and is retired from active use unless the asset is fully depreciated.</w:t>
            </w:r>
          </w:p>
        </w:tc>
      </w:tr>
    </w:tbl>
    <w:p w14:paraId="0EF35528" w14:textId="77777777" w:rsidR="003E41AE" w:rsidRDefault="003E41AE" w:rsidP="002D4E57">
      <w:pPr>
        <w:pStyle w:val="Text1"/>
      </w:pPr>
    </w:p>
    <w:p w14:paraId="0EF35529" w14:textId="77777777" w:rsidR="003E41AE" w:rsidRDefault="003E41AE" w:rsidP="002D4E57">
      <w:pPr>
        <w:pStyle w:val="Head1"/>
      </w:pPr>
      <w:r>
        <w:t>2.1</w:t>
      </w:r>
      <w:r>
        <w:tab/>
        <w:t>Purpose and scope</w:t>
      </w:r>
    </w:p>
    <w:p w14:paraId="0EF3552A" w14:textId="02B27A5A" w:rsidR="003E41AE" w:rsidRDefault="003E41AE" w:rsidP="002D4E57">
      <w:pPr>
        <w:pStyle w:val="Text1"/>
      </w:pPr>
      <w:r>
        <w:t>This policy provides guidance and rules on accounting for</w:t>
      </w:r>
      <w:r>
        <w:rPr>
          <w:b/>
          <w:bCs/>
        </w:rPr>
        <w:t xml:space="preserve"> property, plant and equipment</w:t>
      </w:r>
      <w:r w:rsidR="00673B0F">
        <w:rPr>
          <w:b/>
          <w:bCs/>
        </w:rPr>
        <w:t xml:space="preserve"> (“PP&amp;E”)</w:t>
      </w:r>
      <w:r>
        <w:t xml:space="preserve"> according to International Financial Reporting Standards.</w:t>
      </w:r>
    </w:p>
    <w:p w14:paraId="0EF3552B" w14:textId="20F832BC" w:rsidR="003E41AE" w:rsidRDefault="003E41AE" w:rsidP="002D4E57">
      <w:pPr>
        <w:pStyle w:val="Text1"/>
      </w:pPr>
      <w:r>
        <w:t xml:space="preserve">This policy is applicable to </w:t>
      </w:r>
      <w:r w:rsidR="00DC2F51">
        <w:t>PP&amp;E</w:t>
      </w:r>
      <w:r>
        <w:t xml:space="preserve"> held for own use, as well as property intended for future disposal (non</w:t>
      </w:r>
      <w:r>
        <w:noBreakHyphen/>
        <w:t>current assets held for sale).</w:t>
      </w:r>
    </w:p>
    <w:p w14:paraId="0EF3552C" w14:textId="6CBF0F04" w:rsidR="003E41AE" w:rsidRDefault="003E41AE" w:rsidP="002D4E57">
      <w:pPr>
        <w:pStyle w:val="Text1kwn"/>
      </w:pPr>
      <w:r>
        <w:t xml:space="preserve">Some of the typical items included in </w:t>
      </w:r>
      <w:r w:rsidR="00DC2F51">
        <w:t>PP&amp;E</w:t>
      </w:r>
      <w:r>
        <w:t xml:space="preserve"> are the following:</w:t>
      </w:r>
    </w:p>
    <w:p w14:paraId="0EF3552D" w14:textId="77777777" w:rsidR="003E41AE" w:rsidRDefault="003E41AE" w:rsidP="002D4E57">
      <w:pPr>
        <w:pStyle w:val="SquareBullet"/>
        <w:ind w:left="630"/>
      </w:pPr>
      <w:r>
        <w:t>Computer Hardware</w:t>
      </w:r>
    </w:p>
    <w:p w14:paraId="0EF3552E" w14:textId="77777777" w:rsidR="003E41AE" w:rsidRDefault="003E41AE" w:rsidP="002D4E57">
      <w:pPr>
        <w:pStyle w:val="SquareBullet"/>
        <w:ind w:left="630"/>
      </w:pPr>
      <w:r>
        <w:t>Land</w:t>
      </w:r>
    </w:p>
    <w:p w14:paraId="0EF3552F" w14:textId="77777777" w:rsidR="003E41AE" w:rsidRDefault="003E41AE" w:rsidP="002D4E57">
      <w:pPr>
        <w:pStyle w:val="SquareBullet"/>
        <w:ind w:left="630"/>
      </w:pPr>
      <w:r>
        <w:t>Buildings</w:t>
      </w:r>
    </w:p>
    <w:p w14:paraId="0EF35530" w14:textId="77777777" w:rsidR="003E41AE" w:rsidRDefault="003E41AE" w:rsidP="002D4E57">
      <w:pPr>
        <w:pStyle w:val="SquareBullet"/>
        <w:ind w:left="630"/>
      </w:pPr>
      <w:r>
        <w:t>Automobiles and trucks</w:t>
      </w:r>
    </w:p>
    <w:p w14:paraId="0EF35531" w14:textId="77777777" w:rsidR="003E41AE" w:rsidRDefault="003E41AE" w:rsidP="002D4E57">
      <w:pPr>
        <w:pStyle w:val="SquareBullet"/>
        <w:ind w:left="630"/>
      </w:pPr>
      <w:r>
        <w:t>Leasehold Improvements</w:t>
      </w:r>
    </w:p>
    <w:p w14:paraId="0EF35532" w14:textId="77777777" w:rsidR="003E41AE" w:rsidRDefault="003E41AE" w:rsidP="002D4E57">
      <w:pPr>
        <w:pStyle w:val="SquareBullet"/>
        <w:ind w:left="630"/>
      </w:pPr>
      <w:r>
        <w:t>Machinery and Equipment</w:t>
      </w:r>
    </w:p>
    <w:p w14:paraId="0EF35533" w14:textId="77777777" w:rsidR="003E41AE" w:rsidRDefault="003E41AE" w:rsidP="002D4E57">
      <w:pPr>
        <w:pStyle w:val="SquareBulletLast"/>
        <w:ind w:left="630"/>
      </w:pPr>
      <w:r>
        <w:t>Furniture and Fixtures</w:t>
      </w:r>
    </w:p>
    <w:p w14:paraId="0EF35534" w14:textId="3F71BD95" w:rsidR="003E41AE" w:rsidRDefault="003E41AE" w:rsidP="002D4E57">
      <w:pPr>
        <w:pStyle w:val="Text1"/>
      </w:pPr>
      <w:r>
        <w:lastRenderedPageBreak/>
        <w:t>This section does not provide guidelines on impairment testing for other PP</w:t>
      </w:r>
      <w:r w:rsidR="00673B0F">
        <w:t>&amp;</w:t>
      </w:r>
      <w:r>
        <w:t xml:space="preserve">E. For guidance on impairment testing see </w:t>
      </w:r>
      <w:r>
        <w:rPr>
          <w:color w:val="0000FF"/>
          <w:u w:val="single"/>
        </w:rPr>
        <w:t>Impairment Sec</w:t>
      </w:r>
      <w:r w:rsidR="00673B0F">
        <w:rPr>
          <w:color w:val="0000FF"/>
          <w:u w:val="single"/>
        </w:rPr>
        <w:t>tion</w:t>
      </w:r>
      <w:r>
        <w:rPr>
          <w:color w:val="0000FF"/>
          <w:u w:val="single"/>
        </w:rPr>
        <w:t xml:space="preserve"> 4</w:t>
      </w:r>
      <w:r>
        <w:t>.</w:t>
      </w:r>
    </w:p>
    <w:p w14:paraId="0EF35535" w14:textId="77777777" w:rsidR="003E41AE" w:rsidRDefault="003E41AE" w:rsidP="002D4E57">
      <w:pPr>
        <w:pStyle w:val="Head1"/>
      </w:pPr>
      <w:r>
        <w:t>2.2</w:t>
      </w:r>
      <w:r>
        <w:tab/>
        <w:t>Definition</w:t>
      </w:r>
    </w:p>
    <w:p w14:paraId="0EF35536" w14:textId="12055BAF" w:rsidR="003E41AE" w:rsidRDefault="00DC2F51" w:rsidP="002D4E57">
      <w:pPr>
        <w:pStyle w:val="Text1"/>
      </w:pPr>
      <w:r>
        <w:t>PP&amp;E</w:t>
      </w:r>
      <w:r w:rsidR="003E41AE">
        <w:t xml:space="preserve"> comprises tangible assets held by a company for use in the production or supply of goods, or for administrative purposes, that are expected to be used for more than one period.</w:t>
      </w:r>
    </w:p>
    <w:p w14:paraId="0EF35537" w14:textId="729B0ABC" w:rsidR="003E41AE" w:rsidRDefault="003E41AE" w:rsidP="002D4E57">
      <w:pPr>
        <w:pStyle w:val="Text1"/>
      </w:pPr>
      <w:r>
        <w:t xml:space="preserve">Spare parts and other miscellaneous items acquired by a company are classified as </w:t>
      </w:r>
      <w:r w:rsidR="00DC2F51">
        <w:t>PP&amp;E</w:t>
      </w:r>
      <w:r>
        <w:t xml:space="preserve"> if they are expected to be used for more than one period; if not, they are classified as inventories.</w:t>
      </w:r>
    </w:p>
    <w:p w14:paraId="0EF35538" w14:textId="77777777" w:rsidR="003E41AE" w:rsidRDefault="003E41AE" w:rsidP="00E72E0D">
      <w:pPr>
        <w:pStyle w:val="Head1"/>
        <w:numPr>
          <w:ilvl w:val="1"/>
          <w:numId w:val="55"/>
        </w:numPr>
      </w:pPr>
      <w:r>
        <w:t>Recognition and measurement</w:t>
      </w:r>
    </w:p>
    <w:p w14:paraId="0EF35539" w14:textId="7531C172" w:rsidR="003E41AE" w:rsidRDefault="003E41AE" w:rsidP="00E72E0D">
      <w:pPr>
        <w:pStyle w:val="Head1"/>
      </w:pPr>
      <w:r>
        <w:t>Threshold:  The minimum threshold for capitalization of an item of PP&amp;E is</w:t>
      </w:r>
      <w:r w:rsidR="00673B0F">
        <w:t xml:space="preserve"> US</w:t>
      </w:r>
      <w:r>
        <w:t>$1,500.  Items</w:t>
      </w:r>
      <w:r w:rsidR="00673B0F">
        <w:t xml:space="preserve"> with a value</w:t>
      </w:r>
      <w:r>
        <w:t xml:space="preserve"> smaller than the threshold can be capitalized if approved by Corporate </w:t>
      </w:r>
      <w:r w:rsidR="00673B0F">
        <w:t>Finance</w:t>
      </w:r>
      <w:r>
        <w:t>.</w:t>
      </w:r>
    </w:p>
    <w:p w14:paraId="0EF3553A" w14:textId="29399A88" w:rsidR="003E41AE" w:rsidRDefault="00DC2F51" w:rsidP="002D4E57">
      <w:pPr>
        <w:pStyle w:val="Text1kwn"/>
      </w:pPr>
      <w:r>
        <w:t>PP&amp;E</w:t>
      </w:r>
      <w:r w:rsidR="003E41AE">
        <w:t xml:space="preserve"> should be </w:t>
      </w:r>
      <w:r w:rsidR="003E41AE">
        <w:rPr>
          <w:u w:val="single"/>
        </w:rPr>
        <w:t>recognized as an asset when</w:t>
      </w:r>
      <w:r w:rsidR="003E41AE">
        <w:t>:</w:t>
      </w:r>
    </w:p>
    <w:p w14:paraId="0EF3553B" w14:textId="47FE9844" w:rsidR="003E41AE" w:rsidRDefault="003E41AE" w:rsidP="002D4E57">
      <w:pPr>
        <w:pStyle w:val="Text1"/>
        <w:ind w:left="900" w:hanging="540"/>
      </w:pPr>
      <w:r>
        <w:t>(1)</w:t>
      </w:r>
      <w:r>
        <w:tab/>
        <w:t xml:space="preserve">it is probable that future economic benefits associated with the asset will flow to </w:t>
      </w:r>
      <w:r w:rsidR="00673B0F">
        <w:t>the Group</w:t>
      </w:r>
      <w:r>
        <w:t>,</w:t>
      </w:r>
    </w:p>
    <w:p w14:paraId="0EF3553C" w14:textId="77777777" w:rsidR="003E41AE" w:rsidRDefault="003E41AE" w:rsidP="002D4E57">
      <w:pPr>
        <w:pStyle w:val="Text1"/>
        <w:ind w:left="900" w:hanging="540"/>
      </w:pPr>
      <w:r>
        <w:t xml:space="preserve"> and</w:t>
      </w:r>
    </w:p>
    <w:p w14:paraId="0EF3553D" w14:textId="0D24319D" w:rsidR="003E41AE" w:rsidRDefault="003E41AE" w:rsidP="002D4E57">
      <w:pPr>
        <w:pStyle w:val="Text1"/>
        <w:ind w:left="900" w:hanging="540"/>
      </w:pPr>
      <w:r>
        <w:t>(2)</w:t>
      </w:r>
      <w:r>
        <w:tab/>
        <w:t xml:space="preserve">the cost of the asset to </w:t>
      </w:r>
      <w:r w:rsidR="00673B0F">
        <w:t>the Group</w:t>
      </w:r>
      <w:r>
        <w:t xml:space="preserve"> can be measured reliably.</w:t>
      </w:r>
    </w:p>
    <w:p w14:paraId="0EF3553E" w14:textId="408FFD65" w:rsidR="003E41AE" w:rsidRDefault="003E41AE" w:rsidP="002D4E57">
      <w:pPr>
        <w:pStyle w:val="Text1"/>
      </w:pPr>
      <w:r>
        <w:t xml:space="preserve">The </w:t>
      </w:r>
      <w:r>
        <w:rPr>
          <w:u w:val="single"/>
        </w:rPr>
        <w:t>first criterion</w:t>
      </w:r>
      <w:r>
        <w:t xml:space="preserve"> is normally fulfilled when the risks and rewards of the asset have passed to </w:t>
      </w:r>
      <w:r w:rsidR="00673B0F">
        <w:t>the Group</w:t>
      </w:r>
      <w:r>
        <w:t>. Certain “assets” do not in fact provide any future economic benefits, such as expenditures for safety or environmental reasons.</w:t>
      </w:r>
    </w:p>
    <w:p w14:paraId="0EF3553F" w14:textId="5F11527D" w:rsidR="003E41AE" w:rsidRDefault="003E41AE" w:rsidP="002D4E57">
      <w:pPr>
        <w:pStyle w:val="Text1"/>
      </w:pPr>
      <w:r>
        <w:t xml:space="preserve">The </w:t>
      </w:r>
      <w:r>
        <w:rPr>
          <w:u w:val="single"/>
        </w:rPr>
        <w:t>second criterion</w:t>
      </w:r>
      <w:r>
        <w:t xml:space="preserve"> is usually satisfied, as an asset is often acquired from a third party in an arm’s length transaction. The cost of a self</w:t>
      </w:r>
      <w:r>
        <w:noBreakHyphen/>
        <w:t xml:space="preserve">constructed asset can be measured reliably from transactions with parties external to </w:t>
      </w:r>
      <w:r w:rsidR="00673B0F">
        <w:t xml:space="preserve">the Group </w:t>
      </w:r>
      <w:r>
        <w:t xml:space="preserve">for the acquisition of resources used during the implementation process, and within </w:t>
      </w:r>
      <w:r w:rsidR="00673B0F">
        <w:t>the Group</w:t>
      </w:r>
      <w:r>
        <w:t>’s own accounting system (e.g. salaries for labor used in the implementation process).</w:t>
      </w:r>
    </w:p>
    <w:p w14:paraId="0EF35540" w14:textId="40F7B70C" w:rsidR="003E41AE" w:rsidRDefault="003E41AE" w:rsidP="002D4E57">
      <w:pPr>
        <w:pStyle w:val="Text1"/>
      </w:pPr>
      <w:r>
        <w:t xml:space="preserve">The general criteria for the existence of control should be applied to </w:t>
      </w:r>
      <w:r w:rsidR="00DC2F51">
        <w:t>PP&amp;E</w:t>
      </w:r>
      <w:r>
        <w:t>.</w:t>
      </w:r>
    </w:p>
    <w:p w14:paraId="0EF35541" w14:textId="77777777" w:rsidR="003E41AE" w:rsidRDefault="003E41AE" w:rsidP="002D4E57">
      <w:pPr>
        <w:pStyle w:val="Head1"/>
      </w:pPr>
      <w:r>
        <w:t>2.3.1</w:t>
      </w:r>
      <w:r>
        <w:tab/>
        <w:t>Initial Measurement</w:t>
      </w:r>
    </w:p>
    <w:p w14:paraId="0EF35542" w14:textId="7A361EA6" w:rsidR="003E41AE" w:rsidRDefault="003E41AE" w:rsidP="002D4E57">
      <w:pPr>
        <w:pStyle w:val="Text1"/>
      </w:pPr>
      <w:r>
        <w:t xml:space="preserve">An item of </w:t>
      </w:r>
      <w:r w:rsidR="00DC2F51">
        <w:t>PP&amp;E</w:t>
      </w:r>
      <w:r w:rsidR="00673B0F">
        <w:t xml:space="preserve"> </w:t>
      </w:r>
      <w:r>
        <w:t>which qualifies for recognition as an asset is initially measured at cost.</w:t>
      </w:r>
    </w:p>
    <w:p w14:paraId="0EF35543" w14:textId="30DC4B5F" w:rsidR="003E41AE" w:rsidRDefault="003E41AE" w:rsidP="002D4E57">
      <w:pPr>
        <w:pStyle w:val="CM171"/>
        <w:keepNext/>
        <w:spacing w:line="258" w:lineRule="atLeast"/>
        <w:rPr>
          <w:color w:val="000080"/>
          <w:sz w:val="22"/>
          <w:szCs w:val="22"/>
        </w:rPr>
      </w:pPr>
      <w:r>
        <w:rPr>
          <w:b/>
          <w:bCs/>
          <w:i/>
          <w:iCs/>
          <w:color w:val="000080"/>
          <w:sz w:val="22"/>
          <w:szCs w:val="22"/>
        </w:rPr>
        <w:lastRenderedPageBreak/>
        <w:t>The cost of an item of PP</w:t>
      </w:r>
      <w:r w:rsidR="00673B0F">
        <w:rPr>
          <w:b/>
          <w:bCs/>
          <w:i/>
          <w:iCs/>
          <w:color w:val="000080"/>
          <w:sz w:val="22"/>
          <w:szCs w:val="22"/>
        </w:rPr>
        <w:t>&amp;</w:t>
      </w:r>
      <w:r>
        <w:rPr>
          <w:b/>
          <w:bCs/>
          <w:i/>
          <w:iCs/>
          <w:color w:val="000080"/>
          <w:sz w:val="22"/>
          <w:szCs w:val="22"/>
        </w:rPr>
        <w:t>E comprises: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50"/>
      </w:tblGrid>
      <w:tr w:rsidR="003E41AE" w14:paraId="0EF35545" w14:textId="77777777" w:rsidTr="00DC44D8">
        <w:tc>
          <w:tcPr>
            <w:tcW w:w="4950" w:type="dxa"/>
            <w:vAlign w:val="center"/>
          </w:tcPr>
          <w:p w14:paraId="0EF35544" w14:textId="77777777" w:rsidR="003E41AE" w:rsidRDefault="003E41AE" w:rsidP="00B82467">
            <w:pPr>
              <w:pStyle w:val="Text1"/>
              <w:keepNext/>
              <w:spacing w:before="120" w:after="120"/>
            </w:pPr>
            <w:r>
              <w:t>Purchase price after discounts and rebates</w:t>
            </w:r>
          </w:p>
        </w:tc>
      </w:tr>
      <w:tr w:rsidR="003E41AE" w14:paraId="0EF35547" w14:textId="77777777" w:rsidTr="00DC44D8">
        <w:tc>
          <w:tcPr>
            <w:tcW w:w="4950" w:type="dxa"/>
            <w:vAlign w:val="center"/>
          </w:tcPr>
          <w:p w14:paraId="0EF35546" w14:textId="77777777" w:rsidR="003E41AE" w:rsidRDefault="003E41AE" w:rsidP="00B82467">
            <w:pPr>
              <w:pStyle w:val="Text1"/>
              <w:keepNext/>
              <w:spacing w:before="120" w:after="120"/>
            </w:pPr>
            <w:r>
              <w:t>Import duties and non</w:t>
            </w:r>
            <w:r>
              <w:noBreakHyphen/>
              <w:t>refundable purchase taxes</w:t>
            </w:r>
          </w:p>
        </w:tc>
      </w:tr>
      <w:tr w:rsidR="003E41AE" w14:paraId="0EF35549" w14:textId="77777777" w:rsidTr="00DC44D8">
        <w:tc>
          <w:tcPr>
            <w:tcW w:w="4950" w:type="dxa"/>
            <w:vAlign w:val="center"/>
          </w:tcPr>
          <w:p w14:paraId="0EF35548" w14:textId="77777777" w:rsidR="003E41AE" w:rsidRDefault="003E41AE" w:rsidP="00B82467">
            <w:pPr>
              <w:pStyle w:val="Text1"/>
              <w:spacing w:before="120" w:after="120"/>
            </w:pPr>
            <w:r>
              <w:t>Costs of dismantling and restoring the site</w:t>
            </w:r>
          </w:p>
        </w:tc>
      </w:tr>
      <w:tr w:rsidR="003E41AE" w14:paraId="0EF3554B" w14:textId="77777777" w:rsidTr="00DC44D8">
        <w:tc>
          <w:tcPr>
            <w:tcW w:w="4950" w:type="dxa"/>
            <w:vAlign w:val="center"/>
          </w:tcPr>
          <w:p w14:paraId="0EF3554A" w14:textId="77777777" w:rsidR="003E41AE" w:rsidRDefault="003E41AE" w:rsidP="00B82467">
            <w:pPr>
              <w:pStyle w:val="Text1"/>
              <w:spacing w:before="120" w:after="120"/>
            </w:pPr>
            <w:r>
              <w:t>*Costs directly attributable to bringing the asset to the location and condition to be capable of operating</w:t>
            </w:r>
          </w:p>
        </w:tc>
      </w:tr>
      <w:tr w:rsidR="003E41AE" w14:paraId="0EF3554D" w14:textId="77777777" w:rsidTr="00DC44D8">
        <w:tc>
          <w:tcPr>
            <w:tcW w:w="4950" w:type="dxa"/>
            <w:vAlign w:val="center"/>
          </w:tcPr>
          <w:p w14:paraId="0EF3554C" w14:textId="0E445B59" w:rsidR="003E41AE" w:rsidRDefault="003E41AE" w:rsidP="00B82467">
            <w:pPr>
              <w:pStyle w:val="Text1"/>
              <w:spacing w:before="120" w:after="120"/>
            </w:pPr>
            <w:r>
              <w:t>= Cost of an item of PP</w:t>
            </w:r>
            <w:r w:rsidR="00673B0F">
              <w:t>&amp;</w:t>
            </w:r>
            <w:r>
              <w:t>E</w:t>
            </w:r>
          </w:p>
        </w:tc>
      </w:tr>
    </w:tbl>
    <w:p w14:paraId="0EF3554E" w14:textId="77777777" w:rsidR="003E41AE" w:rsidRDefault="003E41AE" w:rsidP="002D4E57">
      <w:pPr>
        <w:pStyle w:val="Text1"/>
      </w:pPr>
    </w:p>
    <w:p w14:paraId="0EF3554F" w14:textId="77777777" w:rsidR="003E41AE" w:rsidRDefault="003E41AE" w:rsidP="002D4E57">
      <w:pPr>
        <w:pStyle w:val="Text1kwn"/>
      </w:pPr>
      <w:r>
        <w:t>* Costs directly attributable to bringing the asset to the location and condition to be capable of operating include the following:</w:t>
      </w:r>
    </w:p>
    <w:p w14:paraId="0EF35550" w14:textId="77777777" w:rsidR="003E41AE" w:rsidRDefault="003E41AE" w:rsidP="002D4E57">
      <w:pPr>
        <w:pStyle w:val="RoundBullet"/>
      </w:pPr>
      <w:r>
        <w:t>Initial delivery and handling costs</w:t>
      </w:r>
    </w:p>
    <w:p w14:paraId="0EF35551" w14:textId="77777777" w:rsidR="003E41AE" w:rsidRDefault="003E41AE" w:rsidP="002D4E57">
      <w:pPr>
        <w:pStyle w:val="RoundBullet"/>
      </w:pPr>
      <w:r>
        <w:t>Costs of testing whether the asset is functioning properly</w:t>
      </w:r>
    </w:p>
    <w:p w14:paraId="0EF35552" w14:textId="77777777" w:rsidR="003E41AE" w:rsidRDefault="003E41AE" w:rsidP="002D4E57">
      <w:pPr>
        <w:pStyle w:val="RoundBulletLast"/>
      </w:pPr>
      <w:r>
        <w:t>Professional fees</w:t>
      </w:r>
    </w:p>
    <w:p w14:paraId="0EF35553" w14:textId="77777777" w:rsidR="003E41AE" w:rsidRDefault="003E41AE" w:rsidP="002D4E57">
      <w:pPr>
        <w:pStyle w:val="Text1"/>
      </w:pPr>
      <w:r>
        <w:t>Only incremental costs should be capitalized.</w:t>
      </w:r>
    </w:p>
    <w:p w14:paraId="0EF35554" w14:textId="21EA19B1" w:rsidR="003E41AE" w:rsidRDefault="003E41AE" w:rsidP="002D4E57">
      <w:pPr>
        <w:pStyle w:val="Text1kwn"/>
      </w:pPr>
      <w:r>
        <w:t>Examples of costs that are not costs of an item of PP</w:t>
      </w:r>
      <w:r w:rsidR="00673B0F">
        <w:t>&amp;</w:t>
      </w:r>
      <w:r>
        <w:t>E:</w:t>
      </w:r>
    </w:p>
    <w:p w14:paraId="0EF35555" w14:textId="6056EEC4" w:rsidR="003E41AE" w:rsidRDefault="00DC44D8" w:rsidP="002D4E57">
      <w:pPr>
        <w:pStyle w:val="RoundBullet"/>
      </w:pPr>
      <w:r>
        <w:t>C</w:t>
      </w:r>
      <w:r w:rsidR="003E41AE">
        <w:t>osts of opening a new facility (no start</w:t>
      </w:r>
      <w:r w:rsidR="003E41AE">
        <w:noBreakHyphen/>
        <w:t>up costs);</w:t>
      </w:r>
    </w:p>
    <w:p w14:paraId="0EF35556" w14:textId="24672CED" w:rsidR="003E41AE" w:rsidRDefault="00DC44D8" w:rsidP="002D4E57">
      <w:pPr>
        <w:pStyle w:val="RoundBullet"/>
      </w:pPr>
      <w:r>
        <w:t>C</w:t>
      </w:r>
      <w:r w:rsidR="003E41AE">
        <w:t>osts of introducing a new product or service;</w:t>
      </w:r>
    </w:p>
    <w:p w14:paraId="0EF35557" w14:textId="39EC6474" w:rsidR="003E41AE" w:rsidRDefault="00DC44D8" w:rsidP="00A0684A">
      <w:pPr>
        <w:pStyle w:val="RoundBulletLast"/>
      </w:pPr>
      <w:r>
        <w:t>A</w:t>
      </w:r>
      <w:r w:rsidR="003E41AE">
        <w:t>dministration and other general overhead costs.</w:t>
      </w:r>
    </w:p>
    <w:p w14:paraId="0EF35558" w14:textId="77777777" w:rsidR="003E41AE" w:rsidRPr="006337AF" w:rsidRDefault="003E41AE" w:rsidP="002D4E57">
      <w:pPr>
        <w:pStyle w:val="RoundBullet"/>
        <w:numPr>
          <w:ilvl w:val="0"/>
          <w:numId w:val="0"/>
        </w:numPr>
        <w:tabs>
          <w:tab w:val="left" w:pos="0"/>
        </w:tabs>
        <w:rPr>
          <w:b/>
          <w:bCs/>
          <w:color w:val="17365D"/>
        </w:rPr>
      </w:pPr>
      <w:r>
        <w:rPr>
          <w:b/>
        </w:rPr>
        <w:t>Government Grants</w:t>
      </w:r>
    </w:p>
    <w:p w14:paraId="0EF35559" w14:textId="43FE92D5" w:rsidR="003E41AE" w:rsidRPr="006337AF" w:rsidRDefault="003E41AE" w:rsidP="002D4E57">
      <w:pPr>
        <w:pStyle w:val="RoundBulletLast"/>
        <w:numPr>
          <w:ilvl w:val="0"/>
          <w:numId w:val="0"/>
        </w:numPr>
        <w:rPr>
          <w:bCs/>
        </w:rPr>
      </w:pPr>
      <w:r>
        <w:rPr>
          <w:bCs/>
        </w:rPr>
        <w:t xml:space="preserve">When the likelihood of </w:t>
      </w:r>
      <w:r w:rsidR="00673B0F">
        <w:rPr>
          <w:bCs/>
        </w:rPr>
        <w:t xml:space="preserve">the Group </w:t>
      </w:r>
      <w:r>
        <w:rPr>
          <w:bCs/>
        </w:rPr>
        <w:t>receiving a government grant is reasonably certain (such as the completion of an asset inspection by the government), a contra-asset should be established in the fixed asset ledger.  This asset should be depreciated over the same period as the asset associated with the grant.</w:t>
      </w:r>
      <w:r w:rsidRPr="006337AF">
        <w:rPr>
          <w:bCs/>
        </w:rPr>
        <w:t xml:space="preserve"> </w:t>
      </w:r>
    </w:p>
    <w:p w14:paraId="0EF3555A" w14:textId="77777777" w:rsidR="003E41AE" w:rsidRDefault="003E41AE" w:rsidP="002D4E57">
      <w:pPr>
        <w:pStyle w:val="Head1"/>
      </w:pPr>
      <w:r>
        <w:t>2.3.2</w:t>
      </w:r>
      <w:r>
        <w:tab/>
        <w:t>Costs of dismantling and removing the item</w:t>
      </w:r>
    </w:p>
    <w:p w14:paraId="0EF3555B" w14:textId="2CE85D50" w:rsidR="003E41AE" w:rsidRDefault="003E41AE" w:rsidP="002D4E57">
      <w:pPr>
        <w:pStyle w:val="Text1"/>
      </w:pPr>
      <w:r>
        <w:t xml:space="preserve">The cost of an item of </w:t>
      </w:r>
      <w:r w:rsidR="00DC2F51">
        <w:t>PP&amp;E</w:t>
      </w:r>
      <w:r>
        <w:t xml:space="preserve"> comprises the costs of dismantling and removing the item and restoring the site on which it is located to the extent that such cost is recognized as a provision (</w:t>
      </w:r>
      <w:r>
        <w:rPr>
          <w:color w:val="0000FF"/>
        </w:rPr>
        <w:t xml:space="preserve">see </w:t>
      </w:r>
      <w:r>
        <w:rPr>
          <w:i/>
          <w:iCs/>
          <w:color w:val="0000FF"/>
        </w:rPr>
        <w:t>Provisions</w:t>
      </w:r>
      <w:r>
        <w:t>).</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0"/>
      </w:tblGrid>
      <w:tr w:rsidR="003E41AE" w14:paraId="0EF3555D" w14:textId="77777777" w:rsidTr="00DC44D8">
        <w:tc>
          <w:tcPr>
            <w:tcW w:w="9360" w:type="dxa"/>
          </w:tcPr>
          <w:p w14:paraId="0EF3555C" w14:textId="0FFF2F1B" w:rsidR="003E41AE" w:rsidRDefault="003E41AE" w:rsidP="00DC44D8">
            <w:pPr>
              <w:pStyle w:val="Text1"/>
              <w:spacing w:before="120" w:after="120"/>
            </w:pPr>
            <w:r>
              <w:lastRenderedPageBreak/>
              <w:t xml:space="preserve">The </w:t>
            </w:r>
            <w:r w:rsidR="00673B0F">
              <w:t>Group</w:t>
            </w:r>
            <w:r>
              <w:t xml:space="preserve"> does not</w:t>
            </w:r>
            <w:r w:rsidR="00673B0F">
              <w:t xml:space="preserve"> currently</w:t>
            </w:r>
            <w:r>
              <w:t xml:space="preserve"> have obligations to restore sites, and therefore does not have dismantling costs to recognize or dismantling provisions to record. However, if anything comes to attention of local controllers, they should consult Corporate </w:t>
            </w:r>
            <w:r w:rsidR="00DC44D8">
              <w:t>F</w:t>
            </w:r>
            <w:r w:rsidR="00673B0F">
              <w:t>inance</w:t>
            </w:r>
            <w:r>
              <w:t>.</w:t>
            </w:r>
          </w:p>
        </w:tc>
      </w:tr>
    </w:tbl>
    <w:p w14:paraId="0EF3555E" w14:textId="77777777" w:rsidR="003E41AE" w:rsidRDefault="003E41AE" w:rsidP="002D4E57">
      <w:pPr>
        <w:pStyle w:val="Text1"/>
      </w:pPr>
    </w:p>
    <w:p w14:paraId="0EF3555F" w14:textId="77777777" w:rsidR="003E41AE" w:rsidRDefault="003E41AE" w:rsidP="002D4E57">
      <w:pPr>
        <w:pStyle w:val="Head1"/>
      </w:pPr>
      <w:r>
        <w:t>2.3.3</w:t>
      </w:r>
      <w:r>
        <w:tab/>
        <w:t>Subsequent Measurement</w:t>
      </w:r>
    </w:p>
    <w:p w14:paraId="0EF35560" w14:textId="6950A0E0" w:rsidR="003E41AE" w:rsidRDefault="003E41AE" w:rsidP="002D4E57">
      <w:pPr>
        <w:pStyle w:val="Text1"/>
      </w:pPr>
      <w:r>
        <w:t xml:space="preserve">Subsequent to initial recognition as an asset, an item of </w:t>
      </w:r>
      <w:r w:rsidR="00DC2F51">
        <w:t>PP&amp;E</w:t>
      </w:r>
      <w:r>
        <w:t xml:space="preserve"> should be carried at its cost less any accumulated depreciation and any impairment losses.</w:t>
      </w:r>
    </w:p>
    <w:p w14:paraId="0EF35561" w14:textId="2F83D71B" w:rsidR="003E41AE" w:rsidRDefault="00673B0F" w:rsidP="002D4E57">
      <w:pPr>
        <w:pStyle w:val="Text1"/>
      </w:pPr>
      <w:r>
        <w:t>The Group</w:t>
      </w:r>
      <w:r w:rsidR="003E41AE">
        <w:t xml:space="preserve"> does not allow revaluation of an asset.</w:t>
      </w:r>
    </w:p>
    <w:p w14:paraId="0EF35562" w14:textId="77777777" w:rsidR="003E41AE" w:rsidRDefault="003E41AE" w:rsidP="002D4E57">
      <w:pPr>
        <w:pStyle w:val="Head1"/>
      </w:pPr>
      <w:r>
        <w:t>2.3.4</w:t>
      </w:r>
      <w:r>
        <w:tab/>
        <w:t>Subsequent expenditures</w:t>
      </w:r>
    </w:p>
    <w:p w14:paraId="0EF35563" w14:textId="6FDFF375" w:rsidR="003E41AE" w:rsidRDefault="003E41AE" w:rsidP="002D4E57">
      <w:pPr>
        <w:pStyle w:val="Text1"/>
      </w:pPr>
      <w:r>
        <w:t>Any subsequent expenditure on the asset is recognized as PP</w:t>
      </w:r>
      <w:r w:rsidR="00673B0F">
        <w:t>&amp;</w:t>
      </w:r>
      <w:r>
        <w:t xml:space="preserve">E only if it meets the general recognition criteria (i.e., it is probable that future economic benefits associated with the item will flow to </w:t>
      </w:r>
      <w:r w:rsidR="00673B0F">
        <w:t>the Group</w:t>
      </w:r>
      <w:r>
        <w:t xml:space="preserve"> and the cost of the item can be measured reliably). Therefore, expenditure incurred simply to restore or maintain the level of future economic benefits is expensed as incurred.</w:t>
      </w:r>
    </w:p>
    <w:p w14:paraId="0EF35564" w14:textId="77777777" w:rsidR="003E41AE" w:rsidRDefault="003E41AE" w:rsidP="002D4E57">
      <w:pPr>
        <w:pStyle w:val="Head1"/>
      </w:pPr>
      <w:r>
        <w:t>2.4</w:t>
      </w:r>
      <w:r>
        <w:tab/>
        <w:t>Depreciation method and useful life</w:t>
      </w:r>
    </w:p>
    <w:p w14:paraId="0EF35565" w14:textId="553890E8" w:rsidR="003E41AE" w:rsidRDefault="003E41AE" w:rsidP="002D4E57">
      <w:pPr>
        <w:pStyle w:val="Text1"/>
      </w:pPr>
      <w:r>
        <w:t xml:space="preserve">Subsequent to initial recognition, </w:t>
      </w:r>
      <w:r w:rsidR="00DC2F51">
        <w:t>PP&amp;E</w:t>
      </w:r>
      <w:r>
        <w:t xml:space="preserve"> is depreciated on a systematic basis over its useful life and is reviewed at least at each reporting period. </w:t>
      </w:r>
    </w:p>
    <w:p w14:paraId="0EF35566" w14:textId="77777777" w:rsidR="003E41AE" w:rsidRDefault="003E41AE" w:rsidP="002D4E57">
      <w:pPr>
        <w:pStyle w:val="CM169"/>
        <w:spacing w:line="258" w:lineRule="atLeast"/>
        <w:rPr>
          <w:color w:val="000080"/>
          <w:sz w:val="22"/>
          <w:szCs w:val="22"/>
        </w:rPr>
      </w:pPr>
      <w:r>
        <w:rPr>
          <w:b/>
          <w:bCs/>
          <w:i/>
          <w:iCs/>
          <w:color w:val="000080"/>
          <w:sz w:val="22"/>
          <w:szCs w:val="22"/>
        </w:rPr>
        <w:t>Useful life</w:t>
      </w:r>
    </w:p>
    <w:p w14:paraId="0EF35567" w14:textId="77777777" w:rsidR="003E41AE" w:rsidRDefault="003E41AE" w:rsidP="002D4E57">
      <w:pPr>
        <w:pStyle w:val="Text1"/>
      </w:pPr>
      <w:r>
        <w:t xml:space="preserve">The useful life is either the period of time over which an asset is expected to be used or the number of productive or similar units expected to be obtained from using the asset. </w:t>
      </w:r>
    </w:p>
    <w:p w14:paraId="0EF35568" w14:textId="7D8BC8BC" w:rsidR="003E41AE" w:rsidRDefault="003E41AE" w:rsidP="002D4E57">
      <w:pPr>
        <w:pStyle w:val="Text1"/>
        <w:rPr>
          <w:b/>
          <w:bCs/>
        </w:rPr>
      </w:pPr>
      <w:r>
        <w:t xml:space="preserve">The asset may continue to be capable of use after that period, but the judgment of </w:t>
      </w:r>
      <w:r w:rsidR="00673B0F">
        <w:t>the Group</w:t>
      </w:r>
      <w:r>
        <w:t xml:space="preserve"> is that the asset will be disposed of first (i.e., the useful life of an asset may be shorter than its economic life (utilizable life)).</w:t>
      </w:r>
      <w:r>
        <w:rPr>
          <w:b/>
          <w:bCs/>
        </w:rPr>
        <w:t xml:space="preserve"> </w:t>
      </w:r>
    </w:p>
    <w:p w14:paraId="0EF35569" w14:textId="77777777" w:rsidR="003E41AE" w:rsidRDefault="003E41AE" w:rsidP="002D4E57">
      <w:pPr>
        <w:pStyle w:val="Text1"/>
      </w:pPr>
      <w:r>
        <w:t>A change in the useful life is accounted for prospectively as a change in accounting estimate.</w:t>
      </w:r>
    </w:p>
    <w:p w14:paraId="0EF3556A" w14:textId="76A0D073" w:rsidR="003E41AE" w:rsidRDefault="003E41AE" w:rsidP="002D4E57">
      <w:pPr>
        <w:pStyle w:val="Text1"/>
      </w:pPr>
      <w:r>
        <w:t xml:space="preserve">For example, a subsidiary </w:t>
      </w:r>
      <w:r w:rsidR="00673B0F">
        <w:t>within the Group</w:t>
      </w:r>
      <w:r>
        <w:t xml:space="preserve"> acquires equipment at the beginning of N and its useful life is estimated at this stage to be 8 years. As of August 31, N+3, the carrying amount of the machine is 240. In the beginning of N+4, the subsidiary revises the estimated useful life downwards to a further two years from that date. Therefore, the carrying amount of 240 should be depreciated over the next two years.</w:t>
      </w:r>
    </w:p>
    <w:p w14:paraId="0EF3556B" w14:textId="761C04D2" w:rsidR="003E41AE" w:rsidRDefault="003E41AE" w:rsidP="002D4E57">
      <w:pPr>
        <w:pStyle w:val="Text1"/>
      </w:pPr>
      <w:r>
        <w:t xml:space="preserve">The purpose of depreciation is not the recognition of decreases in the value of </w:t>
      </w:r>
      <w:r w:rsidR="00DC2F51">
        <w:t>PP&amp;E</w:t>
      </w:r>
      <w:r>
        <w:t xml:space="preserve">; rather, the purpose is to allocate the cost of an asset over its useful life on a systematic basis. Therefore, </w:t>
      </w:r>
      <w:r>
        <w:lastRenderedPageBreak/>
        <w:t>depreciation must be recognized even if the value of the asset is being maintained by regular repair and maintenance.</w:t>
      </w:r>
    </w:p>
    <w:p w14:paraId="0EF3556C" w14:textId="77777777" w:rsidR="003E41AE" w:rsidRDefault="003E41AE" w:rsidP="002D4E57">
      <w:pPr>
        <w:pStyle w:val="Text1"/>
      </w:pPr>
      <w:r>
        <w:t>The depreciation charge for each period is recognized as an expense in the income statement.</w:t>
      </w:r>
    </w:p>
    <w:p w14:paraId="0EF3556D" w14:textId="77777777" w:rsidR="003E41AE" w:rsidRDefault="003E41AE" w:rsidP="002D4E57">
      <w:pPr>
        <w:pStyle w:val="Text1"/>
      </w:pPr>
      <w:r>
        <w:t>An asset’s depreciable amount is its cost less its residual value.</w:t>
      </w:r>
    </w:p>
    <w:p w14:paraId="0EF3556E" w14:textId="77777777" w:rsidR="003E41AE" w:rsidRDefault="003E41AE" w:rsidP="002D4E57">
      <w:pPr>
        <w:pStyle w:val="CM169"/>
        <w:keepNext/>
        <w:spacing w:line="258" w:lineRule="atLeast"/>
        <w:rPr>
          <w:color w:val="000080"/>
          <w:sz w:val="22"/>
          <w:szCs w:val="22"/>
        </w:rPr>
      </w:pPr>
      <w:r>
        <w:rPr>
          <w:b/>
          <w:bCs/>
          <w:i/>
          <w:iCs/>
          <w:color w:val="000080"/>
          <w:sz w:val="22"/>
          <w:szCs w:val="22"/>
        </w:rPr>
        <w:t>Residual value</w:t>
      </w:r>
    </w:p>
    <w:p w14:paraId="0EF3556F" w14:textId="1269CB3C" w:rsidR="003E41AE" w:rsidRDefault="003E41AE" w:rsidP="002D4E57">
      <w:pPr>
        <w:pStyle w:val="Text1"/>
      </w:pPr>
      <w:r>
        <w:t xml:space="preserve">Residual value is the estimated amount that </w:t>
      </w:r>
      <w:r w:rsidR="00673B0F">
        <w:t>the Group</w:t>
      </w:r>
      <w:r>
        <w:t xml:space="preserve"> would currently obtain from disposal of the asset, after deducting the estimated costs of disposal, if the asset were already of the age and in the condition expected at the end of its useful life. The estimated residual value is based on similar assets that have reached the end of their useful lives at the date that the estimate is made. In many cases the residual value will be zero because the asset will be scrapped at the end of its useful life.</w:t>
      </w:r>
    </w:p>
    <w:p w14:paraId="0EF35570" w14:textId="7FA66F38" w:rsidR="003E41AE" w:rsidRDefault="003E41AE" w:rsidP="002D4E57">
      <w:pPr>
        <w:pStyle w:val="Text1"/>
      </w:pPr>
      <w:r>
        <w:t xml:space="preserve">For example, </w:t>
      </w:r>
      <w:r w:rsidR="00673B0F">
        <w:t>the Group</w:t>
      </w:r>
      <w:r>
        <w:t xml:space="preserve"> buys a machine costing $400 and plans to use the machine for three years before selling it on the second</w:t>
      </w:r>
      <w:r>
        <w:noBreakHyphen/>
        <w:t>hand market. At the date of acquisition similar machines that are three years old are traded for $150 on the second</w:t>
      </w:r>
      <w:r>
        <w:noBreakHyphen/>
        <w:t xml:space="preserve">hand market. The residual value is therefore $150 and accordingly the depreciable amount is $250. </w:t>
      </w:r>
    </w:p>
    <w:p w14:paraId="0EF35571" w14:textId="2F05C0EA" w:rsidR="003E41AE" w:rsidRDefault="00673B0F" w:rsidP="002D4E57">
      <w:pPr>
        <w:pStyle w:val="Text1"/>
      </w:pPr>
      <w:r>
        <w:t>The Group</w:t>
      </w:r>
      <w:r w:rsidR="003E41AE">
        <w:t xml:space="preserve"> does not historically assume any residual value with the exception of India, who has the ability to sell assets and recover part of their costs. Assets are depreciated up to 95% of the assets cost. The remaining 5% is an offset against funds received for recycling the asset. </w:t>
      </w:r>
    </w:p>
    <w:p w14:paraId="0EF35572" w14:textId="77777777" w:rsidR="003E41AE" w:rsidRDefault="003E41AE" w:rsidP="002D4E57">
      <w:pPr>
        <w:pStyle w:val="Text1"/>
      </w:pPr>
      <w:r>
        <w:t>The residual value of an asset should be reviewed at least at each reporting period and the changes in the residual value are accounted for prospectively.</w:t>
      </w:r>
    </w:p>
    <w:p w14:paraId="0EF35573" w14:textId="0AC6975E" w:rsidR="003E41AE" w:rsidRDefault="003E41AE" w:rsidP="002D4E57">
      <w:pPr>
        <w:pStyle w:val="Text1"/>
      </w:pPr>
      <w:r>
        <w:t xml:space="preserve">If the residual value of an asset increases to an amount equal to or more than the asset’s carrying amount, the asset’s depreciation charge will be zero. </w:t>
      </w:r>
      <w:r w:rsidR="00673B0F">
        <w:t xml:space="preserve">The Group </w:t>
      </w:r>
      <w:r>
        <w:t>would resume charging depreciation when the residual value falls below the asset’s carrying amount.</w:t>
      </w:r>
    </w:p>
    <w:p w14:paraId="0EF35574" w14:textId="5FAD4BA9" w:rsidR="003E41AE" w:rsidRDefault="003E41AE" w:rsidP="002D4E57">
      <w:pPr>
        <w:pStyle w:val="CM169"/>
        <w:keepNext/>
        <w:spacing w:line="258" w:lineRule="atLeast"/>
        <w:rPr>
          <w:b/>
          <w:bCs/>
          <w:sz w:val="22"/>
          <w:szCs w:val="22"/>
        </w:rPr>
      </w:pPr>
      <w:r>
        <w:rPr>
          <w:b/>
          <w:bCs/>
          <w:sz w:val="22"/>
          <w:szCs w:val="22"/>
        </w:rPr>
        <w:t>In most cases, the economic life of other PP</w:t>
      </w:r>
      <w:r w:rsidR="00673B0F">
        <w:rPr>
          <w:b/>
          <w:bCs/>
          <w:sz w:val="22"/>
          <w:szCs w:val="22"/>
        </w:rPr>
        <w:t>&amp;</w:t>
      </w:r>
      <w:r>
        <w:rPr>
          <w:b/>
          <w:bCs/>
          <w:sz w:val="22"/>
          <w:szCs w:val="22"/>
        </w:rPr>
        <w:t>E corresponds to its useful life</w:t>
      </w:r>
    </w:p>
    <w:p w14:paraId="0EF35575" w14:textId="7A07BB28" w:rsidR="003E41AE" w:rsidRDefault="003E41AE" w:rsidP="002D4E57">
      <w:pPr>
        <w:pStyle w:val="Text1"/>
      </w:pPr>
      <w:r>
        <w:t xml:space="preserve">The carrying amount of </w:t>
      </w:r>
      <w:r w:rsidR="00DC2F51">
        <w:t>PP&amp;E</w:t>
      </w:r>
      <w:r>
        <w:t xml:space="preserve"> should be reviewed at each reporting date to determine whether there is any indication of impairment. If any such indication exists, then the recoverable amount of the asset is estimated. If the </w:t>
      </w:r>
      <w:r w:rsidR="00DC2F51">
        <w:t>PP&amp;E</w:t>
      </w:r>
      <w:r>
        <w:t>’s estimated recoverable amount is less than its carrying value, an impairment loss is recognized (</w:t>
      </w:r>
      <w:r>
        <w:rPr>
          <w:color w:val="000080"/>
        </w:rPr>
        <w:t xml:space="preserve">see </w:t>
      </w:r>
      <w:r>
        <w:rPr>
          <w:i/>
          <w:iCs/>
          <w:color w:val="0000FF"/>
          <w:u w:val="single"/>
        </w:rPr>
        <w:t>Impairmen</w:t>
      </w:r>
      <w:r>
        <w:rPr>
          <w:i/>
          <w:iCs/>
          <w:color w:val="000080"/>
        </w:rPr>
        <w:t>t</w:t>
      </w:r>
      <w:r>
        <w:t xml:space="preserve"> for specific guidance).</w:t>
      </w:r>
    </w:p>
    <w:p w14:paraId="0EF35576" w14:textId="77777777" w:rsidR="003E41AE" w:rsidRDefault="003E41AE" w:rsidP="002D4E57">
      <w:pPr>
        <w:pStyle w:val="CM169"/>
        <w:keepNext/>
        <w:spacing w:line="258" w:lineRule="atLeast"/>
        <w:rPr>
          <w:b/>
          <w:bCs/>
          <w:i/>
          <w:iCs/>
          <w:color w:val="000080"/>
          <w:sz w:val="22"/>
          <w:szCs w:val="22"/>
        </w:rPr>
      </w:pPr>
      <w:r>
        <w:rPr>
          <w:b/>
          <w:bCs/>
          <w:i/>
          <w:iCs/>
          <w:color w:val="000080"/>
          <w:sz w:val="22"/>
          <w:szCs w:val="22"/>
        </w:rPr>
        <w:t>Methods of depreciation</w:t>
      </w:r>
    </w:p>
    <w:p w14:paraId="0EF35577" w14:textId="2D565AAF" w:rsidR="003E41AE" w:rsidRDefault="003E41AE" w:rsidP="002D4E57">
      <w:pPr>
        <w:pStyle w:val="Text1"/>
      </w:pPr>
      <w:r>
        <w:t xml:space="preserve">The depreciation method for an asset should reflect the pattern in which </w:t>
      </w:r>
      <w:r w:rsidR="00673B0F">
        <w:t xml:space="preserve">the Group </w:t>
      </w:r>
      <w:r>
        <w:t xml:space="preserve">consumes the asset’s economic benefits. Annual depreciation is to be charged on depreciable tangible fixed assets using the </w:t>
      </w:r>
      <w:r>
        <w:rPr>
          <w:u w:val="single"/>
        </w:rPr>
        <w:t>straight</w:t>
      </w:r>
      <w:r>
        <w:rPr>
          <w:u w:val="single"/>
        </w:rPr>
        <w:noBreakHyphen/>
        <w:t>line method assuming it reflects the consumption pattern</w:t>
      </w:r>
      <w:r>
        <w:t>. This method should be applied consistently.</w:t>
      </w:r>
    </w:p>
    <w:p w14:paraId="0EF35578" w14:textId="64E1A531" w:rsidR="003E41AE" w:rsidRDefault="003E41AE" w:rsidP="002D4E57">
      <w:pPr>
        <w:pStyle w:val="Text1"/>
      </w:pPr>
      <w:r>
        <w:lastRenderedPageBreak/>
        <w:t xml:space="preserve">Leased assets are depreciated over the shorter of the lease term and their useful lives unless it is reasonably certain that </w:t>
      </w:r>
      <w:r w:rsidR="00673B0F">
        <w:t>the Group</w:t>
      </w:r>
      <w:r>
        <w:t xml:space="preserve"> will obtain ownership by the end of the lease term.</w:t>
      </w:r>
    </w:p>
    <w:p w14:paraId="0EF35579" w14:textId="77777777" w:rsidR="003E41AE" w:rsidRDefault="003E41AE" w:rsidP="002D4E57">
      <w:pPr>
        <w:pStyle w:val="Text1"/>
      </w:pPr>
      <w:r>
        <w:t>As mentioned above, the depreciable amount of an asset is determined after deducting the residual value of the asset.</w:t>
      </w:r>
    </w:p>
    <w:p w14:paraId="0EF3557A" w14:textId="77777777" w:rsidR="003E41AE" w:rsidRDefault="003E41AE" w:rsidP="002D4E57">
      <w:pPr>
        <w:pStyle w:val="Text1kwn"/>
      </w:pPr>
      <w:r>
        <w:t>Useful lives to be used for individual tangible fixed assets will be within the following ranges, depending on the specific useful life of such assets at the subsidiary concerned.</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9"/>
        <w:gridCol w:w="2864"/>
        <w:gridCol w:w="1489"/>
        <w:gridCol w:w="1608"/>
      </w:tblGrid>
      <w:tr w:rsidR="003E41AE" w14:paraId="0EF3557F" w14:textId="77777777" w:rsidTr="00DC44D8">
        <w:tc>
          <w:tcPr>
            <w:tcW w:w="1599" w:type="dxa"/>
          </w:tcPr>
          <w:p w14:paraId="0EF3557B" w14:textId="77777777" w:rsidR="003E41AE" w:rsidRDefault="003E41AE" w:rsidP="00B82467">
            <w:pPr>
              <w:rPr>
                <w:b/>
                <w:bCs/>
              </w:rPr>
            </w:pPr>
            <w:r>
              <w:rPr>
                <w:b/>
                <w:bCs/>
              </w:rPr>
              <w:t>Category</w:t>
            </w:r>
          </w:p>
        </w:tc>
        <w:tc>
          <w:tcPr>
            <w:tcW w:w="2864" w:type="dxa"/>
          </w:tcPr>
          <w:p w14:paraId="0EF3557C" w14:textId="77777777" w:rsidR="003E41AE" w:rsidRDefault="003E41AE" w:rsidP="00B82467">
            <w:pPr>
              <w:rPr>
                <w:b/>
                <w:bCs/>
              </w:rPr>
            </w:pPr>
            <w:r>
              <w:rPr>
                <w:b/>
                <w:bCs/>
              </w:rPr>
              <w:t>Description/Example</w:t>
            </w:r>
          </w:p>
        </w:tc>
        <w:tc>
          <w:tcPr>
            <w:tcW w:w="1489" w:type="dxa"/>
          </w:tcPr>
          <w:p w14:paraId="0EF3557D" w14:textId="77777777" w:rsidR="003E41AE" w:rsidRDefault="003E41AE" w:rsidP="00B82467">
            <w:pPr>
              <w:rPr>
                <w:b/>
                <w:bCs/>
              </w:rPr>
            </w:pPr>
            <w:r>
              <w:rPr>
                <w:b/>
                <w:bCs/>
              </w:rPr>
              <w:t xml:space="preserve">SAP Account </w:t>
            </w:r>
          </w:p>
        </w:tc>
        <w:tc>
          <w:tcPr>
            <w:tcW w:w="1608" w:type="dxa"/>
          </w:tcPr>
          <w:p w14:paraId="0EF3557E" w14:textId="77777777" w:rsidR="003E41AE" w:rsidRPr="00127220" w:rsidRDefault="003E41AE" w:rsidP="00B82467">
            <w:pPr>
              <w:rPr>
                <w:b/>
                <w:bCs/>
                <w:color w:val="17365D"/>
              </w:rPr>
            </w:pPr>
            <w:r w:rsidRPr="00127220">
              <w:rPr>
                <w:b/>
                <w:bCs/>
                <w:color w:val="17365D"/>
              </w:rPr>
              <w:t>Life</w:t>
            </w:r>
          </w:p>
        </w:tc>
      </w:tr>
      <w:tr w:rsidR="003E41AE" w14:paraId="0EF35584" w14:textId="77777777" w:rsidTr="00DC44D8">
        <w:tc>
          <w:tcPr>
            <w:tcW w:w="1599" w:type="dxa"/>
          </w:tcPr>
          <w:p w14:paraId="0EF35580" w14:textId="77777777" w:rsidR="003E41AE" w:rsidRDefault="003E41AE" w:rsidP="00B82467">
            <w:r>
              <w:t>Construction In Progress</w:t>
            </w:r>
          </w:p>
        </w:tc>
        <w:tc>
          <w:tcPr>
            <w:tcW w:w="2864" w:type="dxa"/>
          </w:tcPr>
          <w:p w14:paraId="0EF35581" w14:textId="77777777" w:rsidR="003E41AE" w:rsidRDefault="003E41AE" w:rsidP="00B82467">
            <w:r>
              <w:t>Fixed asset expenditure not yet put in service</w:t>
            </w:r>
          </w:p>
        </w:tc>
        <w:tc>
          <w:tcPr>
            <w:tcW w:w="1489" w:type="dxa"/>
          </w:tcPr>
          <w:p w14:paraId="0EF35582" w14:textId="77777777" w:rsidR="003E41AE" w:rsidRDefault="003E41AE" w:rsidP="00B82467">
            <w:r>
              <w:t>150000</w:t>
            </w:r>
          </w:p>
        </w:tc>
        <w:tc>
          <w:tcPr>
            <w:tcW w:w="1608" w:type="dxa"/>
          </w:tcPr>
          <w:p w14:paraId="0EF35583" w14:textId="77777777" w:rsidR="003E41AE" w:rsidRPr="00127220" w:rsidRDefault="003E41AE" w:rsidP="00B82467">
            <w:pPr>
              <w:rPr>
                <w:color w:val="17365D"/>
              </w:rPr>
            </w:pPr>
            <w:r w:rsidRPr="00127220">
              <w:rPr>
                <w:color w:val="17365D"/>
              </w:rPr>
              <w:t>Does not depreciate</w:t>
            </w:r>
          </w:p>
        </w:tc>
      </w:tr>
      <w:tr w:rsidR="003E41AE" w14:paraId="0EF35589" w14:textId="77777777" w:rsidTr="00DC44D8">
        <w:tc>
          <w:tcPr>
            <w:tcW w:w="1599" w:type="dxa"/>
          </w:tcPr>
          <w:p w14:paraId="0EF35585" w14:textId="77777777" w:rsidR="003E41AE" w:rsidRDefault="003E41AE" w:rsidP="00B82467">
            <w:r>
              <w:t>Land</w:t>
            </w:r>
          </w:p>
        </w:tc>
        <w:tc>
          <w:tcPr>
            <w:tcW w:w="2864" w:type="dxa"/>
          </w:tcPr>
          <w:p w14:paraId="0EF35586" w14:textId="77777777" w:rsidR="003E41AE" w:rsidRDefault="003E41AE" w:rsidP="00B82467">
            <w:r>
              <w:t>Purchase price paid for land</w:t>
            </w:r>
          </w:p>
        </w:tc>
        <w:tc>
          <w:tcPr>
            <w:tcW w:w="1489" w:type="dxa"/>
          </w:tcPr>
          <w:p w14:paraId="0EF35587" w14:textId="77777777" w:rsidR="003E41AE" w:rsidRDefault="003E41AE" w:rsidP="00B82467">
            <w:r>
              <w:t>150100</w:t>
            </w:r>
          </w:p>
        </w:tc>
        <w:tc>
          <w:tcPr>
            <w:tcW w:w="1608" w:type="dxa"/>
          </w:tcPr>
          <w:p w14:paraId="0EF35588" w14:textId="77777777" w:rsidR="003E41AE" w:rsidRPr="00127220" w:rsidRDefault="003E41AE" w:rsidP="00B82467">
            <w:pPr>
              <w:rPr>
                <w:color w:val="17365D"/>
              </w:rPr>
            </w:pPr>
            <w:r w:rsidRPr="00127220">
              <w:rPr>
                <w:color w:val="17365D"/>
              </w:rPr>
              <w:t>Does not depreciate</w:t>
            </w:r>
          </w:p>
        </w:tc>
      </w:tr>
      <w:tr w:rsidR="003E41AE" w14:paraId="0EF3558E" w14:textId="77777777" w:rsidTr="00DC44D8">
        <w:tc>
          <w:tcPr>
            <w:tcW w:w="1599" w:type="dxa"/>
          </w:tcPr>
          <w:p w14:paraId="0EF3558A" w14:textId="77777777" w:rsidR="003E41AE" w:rsidRDefault="003E41AE" w:rsidP="00B82467">
            <w:r>
              <w:t>Buildings</w:t>
            </w:r>
          </w:p>
        </w:tc>
        <w:tc>
          <w:tcPr>
            <w:tcW w:w="2864" w:type="dxa"/>
          </w:tcPr>
          <w:p w14:paraId="0EF3558B" w14:textId="77777777" w:rsidR="003E41AE" w:rsidRDefault="003E41AE" w:rsidP="00B82467">
            <w:r>
              <w:t>Purchase price for physical building and any building improvements and equipment such as HVAC, sprinklers  etc)</w:t>
            </w:r>
          </w:p>
        </w:tc>
        <w:tc>
          <w:tcPr>
            <w:tcW w:w="1489" w:type="dxa"/>
          </w:tcPr>
          <w:p w14:paraId="0EF3558C" w14:textId="77777777" w:rsidR="003E41AE" w:rsidRDefault="003E41AE" w:rsidP="00B82467">
            <w:r>
              <w:t>150110</w:t>
            </w:r>
          </w:p>
        </w:tc>
        <w:tc>
          <w:tcPr>
            <w:tcW w:w="1608" w:type="dxa"/>
          </w:tcPr>
          <w:p w14:paraId="0EF3558D" w14:textId="77777777" w:rsidR="003E41AE" w:rsidRPr="00127220" w:rsidRDefault="003E41AE" w:rsidP="00B82467">
            <w:pPr>
              <w:rPr>
                <w:color w:val="17365D"/>
              </w:rPr>
            </w:pPr>
            <w:r>
              <w:rPr>
                <w:color w:val="17365D"/>
              </w:rPr>
              <w:t>20</w:t>
            </w:r>
            <w:r w:rsidRPr="00127220">
              <w:rPr>
                <w:color w:val="17365D"/>
              </w:rPr>
              <w:t xml:space="preserve"> - 30 years</w:t>
            </w:r>
          </w:p>
        </w:tc>
      </w:tr>
      <w:tr w:rsidR="003E41AE" w14:paraId="0EF35593" w14:textId="77777777" w:rsidTr="00DC44D8">
        <w:tc>
          <w:tcPr>
            <w:tcW w:w="1599" w:type="dxa"/>
          </w:tcPr>
          <w:p w14:paraId="0EF3558F" w14:textId="77777777" w:rsidR="003E41AE" w:rsidRDefault="003E41AE" w:rsidP="00B82467">
            <w:r>
              <w:t>Land Improvements</w:t>
            </w:r>
          </w:p>
        </w:tc>
        <w:tc>
          <w:tcPr>
            <w:tcW w:w="2864" w:type="dxa"/>
          </w:tcPr>
          <w:p w14:paraId="0EF35590" w14:textId="77777777" w:rsidR="003E41AE" w:rsidRDefault="003E41AE" w:rsidP="00B82467">
            <w:r>
              <w:t>Costs incurred to grade land should be included in buildings</w:t>
            </w:r>
          </w:p>
        </w:tc>
        <w:tc>
          <w:tcPr>
            <w:tcW w:w="1489" w:type="dxa"/>
          </w:tcPr>
          <w:p w14:paraId="0EF35591" w14:textId="77777777" w:rsidR="003E41AE" w:rsidRDefault="003E41AE" w:rsidP="00B82467">
            <w:r>
              <w:t>150300</w:t>
            </w:r>
          </w:p>
        </w:tc>
        <w:tc>
          <w:tcPr>
            <w:tcW w:w="1608" w:type="dxa"/>
          </w:tcPr>
          <w:p w14:paraId="0EF35592" w14:textId="77777777" w:rsidR="003E41AE" w:rsidRPr="00127220" w:rsidRDefault="003E41AE" w:rsidP="00B82467">
            <w:pPr>
              <w:rPr>
                <w:color w:val="17365D"/>
              </w:rPr>
            </w:pPr>
            <w:r w:rsidRPr="00127220">
              <w:rPr>
                <w:color w:val="17365D"/>
              </w:rPr>
              <w:t>0-20 years</w:t>
            </w:r>
          </w:p>
        </w:tc>
      </w:tr>
      <w:tr w:rsidR="003E41AE" w14:paraId="0EF35598" w14:textId="77777777" w:rsidTr="00DC44D8">
        <w:tc>
          <w:tcPr>
            <w:tcW w:w="1599" w:type="dxa"/>
          </w:tcPr>
          <w:p w14:paraId="0EF35594" w14:textId="77777777" w:rsidR="003E41AE" w:rsidRDefault="003E41AE" w:rsidP="00B82467">
            <w:r>
              <w:t>Leasehold Improvements</w:t>
            </w:r>
          </w:p>
        </w:tc>
        <w:tc>
          <w:tcPr>
            <w:tcW w:w="2864" w:type="dxa"/>
          </w:tcPr>
          <w:p w14:paraId="0EF35595" w14:textId="77777777" w:rsidR="003E41AE" w:rsidRDefault="003E41AE" w:rsidP="00B82467">
            <w:r>
              <w:t>Costs to enhance leased property such as store and office build outs, may include furniture and fixtures that are unique to a store or office location</w:t>
            </w:r>
          </w:p>
        </w:tc>
        <w:tc>
          <w:tcPr>
            <w:tcW w:w="1489" w:type="dxa"/>
          </w:tcPr>
          <w:p w14:paraId="0EF35596" w14:textId="77777777" w:rsidR="003E41AE" w:rsidRDefault="003E41AE" w:rsidP="00B82467">
            <w:r>
              <w:t>150400</w:t>
            </w:r>
          </w:p>
        </w:tc>
        <w:tc>
          <w:tcPr>
            <w:tcW w:w="1608" w:type="dxa"/>
          </w:tcPr>
          <w:p w14:paraId="0EF35597" w14:textId="062D0C8F" w:rsidR="003E41AE" w:rsidRPr="00127220" w:rsidRDefault="005D313C" w:rsidP="005D313C">
            <w:pPr>
              <w:rPr>
                <w:color w:val="17365D"/>
              </w:rPr>
            </w:pPr>
            <w:r>
              <w:rPr>
                <w:color w:val="17365D"/>
              </w:rPr>
              <w:t>Lesser of useful life or lease term</w:t>
            </w:r>
          </w:p>
        </w:tc>
      </w:tr>
      <w:tr w:rsidR="003E41AE" w14:paraId="0EF3559D" w14:textId="77777777" w:rsidTr="00DC44D8">
        <w:tc>
          <w:tcPr>
            <w:tcW w:w="1599" w:type="dxa"/>
          </w:tcPr>
          <w:p w14:paraId="0EF35599" w14:textId="77777777" w:rsidR="003E41AE" w:rsidRDefault="003E41AE" w:rsidP="00B82467">
            <w:r>
              <w:t>Machinery and Equipment</w:t>
            </w:r>
          </w:p>
        </w:tc>
        <w:tc>
          <w:tcPr>
            <w:tcW w:w="2864" w:type="dxa"/>
          </w:tcPr>
          <w:p w14:paraId="0EF3559A" w14:textId="77777777" w:rsidR="003E41AE" w:rsidRDefault="003E41AE" w:rsidP="00B82467">
            <w:r>
              <w:t>Warehouse and factory machinery and equipment such as racks, forklifts, production equipment</w:t>
            </w:r>
          </w:p>
        </w:tc>
        <w:tc>
          <w:tcPr>
            <w:tcW w:w="1489" w:type="dxa"/>
          </w:tcPr>
          <w:p w14:paraId="0EF3559B" w14:textId="77777777" w:rsidR="003E41AE" w:rsidRDefault="003E41AE" w:rsidP="00B82467">
            <w:r>
              <w:t>150500</w:t>
            </w:r>
          </w:p>
        </w:tc>
        <w:tc>
          <w:tcPr>
            <w:tcW w:w="1608" w:type="dxa"/>
          </w:tcPr>
          <w:p w14:paraId="0EF3559C" w14:textId="094790E9" w:rsidR="003E41AE" w:rsidRPr="00127220" w:rsidRDefault="005D313C" w:rsidP="00B82467">
            <w:pPr>
              <w:rPr>
                <w:color w:val="17365D"/>
              </w:rPr>
            </w:pPr>
            <w:r>
              <w:rPr>
                <w:color w:val="17365D"/>
              </w:rPr>
              <w:t>3</w:t>
            </w:r>
            <w:r w:rsidR="003E41AE" w:rsidRPr="00127220">
              <w:rPr>
                <w:color w:val="17365D"/>
              </w:rPr>
              <w:t>-10 years</w:t>
            </w:r>
          </w:p>
        </w:tc>
      </w:tr>
      <w:tr w:rsidR="003E41AE" w14:paraId="0EF355A2" w14:textId="77777777" w:rsidTr="00DC44D8">
        <w:tc>
          <w:tcPr>
            <w:tcW w:w="1599" w:type="dxa"/>
          </w:tcPr>
          <w:p w14:paraId="0EF3559E" w14:textId="77777777" w:rsidR="003E41AE" w:rsidRDefault="003E41AE" w:rsidP="00B82467">
            <w:r>
              <w:lastRenderedPageBreak/>
              <w:t>Furniture and Fixtures</w:t>
            </w:r>
          </w:p>
        </w:tc>
        <w:tc>
          <w:tcPr>
            <w:tcW w:w="2864" w:type="dxa"/>
          </w:tcPr>
          <w:p w14:paraId="0EF3559F" w14:textId="77777777" w:rsidR="003E41AE" w:rsidRDefault="003E41AE" w:rsidP="00B82467">
            <w:r>
              <w:t>Office furniture and fixtures</w:t>
            </w:r>
          </w:p>
        </w:tc>
        <w:tc>
          <w:tcPr>
            <w:tcW w:w="1489" w:type="dxa"/>
          </w:tcPr>
          <w:p w14:paraId="0EF355A0" w14:textId="77777777" w:rsidR="003E41AE" w:rsidRDefault="003E41AE" w:rsidP="00B82467">
            <w:r>
              <w:t>150600</w:t>
            </w:r>
          </w:p>
        </w:tc>
        <w:tc>
          <w:tcPr>
            <w:tcW w:w="1608" w:type="dxa"/>
          </w:tcPr>
          <w:p w14:paraId="0EF355A1" w14:textId="77777777" w:rsidR="003E41AE" w:rsidRPr="00127220" w:rsidRDefault="003E41AE" w:rsidP="00B82467">
            <w:pPr>
              <w:rPr>
                <w:color w:val="17365D"/>
              </w:rPr>
            </w:pPr>
            <w:r w:rsidRPr="00127220">
              <w:rPr>
                <w:color w:val="17365D"/>
              </w:rPr>
              <w:t>3-7 years</w:t>
            </w:r>
          </w:p>
        </w:tc>
      </w:tr>
      <w:tr w:rsidR="003E41AE" w14:paraId="0EF355A7" w14:textId="77777777" w:rsidTr="00DC44D8">
        <w:tc>
          <w:tcPr>
            <w:tcW w:w="1599" w:type="dxa"/>
          </w:tcPr>
          <w:p w14:paraId="0EF355A3" w14:textId="77777777" w:rsidR="003E41AE" w:rsidRDefault="003E41AE" w:rsidP="00B82467">
            <w:r>
              <w:t>Automobiles</w:t>
            </w:r>
          </w:p>
        </w:tc>
        <w:tc>
          <w:tcPr>
            <w:tcW w:w="2864" w:type="dxa"/>
          </w:tcPr>
          <w:p w14:paraId="0EF355A4" w14:textId="77777777" w:rsidR="003E41AE" w:rsidRDefault="003E41AE" w:rsidP="00B82467">
            <w:r>
              <w:t>Cars, trucks and vans</w:t>
            </w:r>
          </w:p>
        </w:tc>
        <w:tc>
          <w:tcPr>
            <w:tcW w:w="1489" w:type="dxa"/>
          </w:tcPr>
          <w:p w14:paraId="0EF355A5" w14:textId="77777777" w:rsidR="003E41AE" w:rsidRDefault="003E41AE" w:rsidP="00B82467">
            <w:r>
              <w:t>150700</w:t>
            </w:r>
          </w:p>
        </w:tc>
        <w:tc>
          <w:tcPr>
            <w:tcW w:w="1608" w:type="dxa"/>
          </w:tcPr>
          <w:p w14:paraId="0EF355A6" w14:textId="6A82AF97" w:rsidR="003E41AE" w:rsidRPr="00127220" w:rsidRDefault="003E41AE" w:rsidP="00A8668D">
            <w:pPr>
              <w:rPr>
                <w:color w:val="17365D"/>
              </w:rPr>
            </w:pPr>
            <w:r w:rsidRPr="00127220">
              <w:rPr>
                <w:color w:val="17365D"/>
              </w:rPr>
              <w:t>3</w:t>
            </w:r>
            <w:r>
              <w:rPr>
                <w:color w:val="17365D"/>
              </w:rPr>
              <w:t xml:space="preserve"> cars</w:t>
            </w:r>
            <w:r w:rsidR="00673B0F">
              <w:rPr>
                <w:color w:val="17365D"/>
              </w:rPr>
              <w:t>;</w:t>
            </w:r>
            <w:r w:rsidR="005D313C">
              <w:rPr>
                <w:color w:val="17365D"/>
              </w:rPr>
              <w:t xml:space="preserve"> </w:t>
            </w:r>
            <w:r w:rsidRPr="00127220">
              <w:rPr>
                <w:color w:val="17365D"/>
              </w:rPr>
              <w:t>5</w:t>
            </w:r>
            <w:r>
              <w:rPr>
                <w:color w:val="17365D"/>
              </w:rPr>
              <w:t xml:space="preserve"> trucks</w:t>
            </w:r>
            <w:r w:rsidRPr="00127220">
              <w:rPr>
                <w:color w:val="17365D"/>
              </w:rPr>
              <w:t xml:space="preserve"> </w:t>
            </w:r>
          </w:p>
        </w:tc>
      </w:tr>
      <w:tr w:rsidR="003E41AE" w14:paraId="0EF355AC" w14:textId="77777777" w:rsidTr="00DC44D8">
        <w:tc>
          <w:tcPr>
            <w:tcW w:w="1599" w:type="dxa"/>
          </w:tcPr>
          <w:p w14:paraId="0EF355A8" w14:textId="77777777" w:rsidR="003E41AE" w:rsidRDefault="003E41AE" w:rsidP="00B82467">
            <w:r>
              <w:t>Data Handling Equipment</w:t>
            </w:r>
          </w:p>
        </w:tc>
        <w:tc>
          <w:tcPr>
            <w:tcW w:w="2864" w:type="dxa"/>
          </w:tcPr>
          <w:p w14:paraId="0EF355A9" w14:textId="77777777" w:rsidR="003E41AE" w:rsidRDefault="003E41AE" w:rsidP="00B82467">
            <w:r>
              <w:t>Office and warehouse automatically operated equipment used to interpret data such as label printers</w:t>
            </w:r>
          </w:p>
        </w:tc>
        <w:tc>
          <w:tcPr>
            <w:tcW w:w="1489" w:type="dxa"/>
          </w:tcPr>
          <w:p w14:paraId="0EF355AA" w14:textId="77777777" w:rsidR="003E41AE" w:rsidRDefault="003E41AE" w:rsidP="00B82467">
            <w:r>
              <w:t>150800</w:t>
            </w:r>
          </w:p>
        </w:tc>
        <w:tc>
          <w:tcPr>
            <w:tcW w:w="1608" w:type="dxa"/>
          </w:tcPr>
          <w:p w14:paraId="0EF355AB" w14:textId="77777777" w:rsidR="003E41AE" w:rsidRPr="00127220" w:rsidRDefault="003E41AE" w:rsidP="00B82467">
            <w:pPr>
              <w:rPr>
                <w:color w:val="17365D"/>
              </w:rPr>
            </w:pPr>
            <w:r w:rsidRPr="00127220">
              <w:rPr>
                <w:color w:val="17365D"/>
              </w:rPr>
              <w:t>3 years</w:t>
            </w:r>
          </w:p>
        </w:tc>
      </w:tr>
      <w:tr w:rsidR="003E41AE" w14:paraId="0EF355B6" w14:textId="77777777" w:rsidTr="00DC44D8">
        <w:tc>
          <w:tcPr>
            <w:tcW w:w="1599" w:type="dxa"/>
          </w:tcPr>
          <w:p w14:paraId="0EF355B2" w14:textId="77777777" w:rsidR="003E41AE" w:rsidRDefault="003E41AE" w:rsidP="00B82467">
            <w:r>
              <w:t>Molds and Dyes</w:t>
            </w:r>
          </w:p>
        </w:tc>
        <w:tc>
          <w:tcPr>
            <w:tcW w:w="2864" w:type="dxa"/>
          </w:tcPr>
          <w:p w14:paraId="0EF355B3" w14:textId="77777777" w:rsidR="003E41AE" w:rsidRDefault="003E41AE" w:rsidP="00B82467">
            <w:r>
              <w:t xml:space="preserve">Hollow forms and dye equipment used in manufacturing </w:t>
            </w:r>
          </w:p>
        </w:tc>
        <w:tc>
          <w:tcPr>
            <w:tcW w:w="1489" w:type="dxa"/>
          </w:tcPr>
          <w:p w14:paraId="0EF355B4" w14:textId="77777777" w:rsidR="003E41AE" w:rsidRDefault="003E41AE" w:rsidP="00B82467">
            <w:r>
              <w:t>151100</w:t>
            </w:r>
          </w:p>
        </w:tc>
        <w:tc>
          <w:tcPr>
            <w:tcW w:w="1608" w:type="dxa"/>
          </w:tcPr>
          <w:p w14:paraId="0EF355B5" w14:textId="77777777" w:rsidR="003E41AE" w:rsidRPr="00127220" w:rsidRDefault="003E41AE" w:rsidP="00B82467">
            <w:pPr>
              <w:rPr>
                <w:color w:val="17365D"/>
              </w:rPr>
            </w:pPr>
            <w:r w:rsidRPr="00127220">
              <w:rPr>
                <w:color w:val="17365D"/>
              </w:rPr>
              <w:t>1-4 years</w:t>
            </w:r>
          </w:p>
        </w:tc>
      </w:tr>
      <w:tr w:rsidR="003E41AE" w14:paraId="0EF355BB" w14:textId="77777777" w:rsidTr="00DC44D8">
        <w:tc>
          <w:tcPr>
            <w:tcW w:w="1599" w:type="dxa"/>
          </w:tcPr>
          <w:p w14:paraId="0EF355B7" w14:textId="77777777" w:rsidR="003E41AE" w:rsidRDefault="003E41AE" w:rsidP="00B82467">
            <w:r>
              <w:t>Small Tools</w:t>
            </w:r>
          </w:p>
        </w:tc>
        <w:tc>
          <w:tcPr>
            <w:tcW w:w="2864" w:type="dxa"/>
          </w:tcPr>
          <w:p w14:paraId="0EF355B8" w14:textId="77777777" w:rsidR="003E41AE" w:rsidRPr="00127220" w:rsidRDefault="003E41AE" w:rsidP="00B82467">
            <w:pPr>
              <w:rPr>
                <w:color w:val="17365D"/>
              </w:rPr>
            </w:pPr>
            <w:r w:rsidRPr="00127220">
              <w:rPr>
                <w:color w:val="17365D"/>
              </w:rPr>
              <w:t>Tools used to perform equipment maintenance or complete production</w:t>
            </w:r>
          </w:p>
        </w:tc>
        <w:tc>
          <w:tcPr>
            <w:tcW w:w="1489" w:type="dxa"/>
          </w:tcPr>
          <w:p w14:paraId="0EF355B9" w14:textId="77777777" w:rsidR="003E41AE" w:rsidRDefault="003E41AE" w:rsidP="00B82467">
            <w:r>
              <w:t>151200</w:t>
            </w:r>
          </w:p>
        </w:tc>
        <w:tc>
          <w:tcPr>
            <w:tcW w:w="1608" w:type="dxa"/>
          </w:tcPr>
          <w:p w14:paraId="0EF355BA" w14:textId="329713EA" w:rsidR="003E41AE" w:rsidRPr="00127220" w:rsidRDefault="003E41AE" w:rsidP="00B82467">
            <w:pPr>
              <w:rPr>
                <w:color w:val="17365D"/>
              </w:rPr>
            </w:pPr>
            <w:r w:rsidRPr="00127220">
              <w:rPr>
                <w:color w:val="17365D"/>
              </w:rPr>
              <w:t>1-4</w:t>
            </w:r>
            <w:r w:rsidR="005D313C">
              <w:rPr>
                <w:color w:val="17365D"/>
              </w:rPr>
              <w:t xml:space="preserve"> </w:t>
            </w:r>
            <w:r w:rsidRPr="00127220">
              <w:rPr>
                <w:color w:val="17365D"/>
              </w:rPr>
              <w:t>years</w:t>
            </w:r>
          </w:p>
        </w:tc>
      </w:tr>
    </w:tbl>
    <w:p w14:paraId="0EF355BC" w14:textId="77777777" w:rsidR="003E41AE" w:rsidRDefault="003E41AE" w:rsidP="00674E5F"/>
    <w:p w14:paraId="0EF355BD" w14:textId="15A3E784" w:rsidR="003E41AE" w:rsidRDefault="003E41AE" w:rsidP="00674E5F">
      <w:pPr>
        <w:pStyle w:val="Text1"/>
      </w:pPr>
      <w:r>
        <w:t xml:space="preserve">The application of a useful life for any asset higher than the amounts stated in the range above or the use of other depreciation methods requires approval of Corporate </w:t>
      </w:r>
      <w:r w:rsidR="00DC2F51">
        <w:t>F</w:t>
      </w:r>
      <w:r w:rsidR="00673B0F">
        <w:t>inance</w:t>
      </w:r>
      <w:r>
        <w:t xml:space="preserve"> in advance.</w:t>
      </w:r>
    </w:p>
    <w:p w14:paraId="0EF355BE" w14:textId="77777777" w:rsidR="003E41AE" w:rsidRDefault="003E41AE" w:rsidP="00674E5F">
      <w:pPr>
        <w:pStyle w:val="CM1"/>
        <w:keepNext/>
        <w:spacing w:after="200"/>
        <w:rPr>
          <w:b/>
          <w:bCs/>
          <w:i/>
          <w:iCs/>
          <w:color w:val="000080"/>
          <w:sz w:val="22"/>
          <w:szCs w:val="22"/>
        </w:rPr>
      </w:pPr>
      <w:r>
        <w:rPr>
          <w:b/>
          <w:bCs/>
          <w:i/>
          <w:iCs/>
          <w:color w:val="000080"/>
          <w:sz w:val="22"/>
          <w:szCs w:val="22"/>
        </w:rPr>
        <w:t>Illustration of the straight</w:t>
      </w:r>
      <w:r>
        <w:rPr>
          <w:b/>
          <w:bCs/>
          <w:i/>
          <w:iCs/>
          <w:color w:val="000080"/>
          <w:sz w:val="22"/>
          <w:szCs w:val="22"/>
        </w:rPr>
        <w:noBreakHyphen/>
        <w:t>line depreciation method</w:t>
      </w:r>
    </w:p>
    <w:p w14:paraId="0EF355BF" w14:textId="77777777" w:rsidR="003E41AE" w:rsidRDefault="003E41AE" w:rsidP="00674E5F">
      <w:pPr>
        <w:pStyle w:val="Text1"/>
      </w:pPr>
      <w:r>
        <w:t>The cost of a machine is $150. It has a residual value of $30 and a useful life of eight years.</w:t>
      </w:r>
    </w:p>
    <w:p w14:paraId="0EF355C0" w14:textId="77777777" w:rsidR="003E41AE" w:rsidRDefault="003E41AE" w:rsidP="00674E5F">
      <w:pPr>
        <w:pStyle w:val="Text1"/>
      </w:pPr>
      <w:r>
        <w:t>Depreciable amount = $150 – $30 = $120</w:t>
      </w:r>
    </w:p>
    <w:p w14:paraId="0EF355C1" w14:textId="77777777" w:rsidR="003E41AE" w:rsidRDefault="003E41AE" w:rsidP="00674E5F">
      <w:pPr>
        <w:pStyle w:val="Text1"/>
      </w:pPr>
      <w:r>
        <w:t>Annual depreciation = $120/$8 = $15</w:t>
      </w:r>
    </w:p>
    <w:p w14:paraId="0EF355C2" w14:textId="77777777" w:rsidR="003E41AE" w:rsidRDefault="003E41AE" w:rsidP="00674E5F">
      <w:pPr>
        <w:pStyle w:val="Text1kwn"/>
      </w:pPr>
      <w:r>
        <w:t>Therefore, the annual depreciation charge is:</w:t>
      </w:r>
    </w:p>
    <w:tbl>
      <w:tblPr>
        <w:tblW w:w="8946" w:type="dxa"/>
        <w:tblInd w:w="18" w:type="dxa"/>
        <w:tblLook w:val="0000" w:firstRow="0" w:lastRow="0" w:firstColumn="0" w:lastColumn="0" w:noHBand="0" w:noVBand="0"/>
      </w:tblPr>
      <w:tblGrid>
        <w:gridCol w:w="1018"/>
        <w:gridCol w:w="1132"/>
        <w:gridCol w:w="1129"/>
        <w:gridCol w:w="1133"/>
        <w:gridCol w:w="1133"/>
        <w:gridCol w:w="1133"/>
        <w:gridCol w:w="1133"/>
        <w:gridCol w:w="1135"/>
      </w:tblGrid>
      <w:tr w:rsidR="003E41AE" w14:paraId="0EF355CB" w14:textId="77777777" w:rsidTr="001441DF">
        <w:trPr>
          <w:trHeight w:val="543"/>
        </w:trPr>
        <w:tc>
          <w:tcPr>
            <w:tcW w:w="1018" w:type="dxa"/>
            <w:tcBorders>
              <w:top w:val="single" w:sz="4" w:space="0" w:color="000000"/>
              <w:left w:val="single" w:sz="4" w:space="0" w:color="000000"/>
              <w:bottom w:val="single" w:sz="4" w:space="0" w:color="000000"/>
              <w:right w:val="single" w:sz="4" w:space="0" w:color="000000"/>
            </w:tcBorders>
            <w:vAlign w:val="center"/>
          </w:tcPr>
          <w:p w14:paraId="0EF355C3" w14:textId="77777777" w:rsidR="003E41AE" w:rsidRDefault="003E41AE" w:rsidP="00B82467">
            <w:pPr>
              <w:pStyle w:val="Default"/>
              <w:jc w:val="center"/>
              <w:rPr>
                <w:sz w:val="22"/>
                <w:szCs w:val="22"/>
              </w:rPr>
            </w:pPr>
            <w:r>
              <w:rPr>
                <w:sz w:val="22"/>
                <w:szCs w:val="22"/>
              </w:rPr>
              <w:t xml:space="preserve">Yr1 </w:t>
            </w:r>
          </w:p>
        </w:tc>
        <w:tc>
          <w:tcPr>
            <w:tcW w:w="1132" w:type="dxa"/>
            <w:tcBorders>
              <w:top w:val="single" w:sz="4" w:space="0" w:color="000000"/>
              <w:left w:val="single" w:sz="4" w:space="0" w:color="000000"/>
              <w:bottom w:val="single" w:sz="4" w:space="0" w:color="000000"/>
              <w:right w:val="single" w:sz="4" w:space="0" w:color="000000"/>
            </w:tcBorders>
            <w:vAlign w:val="center"/>
          </w:tcPr>
          <w:p w14:paraId="0EF355C4" w14:textId="77777777" w:rsidR="003E41AE" w:rsidRDefault="003E41AE" w:rsidP="00B82467">
            <w:pPr>
              <w:pStyle w:val="Default"/>
              <w:jc w:val="center"/>
              <w:rPr>
                <w:sz w:val="22"/>
                <w:szCs w:val="22"/>
              </w:rPr>
            </w:pPr>
            <w:r>
              <w:rPr>
                <w:sz w:val="22"/>
                <w:szCs w:val="22"/>
              </w:rPr>
              <w:t xml:space="preserve">Yr2 </w:t>
            </w:r>
          </w:p>
        </w:tc>
        <w:tc>
          <w:tcPr>
            <w:tcW w:w="1129" w:type="dxa"/>
            <w:tcBorders>
              <w:top w:val="single" w:sz="4" w:space="0" w:color="000000"/>
              <w:left w:val="single" w:sz="4" w:space="0" w:color="000000"/>
              <w:bottom w:val="single" w:sz="4" w:space="0" w:color="000000"/>
              <w:right w:val="single" w:sz="4" w:space="0" w:color="000000"/>
            </w:tcBorders>
            <w:vAlign w:val="center"/>
          </w:tcPr>
          <w:p w14:paraId="0EF355C5" w14:textId="77777777" w:rsidR="003E41AE" w:rsidRDefault="003E41AE" w:rsidP="00B82467">
            <w:pPr>
              <w:pStyle w:val="Default"/>
              <w:jc w:val="center"/>
              <w:rPr>
                <w:sz w:val="22"/>
                <w:szCs w:val="22"/>
              </w:rPr>
            </w:pPr>
            <w:r>
              <w:rPr>
                <w:sz w:val="22"/>
                <w:szCs w:val="22"/>
              </w:rPr>
              <w:t xml:space="preserve">Yr3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C6" w14:textId="77777777" w:rsidR="003E41AE" w:rsidRDefault="003E41AE" w:rsidP="00B82467">
            <w:pPr>
              <w:pStyle w:val="Default"/>
              <w:jc w:val="center"/>
              <w:rPr>
                <w:sz w:val="22"/>
                <w:szCs w:val="22"/>
              </w:rPr>
            </w:pPr>
            <w:r>
              <w:rPr>
                <w:sz w:val="22"/>
                <w:szCs w:val="22"/>
              </w:rPr>
              <w:t xml:space="preserve">Yr4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C7" w14:textId="77777777" w:rsidR="003E41AE" w:rsidRDefault="003E41AE" w:rsidP="00B82467">
            <w:pPr>
              <w:pStyle w:val="Default"/>
              <w:jc w:val="center"/>
              <w:rPr>
                <w:sz w:val="22"/>
                <w:szCs w:val="22"/>
              </w:rPr>
            </w:pPr>
            <w:r>
              <w:rPr>
                <w:sz w:val="22"/>
                <w:szCs w:val="22"/>
              </w:rPr>
              <w:t xml:space="preserve">Yr5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C8" w14:textId="77777777" w:rsidR="003E41AE" w:rsidRDefault="003E41AE" w:rsidP="00B82467">
            <w:pPr>
              <w:pStyle w:val="Default"/>
              <w:jc w:val="center"/>
              <w:rPr>
                <w:sz w:val="22"/>
                <w:szCs w:val="22"/>
              </w:rPr>
            </w:pPr>
            <w:r>
              <w:rPr>
                <w:sz w:val="22"/>
                <w:szCs w:val="22"/>
              </w:rPr>
              <w:t xml:space="preserve">Yr6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C9" w14:textId="77777777" w:rsidR="003E41AE" w:rsidRDefault="003E41AE" w:rsidP="00B82467">
            <w:pPr>
              <w:pStyle w:val="Default"/>
              <w:jc w:val="center"/>
              <w:rPr>
                <w:sz w:val="22"/>
                <w:szCs w:val="22"/>
              </w:rPr>
            </w:pPr>
            <w:r>
              <w:rPr>
                <w:sz w:val="22"/>
                <w:szCs w:val="22"/>
              </w:rPr>
              <w:t xml:space="preserve">Yr7 </w:t>
            </w:r>
          </w:p>
        </w:tc>
        <w:tc>
          <w:tcPr>
            <w:tcW w:w="1135" w:type="dxa"/>
            <w:tcBorders>
              <w:top w:val="single" w:sz="4" w:space="0" w:color="000000"/>
              <w:left w:val="single" w:sz="4" w:space="0" w:color="000000"/>
              <w:bottom w:val="single" w:sz="4" w:space="0" w:color="000000"/>
              <w:right w:val="single" w:sz="4" w:space="0" w:color="000000"/>
            </w:tcBorders>
            <w:vAlign w:val="center"/>
          </w:tcPr>
          <w:p w14:paraId="0EF355CA" w14:textId="77777777" w:rsidR="003E41AE" w:rsidRDefault="003E41AE" w:rsidP="00B82467">
            <w:pPr>
              <w:pStyle w:val="Default"/>
              <w:jc w:val="center"/>
              <w:rPr>
                <w:sz w:val="22"/>
                <w:szCs w:val="22"/>
              </w:rPr>
            </w:pPr>
            <w:r>
              <w:rPr>
                <w:sz w:val="22"/>
                <w:szCs w:val="22"/>
              </w:rPr>
              <w:t xml:space="preserve">Yr8 </w:t>
            </w:r>
          </w:p>
        </w:tc>
      </w:tr>
      <w:tr w:rsidR="003E41AE" w14:paraId="0EF355D4" w14:textId="77777777" w:rsidTr="001441DF">
        <w:trPr>
          <w:trHeight w:val="533"/>
        </w:trPr>
        <w:tc>
          <w:tcPr>
            <w:tcW w:w="1018" w:type="dxa"/>
            <w:tcBorders>
              <w:top w:val="single" w:sz="4" w:space="0" w:color="000000"/>
              <w:left w:val="single" w:sz="4" w:space="0" w:color="000000"/>
              <w:bottom w:val="single" w:sz="4" w:space="0" w:color="000000"/>
              <w:right w:val="single" w:sz="4" w:space="0" w:color="000000"/>
            </w:tcBorders>
            <w:vAlign w:val="center"/>
          </w:tcPr>
          <w:p w14:paraId="0EF355CC" w14:textId="77777777" w:rsidR="003E41AE" w:rsidRDefault="003E41AE" w:rsidP="00B82467">
            <w:pPr>
              <w:pStyle w:val="Default"/>
              <w:jc w:val="center"/>
              <w:rPr>
                <w:sz w:val="22"/>
                <w:szCs w:val="22"/>
              </w:rPr>
            </w:pPr>
            <w:r>
              <w:rPr>
                <w:sz w:val="22"/>
                <w:szCs w:val="22"/>
              </w:rPr>
              <w:t xml:space="preserve">15 </w:t>
            </w:r>
          </w:p>
        </w:tc>
        <w:tc>
          <w:tcPr>
            <w:tcW w:w="1132" w:type="dxa"/>
            <w:tcBorders>
              <w:top w:val="single" w:sz="4" w:space="0" w:color="000000"/>
              <w:left w:val="single" w:sz="4" w:space="0" w:color="000000"/>
              <w:bottom w:val="single" w:sz="4" w:space="0" w:color="000000"/>
              <w:right w:val="single" w:sz="4" w:space="0" w:color="000000"/>
            </w:tcBorders>
            <w:vAlign w:val="center"/>
          </w:tcPr>
          <w:p w14:paraId="0EF355CD" w14:textId="77777777" w:rsidR="003E41AE" w:rsidRDefault="003E41AE" w:rsidP="00B82467">
            <w:pPr>
              <w:pStyle w:val="Default"/>
              <w:jc w:val="center"/>
              <w:rPr>
                <w:sz w:val="22"/>
                <w:szCs w:val="22"/>
              </w:rPr>
            </w:pPr>
            <w:r>
              <w:rPr>
                <w:sz w:val="22"/>
                <w:szCs w:val="22"/>
              </w:rPr>
              <w:t xml:space="preserve">15 </w:t>
            </w:r>
          </w:p>
        </w:tc>
        <w:tc>
          <w:tcPr>
            <w:tcW w:w="1129" w:type="dxa"/>
            <w:tcBorders>
              <w:top w:val="single" w:sz="4" w:space="0" w:color="000000"/>
              <w:left w:val="single" w:sz="4" w:space="0" w:color="000000"/>
              <w:bottom w:val="single" w:sz="4" w:space="0" w:color="000000"/>
              <w:right w:val="single" w:sz="4" w:space="0" w:color="000000"/>
            </w:tcBorders>
            <w:vAlign w:val="center"/>
          </w:tcPr>
          <w:p w14:paraId="0EF355CE" w14:textId="77777777" w:rsidR="003E41AE" w:rsidRDefault="003E41AE" w:rsidP="00B82467">
            <w:pPr>
              <w:pStyle w:val="Default"/>
              <w:jc w:val="center"/>
              <w:rPr>
                <w:sz w:val="22"/>
                <w:szCs w:val="22"/>
              </w:rPr>
            </w:pPr>
            <w:r>
              <w:rPr>
                <w:sz w:val="22"/>
                <w:szCs w:val="22"/>
              </w:rPr>
              <w:t xml:space="preserve">15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CF" w14:textId="77777777" w:rsidR="003E41AE" w:rsidRDefault="003E41AE" w:rsidP="00B82467">
            <w:pPr>
              <w:pStyle w:val="Default"/>
              <w:jc w:val="center"/>
              <w:rPr>
                <w:sz w:val="22"/>
                <w:szCs w:val="22"/>
              </w:rPr>
            </w:pPr>
            <w:r>
              <w:rPr>
                <w:sz w:val="22"/>
                <w:szCs w:val="22"/>
              </w:rPr>
              <w:t xml:space="preserve">15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D0" w14:textId="77777777" w:rsidR="003E41AE" w:rsidRDefault="003E41AE" w:rsidP="00B82467">
            <w:pPr>
              <w:pStyle w:val="Default"/>
              <w:jc w:val="center"/>
              <w:rPr>
                <w:sz w:val="22"/>
                <w:szCs w:val="22"/>
              </w:rPr>
            </w:pPr>
            <w:r>
              <w:rPr>
                <w:sz w:val="22"/>
                <w:szCs w:val="22"/>
              </w:rPr>
              <w:t xml:space="preserve">15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D1" w14:textId="77777777" w:rsidR="003E41AE" w:rsidRDefault="003E41AE" w:rsidP="00B82467">
            <w:pPr>
              <w:pStyle w:val="Default"/>
              <w:jc w:val="center"/>
              <w:rPr>
                <w:sz w:val="22"/>
                <w:szCs w:val="22"/>
              </w:rPr>
            </w:pPr>
            <w:r>
              <w:rPr>
                <w:sz w:val="22"/>
                <w:szCs w:val="22"/>
              </w:rPr>
              <w:t xml:space="preserve">15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355D2" w14:textId="77777777" w:rsidR="003E41AE" w:rsidRDefault="003E41AE" w:rsidP="00B82467">
            <w:pPr>
              <w:pStyle w:val="Default"/>
              <w:jc w:val="center"/>
              <w:rPr>
                <w:sz w:val="22"/>
                <w:szCs w:val="22"/>
              </w:rPr>
            </w:pPr>
            <w:r>
              <w:rPr>
                <w:sz w:val="22"/>
                <w:szCs w:val="22"/>
              </w:rPr>
              <w:t xml:space="preserve">15 </w:t>
            </w:r>
          </w:p>
        </w:tc>
        <w:tc>
          <w:tcPr>
            <w:tcW w:w="1135" w:type="dxa"/>
            <w:tcBorders>
              <w:top w:val="single" w:sz="4" w:space="0" w:color="000000"/>
              <w:left w:val="single" w:sz="4" w:space="0" w:color="000000"/>
              <w:bottom w:val="single" w:sz="4" w:space="0" w:color="000000"/>
              <w:right w:val="single" w:sz="4" w:space="0" w:color="000000"/>
            </w:tcBorders>
            <w:vAlign w:val="center"/>
          </w:tcPr>
          <w:p w14:paraId="0EF355D3" w14:textId="77777777" w:rsidR="003E41AE" w:rsidRDefault="003E41AE" w:rsidP="00B82467">
            <w:pPr>
              <w:pStyle w:val="Default"/>
              <w:jc w:val="center"/>
              <w:rPr>
                <w:sz w:val="22"/>
                <w:szCs w:val="22"/>
              </w:rPr>
            </w:pPr>
            <w:r>
              <w:rPr>
                <w:sz w:val="22"/>
                <w:szCs w:val="22"/>
              </w:rPr>
              <w:t xml:space="preserve">15 </w:t>
            </w:r>
          </w:p>
        </w:tc>
      </w:tr>
    </w:tbl>
    <w:p w14:paraId="0EF355D5" w14:textId="77777777" w:rsidR="003E41AE" w:rsidRDefault="003E41AE" w:rsidP="00674E5F">
      <w:pPr>
        <w:pStyle w:val="Text1"/>
        <w:rPr>
          <w:color w:val="auto"/>
        </w:rPr>
      </w:pPr>
    </w:p>
    <w:p w14:paraId="0EF355D6" w14:textId="7E105F5D" w:rsidR="003E41AE" w:rsidRDefault="003E41AE" w:rsidP="00674E5F">
      <w:pPr>
        <w:pStyle w:val="Text1"/>
      </w:pPr>
      <w:r>
        <w:t xml:space="preserve">If the machine is sold at the end of the year N+8 for </w:t>
      </w:r>
      <w:r w:rsidR="00673B0F">
        <w:t>$</w:t>
      </w:r>
      <w:r>
        <w:t xml:space="preserve">20, the loss on disposal is </w:t>
      </w:r>
      <w:r w:rsidR="00673B0F">
        <w:t>$</w:t>
      </w:r>
      <w:r>
        <w:t>10 (</w:t>
      </w:r>
      <w:r w:rsidR="00673B0F">
        <w:t>$</w:t>
      </w:r>
      <w:r>
        <w:t xml:space="preserve">20 price – </w:t>
      </w:r>
      <w:r w:rsidR="00673B0F">
        <w:t>$</w:t>
      </w:r>
      <w:r>
        <w:t>30 residual value).</w:t>
      </w:r>
    </w:p>
    <w:p w14:paraId="0EF355D7" w14:textId="77777777" w:rsidR="003E41AE" w:rsidRDefault="003E41AE" w:rsidP="00674E5F">
      <w:pPr>
        <w:pStyle w:val="CM169"/>
        <w:keepNext/>
        <w:spacing w:line="258" w:lineRule="atLeast"/>
        <w:rPr>
          <w:b/>
          <w:bCs/>
          <w:i/>
          <w:iCs/>
          <w:color w:val="000080"/>
          <w:sz w:val="22"/>
          <w:szCs w:val="22"/>
        </w:rPr>
      </w:pPr>
      <w:r>
        <w:rPr>
          <w:b/>
          <w:bCs/>
          <w:i/>
          <w:iCs/>
          <w:color w:val="000080"/>
          <w:sz w:val="22"/>
          <w:szCs w:val="22"/>
        </w:rPr>
        <w:lastRenderedPageBreak/>
        <w:t>Commencement of depreciation</w:t>
      </w:r>
    </w:p>
    <w:p w14:paraId="0EF355D8" w14:textId="4BF581B4" w:rsidR="003E41AE" w:rsidRDefault="003E41AE" w:rsidP="00674E5F">
      <w:pPr>
        <w:pStyle w:val="Text1"/>
      </w:pPr>
      <w:r>
        <w:t xml:space="preserve">Depreciation of an asset begins when an item of </w:t>
      </w:r>
      <w:r w:rsidR="00DC2F51">
        <w:t>PP&amp;E</w:t>
      </w:r>
      <w:r>
        <w:t xml:space="preserve"> is </w:t>
      </w:r>
      <w:r>
        <w:rPr>
          <w:u w:val="single"/>
        </w:rPr>
        <w:t xml:space="preserve">available for use </w:t>
      </w:r>
      <w:r>
        <w:t>(i.e., when it is in the location and condition necessary for it to be capable of operating in the manner intended by management).</w:t>
      </w:r>
    </w:p>
    <w:p w14:paraId="0EF355D9" w14:textId="247DAC8F" w:rsidR="003E41AE" w:rsidRDefault="003E41AE" w:rsidP="00674E5F">
      <w:pPr>
        <w:pStyle w:val="Text1"/>
      </w:pPr>
      <w:r>
        <w:t xml:space="preserve">In addition, when an item of </w:t>
      </w:r>
      <w:r w:rsidR="00DC2F51">
        <w:t>PP&amp;E</w:t>
      </w:r>
      <w:r>
        <w:t xml:space="preserve"> is substantially complete, but is not yet in use, a company should ensure that the asset is reviewed for potential indicators of impairment (</w:t>
      </w:r>
      <w:r>
        <w:rPr>
          <w:color w:val="000080"/>
        </w:rPr>
        <w:t>see</w:t>
      </w:r>
      <w:r>
        <w:rPr>
          <w:i/>
          <w:iCs/>
          <w:color w:val="0000FF"/>
          <w:u w:val="single"/>
        </w:rPr>
        <w:t xml:space="preserve"> Impairment</w:t>
      </w:r>
      <w:r>
        <w:t>).</w:t>
      </w:r>
    </w:p>
    <w:p w14:paraId="0EF355DA" w14:textId="77777777" w:rsidR="003E41AE" w:rsidRDefault="003E41AE" w:rsidP="00674E5F">
      <w:pPr>
        <w:pStyle w:val="Head1"/>
      </w:pPr>
      <w:r>
        <w:t>2.5</w:t>
      </w:r>
      <w:r>
        <w:tab/>
        <w:t>Component accounting</w:t>
      </w:r>
    </w:p>
    <w:p w14:paraId="0EF355DB" w14:textId="4F2A358E" w:rsidR="003E41AE" w:rsidRDefault="003E41AE" w:rsidP="00674E5F">
      <w:pPr>
        <w:pStyle w:val="Text1"/>
      </w:pPr>
      <w:r>
        <w:t xml:space="preserve">When an item of </w:t>
      </w:r>
      <w:r w:rsidR="00DC2F51">
        <w:t>PP&amp;E</w:t>
      </w:r>
      <w:r>
        <w:t xml:space="preserve"> comprises individual components for which different depreciation methods or rates are appropriate, each component is accounted for separately. An item of </w:t>
      </w:r>
      <w:r w:rsidR="00DC2F51">
        <w:t>PP&amp;E</w:t>
      </w:r>
      <w:r>
        <w:t xml:space="preserve"> should be separated into parts (“components”), when those parts are significant in relation to the total cost of the item.</w:t>
      </w:r>
    </w:p>
    <w:p w14:paraId="0EF355DC" w14:textId="21556AD2" w:rsidR="003E41AE" w:rsidRDefault="003E41AE" w:rsidP="00674E5F">
      <w:pPr>
        <w:pStyle w:val="Text1"/>
      </w:pPr>
      <w:r>
        <w:t xml:space="preserve">When a company depreciates some parts of an item of </w:t>
      </w:r>
      <w:r w:rsidR="00DC2F51">
        <w:t>PP&amp;E</w:t>
      </w:r>
      <w:r>
        <w:t xml:space="preserve"> separately it depreciates the remainder of the item separately. The remainder consists of the parts of the item that are not significant individually. If a company has varying expectations for these parts, it should use approximation techniques to estimate an appropriate depreciation pattern for the remainder to reflect the consumption pattern and/or useful of its parts.</w:t>
      </w:r>
    </w:p>
    <w:p w14:paraId="0EF355DD" w14:textId="77777777" w:rsidR="003E41AE" w:rsidRDefault="003E41AE" w:rsidP="00674E5F">
      <w:pPr>
        <w:pStyle w:val="Text1"/>
      </w:pPr>
      <w:r>
        <w:t>Although individual components are accounted for separately, the financial statements continue to disclose a single asset (unless it includes components of different classes – for example: building and land).</w:t>
      </w:r>
    </w:p>
    <w:p w14:paraId="0EF355DE" w14:textId="77777777" w:rsidR="003E41AE" w:rsidRDefault="003E41AE" w:rsidP="00674E5F">
      <w:pPr>
        <w:pStyle w:val="Text1"/>
      </w:pPr>
      <w:r>
        <w:t>A separate component may be either a physical component or a non</w:t>
      </w:r>
      <w:r>
        <w:noBreakHyphen/>
        <w:t>physical component that represents a major inspection or overhaul.</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70"/>
      </w:tblGrid>
      <w:tr w:rsidR="003E41AE" w14:paraId="0EF355E0" w14:textId="77777777" w:rsidTr="001441DF">
        <w:tc>
          <w:tcPr>
            <w:tcW w:w="9270" w:type="dxa"/>
          </w:tcPr>
          <w:p w14:paraId="0EF355DF" w14:textId="164D5447" w:rsidR="003E41AE" w:rsidRDefault="003E41AE" w:rsidP="00673B0F">
            <w:pPr>
              <w:pStyle w:val="Text1"/>
              <w:spacing w:before="120" w:after="120"/>
            </w:pPr>
            <w:r>
              <w:t xml:space="preserve">Prior to January 1, 2009, component accounting was deemed to be not applicable for </w:t>
            </w:r>
            <w:r w:rsidR="00673B0F">
              <w:t>the Group</w:t>
            </w:r>
            <w:r>
              <w:t xml:space="preserve">. Please </w:t>
            </w:r>
            <w:r w:rsidR="00673B0F">
              <w:t xml:space="preserve">consult </w:t>
            </w:r>
            <w:r w:rsidR="00C83671">
              <w:t>with Corporate</w:t>
            </w:r>
            <w:r>
              <w:t xml:space="preserve"> </w:t>
            </w:r>
            <w:r w:rsidR="00673B0F">
              <w:t>finance</w:t>
            </w:r>
            <w:r>
              <w:t xml:space="preserve"> in case</w:t>
            </w:r>
            <w:r w:rsidR="00673B0F">
              <w:t xml:space="preserve">s </w:t>
            </w:r>
            <w:r>
              <w:t>where new facts and circumstances would lead to apply component accounting to some specific assets.</w:t>
            </w:r>
          </w:p>
        </w:tc>
      </w:tr>
    </w:tbl>
    <w:p w14:paraId="0EF355E1" w14:textId="77777777" w:rsidR="003E41AE" w:rsidRDefault="003E41AE" w:rsidP="001441DF">
      <w:pPr>
        <w:pStyle w:val="Text1"/>
        <w:spacing w:after="0"/>
      </w:pPr>
    </w:p>
    <w:p w14:paraId="0EF355E2" w14:textId="30C09186" w:rsidR="003E41AE" w:rsidRDefault="003E41AE" w:rsidP="00674E5F">
      <w:pPr>
        <w:pStyle w:val="Head1"/>
      </w:pPr>
      <w:r>
        <w:t>2.6</w:t>
      </w:r>
      <w:r>
        <w:tab/>
      </w:r>
      <w:r w:rsidR="00C83671">
        <w:t>De-recognition</w:t>
      </w:r>
    </w:p>
    <w:p w14:paraId="0EF355E3" w14:textId="77777777" w:rsidR="003E41AE" w:rsidRDefault="003E41AE" w:rsidP="00674E5F">
      <w:pPr>
        <w:pStyle w:val="Head1"/>
      </w:pPr>
      <w:r>
        <w:t>2.6.1</w:t>
      </w:r>
      <w:r>
        <w:tab/>
        <w:t>Compensation received</w:t>
      </w:r>
    </w:p>
    <w:p w14:paraId="0EF355E4" w14:textId="2D836570" w:rsidR="003E41AE" w:rsidRDefault="003E41AE" w:rsidP="00674E5F">
      <w:pPr>
        <w:pStyle w:val="Text1"/>
      </w:pPr>
      <w:r>
        <w:t xml:space="preserve">Compensation for the loss or impairment of </w:t>
      </w:r>
      <w:r w:rsidR="00DC2F51">
        <w:t>PP&amp;E</w:t>
      </w:r>
      <w:r>
        <w:t xml:space="preserve"> is recognized in the income statement when receipt is virtually certain (</w:t>
      </w:r>
      <w:r>
        <w:rPr>
          <w:color w:val="000080"/>
        </w:rPr>
        <w:t xml:space="preserve">see </w:t>
      </w:r>
      <w:r>
        <w:rPr>
          <w:i/>
          <w:iCs/>
          <w:color w:val="0000FF"/>
          <w:u w:val="single"/>
        </w:rPr>
        <w:t>Provisions</w:t>
      </w:r>
      <w:r>
        <w:t xml:space="preserve">). The loss or impairment of the </w:t>
      </w:r>
      <w:r w:rsidR="00DC2F51">
        <w:t>PP&amp;E</w:t>
      </w:r>
      <w:r>
        <w:t xml:space="preserve"> is recognized in the income statement as an expense when it occurs.</w:t>
      </w:r>
    </w:p>
    <w:p w14:paraId="0EF355E5" w14:textId="77777777" w:rsidR="003E41AE" w:rsidRDefault="003E41AE" w:rsidP="00674E5F">
      <w:pPr>
        <w:pStyle w:val="Head1"/>
      </w:pPr>
      <w:r>
        <w:lastRenderedPageBreak/>
        <w:t>2.6.2</w:t>
      </w:r>
      <w:r>
        <w:tab/>
        <w:t>Retirements and disposals</w:t>
      </w:r>
    </w:p>
    <w:p w14:paraId="0EF355E6" w14:textId="24D74631" w:rsidR="003E41AE" w:rsidRDefault="003E41AE" w:rsidP="00674E5F">
      <w:pPr>
        <w:pStyle w:val="Text1"/>
      </w:pPr>
      <w:r>
        <w:t xml:space="preserve">When an item of </w:t>
      </w:r>
      <w:r w:rsidR="00DC2F51">
        <w:t>PP&amp;E</w:t>
      </w:r>
      <w:r>
        <w:t xml:space="preserve"> is disposed of or permanently withdrawn from use, a gain or loss is recognized for the difference between any net proceeds received and the carrying amount of the asset.</w:t>
      </w:r>
    </w:p>
    <w:p w14:paraId="0EF355E7" w14:textId="71AC8ABB" w:rsidR="003E41AE" w:rsidRDefault="003E41AE" w:rsidP="00674E5F">
      <w:pPr>
        <w:pStyle w:val="Text1"/>
      </w:pPr>
      <w:r>
        <w:t xml:space="preserve">Gains and losses upon the disposal of </w:t>
      </w:r>
      <w:r w:rsidR="00DC2F51">
        <w:t>PP&amp;E</w:t>
      </w:r>
      <w:r>
        <w:t xml:space="preserve"> should be reported on a net basis where they arise from similar transactions. However, such gains and losses are reported separately if they are considered to be material.</w:t>
      </w:r>
    </w:p>
    <w:p w14:paraId="0EF355E8" w14:textId="77777777" w:rsidR="003E41AE" w:rsidRDefault="003E41AE" w:rsidP="00674E5F">
      <w:pPr>
        <w:pStyle w:val="Text1"/>
      </w:pPr>
      <w:r>
        <w:t>The gain or loss on de-recognition is included in the income statement as “other operating income” or “other operating expenses” but it is not classified as revenue.</w:t>
      </w:r>
    </w:p>
    <w:p w14:paraId="0EF355E9" w14:textId="77777777" w:rsidR="003E41AE" w:rsidRDefault="003E41AE" w:rsidP="00674E5F">
      <w:pPr>
        <w:pStyle w:val="Text1"/>
      </w:pPr>
      <w:r>
        <w:t>In determining the “net” proceeds received, generally all directly attributable incremental costs of disposal, such as advertising, legal fees, stamp duty, agency fees and removal costs, are deducted. It also would be appropriate to deduct any amounts recognized as liabilities under IAS 37 (</w:t>
      </w:r>
      <w:r>
        <w:rPr>
          <w:color w:val="000080"/>
        </w:rPr>
        <w:t xml:space="preserve">see </w:t>
      </w:r>
      <w:r>
        <w:rPr>
          <w:i/>
          <w:iCs/>
          <w:color w:val="0000FF"/>
          <w:u w:val="single"/>
        </w:rPr>
        <w:t>Provisions</w:t>
      </w:r>
      <w:r>
        <w:t>) in relation to the disposal of the asset, such as provisions made for probable claims under warranties in the sales agreement or for an agreed schedule of repairs to be done at the current owner’s expense.</w:t>
      </w:r>
    </w:p>
    <w:p w14:paraId="0EF355EA" w14:textId="77777777" w:rsidR="003E41AE" w:rsidRDefault="003E41AE" w:rsidP="00674E5F">
      <w:pPr>
        <w:pStyle w:val="Text1"/>
      </w:pPr>
      <w:r>
        <w:t>Depreciation should be recognized even when an asset is idle and retired from active use unless the asset is held for sale.</w:t>
      </w:r>
    </w:p>
    <w:p w14:paraId="0EF355EB" w14:textId="77777777" w:rsidR="003E41AE" w:rsidRDefault="003E41AE" w:rsidP="00674E5F">
      <w:pPr>
        <w:pStyle w:val="Head1"/>
      </w:pPr>
      <w:r>
        <w:t>2.7</w:t>
      </w:r>
      <w:r>
        <w:tab/>
        <w:t>Disclosures</w:t>
      </w:r>
    </w:p>
    <w:p w14:paraId="0EF355EC" w14:textId="03532C56" w:rsidR="003E41AE" w:rsidRDefault="003E41AE" w:rsidP="00674E5F">
      <w:pPr>
        <w:pStyle w:val="CM169"/>
        <w:keepNext/>
        <w:jc w:val="both"/>
        <w:rPr>
          <w:b/>
          <w:bCs/>
          <w:color w:val="000080"/>
          <w:sz w:val="22"/>
          <w:szCs w:val="22"/>
        </w:rPr>
      </w:pPr>
      <w:r>
        <w:rPr>
          <w:b/>
          <w:bCs/>
          <w:color w:val="000080"/>
          <w:sz w:val="22"/>
          <w:szCs w:val="22"/>
        </w:rPr>
        <w:t xml:space="preserve">The financial statements shall disclose, for each class of </w:t>
      </w:r>
      <w:r w:rsidR="00DC2F51">
        <w:rPr>
          <w:b/>
          <w:bCs/>
          <w:color w:val="000080"/>
          <w:sz w:val="22"/>
          <w:szCs w:val="22"/>
        </w:rPr>
        <w:t>PP&amp;E</w:t>
      </w:r>
      <w:r>
        <w:rPr>
          <w:b/>
          <w:bCs/>
          <w:color w:val="000080"/>
          <w:sz w:val="22"/>
          <w:szCs w:val="22"/>
        </w:rPr>
        <w:t>:</w:t>
      </w:r>
    </w:p>
    <w:p w14:paraId="0EF355ED" w14:textId="77777777" w:rsidR="003E41AE" w:rsidRDefault="003E41AE" w:rsidP="00674E5F">
      <w:pPr>
        <w:pStyle w:val="Text1"/>
        <w:tabs>
          <w:tab w:val="left" w:pos="360"/>
        </w:tabs>
        <w:ind w:left="360" w:hanging="360"/>
      </w:pPr>
      <w:r>
        <w:t>(a)</w:t>
      </w:r>
      <w:r>
        <w:tab/>
        <w:t>the measurement bases used for determining the gross carrying amount;</w:t>
      </w:r>
    </w:p>
    <w:p w14:paraId="0EF355EE" w14:textId="77777777" w:rsidR="003E41AE" w:rsidRDefault="003E41AE" w:rsidP="00674E5F">
      <w:pPr>
        <w:pStyle w:val="Text1"/>
        <w:tabs>
          <w:tab w:val="left" w:pos="360"/>
        </w:tabs>
        <w:ind w:left="360" w:hanging="360"/>
      </w:pPr>
      <w:r>
        <w:t>(b)</w:t>
      </w:r>
      <w:r>
        <w:tab/>
        <w:t>the depreciation methods used;</w:t>
      </w:r>
    </w:p>
    <w:p w14:paraId="0EF355EF" w14:textId="77777777" w:rsidR="003E41AE" w:rsidRDefault="003E41AE" w:rsidP="00674E5F">
      <w:pPr>
        <w:pStyle w:val="Text1"/>
        <w:tabs>
          <w:tab w:val="left" w:pos="360"/>
        </w:tabs>
        <w:ind w:left="360" w:hanging="360"/>
      </w:pPr>
      <w:r>
        <w:t>(c)</w:t>
      </w:r>
      <w:r>
        <w:tab/>
        <w:t>the useful lives or the depreciation rates used;</w:t>
      </w:r>
    </w:p>
    <w:p w14:paraId="0EF355F0" w14:textId="77777777" w:rsidR="003E41AE" w:rsidRDefault="003E41AE" w:rsidP="00674E5F">
      <w:pPr>
        <w:pStyle w:val="Text1"/>
        <w:tabs>
          <w:tab w:val="left" w:pos="360"/>
        </w:tabs>
        <w:ind w:left="360" w:hanging="360"/>
      </w:pPr>
      <w:r>
        <w:t>(d)</w:t>
      </w:r>
      <w:r>
        <w:tab/>
        <w:t>the gross carrying amount and the accumulated depreciation (aggregated with accumulated impairment losses) at the beginning and end of the period; and</w:t>
      </w:r>
    </w:p>
    <w:p w14:paraId="0EF355F1" w14:textId="77777777" w:rsidR="003E41AE" w:rsidRDefault="003E41AE" w:rsidP="00674E5F">
      <w:pPr>
        <w:pStyle w:val="Text1kwn"/>
        <w:tabs>
          <w:tab w:val="left" w:pos="360"/>
        </w:tabs>
        <w:ind w:left="360" w:hanging="360"/>
      </w:pPr>
      <w:r>
        <w:t>(e)</w:t>
      </w:r>
      <w:r>
        <w:tab/>
        <w:t>a reconciliation of the carrying amount at the beginning and end of the period showing:</w:t>
      </w:r>
    </w:p>
    <w:p w14:paraId="0EF355F2" w14:textId="77777777" w:rsidR="003E41AE" w:rsidRDefault="003E41AE" w:rsidP="00674E5F">
      <w:pPr>
        <w:pStyle w:val="Text1"/>
        <w:tabs>
          <w:tab w:val="left" w:pos="864"/>
        </w:tabs>
        <w:ind w:left="864" w:hanging="504"/>
      </w:pPr>
      <w:r>
        <w:t>(i)</w:t>
      </w:r>
      <w:r>
        <w:tab/>
        <w:t>additions;</w:t>
      </w:r>
    </w:p>
    <w:p w14:paraId="0EF355F3" w14:textId="77777777" w:rsidR="003E41AE" w:rsidRDefault="003E41AE" w:rsidP="00674E5F">
      <w:pPr>
        <w:pStyle w:val="Text1"/>
        <w:tabs>
          <w:tab w:val="left" w:pos="864"/>
        </w:tabs>
        <w:ind w:left="864" w:hanging="504"/>
      </w:pPr>
      <w:r>
        <w:t>(ii)</w:t>
      </w:r>
      <w:r>
        <w:tab/>
        <w:t>assets classified as held for sale or included in a disposal Company classified as held for sale in accordance with IFRS 5 and other disposals;</w:t>
      </w:r>
    </w:p>
    <w:p w14:paraId="0EF355F4" w14:textId="77777777" w:rsidR="003E41AE" w:rsidRDefault="003E41AE" w:rsidP="00674E5F">
      <w:pPr>
        <w:pStyle w:val="Text1"/>
        <w:tabs>
          <w:tab w:val="left" w:pos="864"/>
        </w:tabs>
        <w:ind w:left="864" w:hanging="504"/>
      </w:pPr>
      <w:r>
        <w:t>(iii)</w:t>
      </w:r>
      <w:r>
        <w:tab/>
        <w:t>acquisitions through business combinations;</w:t>
      </w:r>
    </w:p>
    <w:p w14:paraId="0EF355F5" w14:textId="77777777" w:rsidR="003E41AE" w:rsidRDefault="003E41AE" w:rsidP="00674E5F">
      <w:pPr>
        <w:pStyle w:val="Text1"/>
        <w:tabs>
          <w:tab w:val="left" w:pos="864"/>
        </w:tabs>
        <w:ind w:left="864" w:hanging="504"/>
      </w:pPr>
      <w:r>
        <w:lastRenderedPageBreak/>
        <w:t>(iv)</w:t>
      </w:r>
      <w:r>
        <w:tab/>
        <w:t>increases or decreases resulting from revaluations and from impairment losses recognized or reversed in other comprehensive income.</w:t>
      </w:r>
    </w:p>
    <w:p w14:paraId="0EF355F6" w14:textId="77777777" w:rsidR="003E41AE" w:rsidRDefault="003E41AE" w:rsidP="00674E5F">
      <w:pPr>
        <w:pStyle w:val="Text1"/>
        <w:tabs>
          <w:tab w:val="left" w:pos="864"/>
        </w:tabs>
        <w:ind w:left="864" w:hanging="504"/>
      </w:pPr>
      <w:r>
        <w:t>(v)</w:t>
      </w:r>
      <w:r>
        <w:tab/>
        <w:t xml:space="preserve">impairment losses </w:t>
      </w:r>
      <w:r w:rsidRPr="0086168F">
        <w:t>recognized</w:t>
      </w:r>
      <w:r>
        <w:t xml:space="preserve"> in profit or loss</w:t>
      </w:r>
    </w:p>
    <w:p w14:paraId="0EF355F7" w14:textId="77777777" w:rsidR="003E41AE" w:rsidRDefault="003E41AE" w:rsidP="00674E5F">
      <w:pPr>
        <w:pStyle w:val="Text1"/>
        <w:tabs>
          <w:tab w:val="left" w:pos="864"/>
        </w:tabs>
        <w:ind w:left="864" w:hanging="504"/>
      </w:pPr>
      <w:r>
        <w:t>(vi)</w:t>
      </w:r>
      <w:r>
        <w:tab/>
        <w:t xml:space="preserve">impairment losses </w:t>
      </w:r>
      <w:r w:rsidRPr="0086168F">
        <w:t>reversed</w:t>
      </w:r>
      <w:r>
        <w:t xml:space="preserve"> in profit or loss</w:t>
      </w:r>
    </w:p>
    <w:p w14:paraId="0EF355F8" w14:textId="77777777" w:rsidR="003E41AE" w:rsidRDefault="003E41AE" w:rsidP="00674E5F">
      <w:pPr>
        <w:pStyle w:val="Text1"/>
        <w:tabs>
          <w:tab w:val="left" w:pos="864"/>
        </w:tabs>
        <w:ind w:left="864" w:hanging="504"/>
      </w:pPr>
      <w:r>
        <w:t>(vii)</w:t>
      </w:r>
      <w:r>
        <w:tab/>
        <w:t>depreciation;</w:t>
      </w:r>
    </w:p>
    <w:p w14:paraId="0EF355F9" w14:textId="77777777" w:rsidR="003E41AE" w:rsidRDefault="003E41AE" w:rsidP="00674E5F">
      <w:pPr>
        <w:pStyle w:val="Text1"/>
        <w:tabs>
          <w:tab w:val="left" w:pos="864"/>
        </w:tabs>
        <w:ind w:left="864" w:hanging="504"/>
      </w:pPr>
      <w:r>
        <w:t>(viii)</w:t>
      </w:r>
      <w:r>
        <w:tab/>
        <w:t>the net exchange differences arising on the translation of the financial statements from the functional currency into a different presentation currency, including the translation of a foreign operation into the presentation currency of the reporting company; and</w:t>
      </w:r>
    </w:p>
    <w:p w14:paraId="0EF355FA" w14:textId="77777777" w:rsidR="003E41AE" w:rsidRDefault="003E41AE" w:rsidP="00674E5F">
      <w:pPr>
        <w:pStyle w:val="Text1"/>
        <w:tabs>
          <w:tab w:val="left" w:pos="864"/>
        </w:tabs>
        <w:ind w:left="864" w:hanging="504"/>
      </w:pPr>
      <w:r>
        <w:t>(ix)</w:t>
      </w:r>
      <w:r>
        <w:tab/>
        <w:t>other changes.</w:t>
      </w:r>
    </w:p>
    <w:p w14:paraId="0EF355FB" w14:textId="77777777" w:rsidR="003E41AE" w:rsidRDefault="003E41AE" w:rsidP="00674E5F">
      <w:pPr>
        <w:pStyle w:val="CM31"/>
        <w:keepNext/>
        <w:spacing w:after="200"/>
        <w:rPr>
          <w:b/>
          <w:bCs/>
          <w:color w:val="000080"/>
          <w:sz w:val="22"/>
          <w:szCs w:val="22"/>
        </w:rPr>
      </w:pPr>
      <w:r>
        <w:rPr>
          <w:b/>
          <w:bCs/>
          <w:color w:val="000080"/>
          <w:sz w:val="22"/>
          <w:szCs w:val="22"/>
        </w:rPr>
        <w:t>The financial statements shall also disclose:</w:t>
      </w:r>
    </w:p>
    <w:p w14:paraId="0EF355FC" w14:textId="28D89139" w:rsidR="003E41AE" w:rsidRDefault="003E41AE" w:rsidP="00674E5F">
      <w:pPr>
        <w:pStyle w:val="Text1"/>
        <w:tabs>
          <w:tab w:val="left" w:pos="360"/>
        </w:tabs>
        <w:ind w:left="360" w:hanging="360"/>
      </w:pPr>
      <w:r>
        <w:t>(a)</w:t>
      </w:r>
      <w:r>
        <w:tab/>
      </w:r>
      <w:proofErr w:type="gramStart"/>
      <w:r>
        <w:t>the</w:t>
      </w:r>
      <w:proofErr w:type="gramEnd"/>
      <w:r>
        <w:t xml:space="preserve"> existence and amounts of restrictions on title, and </w:t>
      </w:r>
      <w:r w:rsidR="00DC2F51">
        <w:t>PP&amp;E</w:t>
      </w:r>
      <w:r>
        <w:t xml:space="preserve"> pledged as security for liabilities;</w:t>
      </w:r>
    </w:p>
    <w:p w14:paraId="0EF355FD" w14:textId="1747F11B" w:rsidR="003E41AE" w:rsidRDefault="003E41AE" w:rsidP="00674E5F">
      <w:pPr>
        <w:pStyle w:val="Text1"/>
        <w:tabs>
          <w:tab w:val="left" w:pos="360"/>
        </w:tabs>
        <w:ind w:left="360" w:hanging="360"/>
      </w:pPr>
      <w:r>
        <w:t>(b)</w:t>
      </w:r>
      <w:r>
        <w:tab/>
      </w:r>
      <w:proofErr w:type="gramStart"/>
      <w:r>
        <w:t>the</w:t>
      </w:r>
      <w:proofErr w:type="gramEnd"/>
      <w:r>
        <w:t xml:space="preserve"> amount of expenditures recognized in the carrying amount of an item of </w:t>
      </w:r>
      <w:r w:rsidR="00DC2F51">
        <w:t>PP&amp;E</w:t>
      </w:r>
      <w:r>
        <w:t xml:space="preserve"> in the course of its construction;</w:t>
      </w:r>
    </w:p>
    <w:p w14:paraId="0EF355FE" w14:textId="3DF96888" w:rsidR="003E41AE" w:rsidRDefault="003E41AE" w:rsidP="00674E5F">
      <w:pPr>
        <w:pStyle w:val="Text1"/>
        <w:tabs>
          <w:tab w:val="left" w:pos="360"/>
        </w:tabs>
        <w:ind w:left="360" w:hanging="360"/>
      </w:pPr>
      <w:r>
        <w:t>(c)</w:t>
      </w:r>
      <w:r>
        <w:tab/>
      </w:r>
      <w:proofErr w:type="gramStart"/>
      <w:r>
        <w:t>the</w:t>
      </w:r>
      <w:proofErr w:type="gramEnd"/>
      <w:r>
        <w:t xml:space="preserve"> amount of contractual commitments for the acquisition of </w:t>
      </w:r>
      <w:r w:rsidR="00DC2F51">
        <w:t>PP&amp;E</w:t>
      </w:r>
      <w:r>
        <w:t>; and</w:t>
      </w:r>
    </w:p>
    <w:p w14:paraId="0EF355FF" w14:textId="242C0D70" w:rsidR="003E41AE" w:rsidRDefault="003E41AE" w:rsidP="00674E5F">
      <w:pPr>
        <w:pStyle w:val="Text1"/>
        <w:tabs>
          <w:tab w:val="left" w:pos="360"/>
        </w:tabs>
        <w:ind w:left="360" w:hanging="360"/>
      </w:pPr>
      <w:r>
        <w:t>(d)</w:t>
      </w:r>
      <w:r>
        <w:tab/>
      </w:r>
      <w:proofErr w:type="gramStart"/>
      <w:r>
        <w:t>if</w:t>
      </w:r>
      <w:proofErr w:type="gramEnd"/>
      <w:r>
        <w:t xml:space="preserve"> it is not disclosed separately in the statement of comprehensive income, the amount of compensation from third parties for items of </w:t>
      </w:r>
      <w:r w:rsidR="00DC2F51">
        <w:t>PP&amp;E</w:t>
      </w:r>
      <w:r>
        <w:t xml:space="preserve"> that were impaired, lost or given up that is included in profit or loss.</w:t>
      </w:r>
    </w:p>
    <w:p w14:paraId="0EF35600" w14:textId="77777777" w:rsidR="003E41AE" w:rsidRDefault="003E41AE" w:rsidP="004C1C58"/>
    <w:p w14:paraId="0EF35601" w14:textId="77777777" w:rsidR="003E41AE" w:rsidRDefault="003E41AE" w:rsidP="001441DF">
      <w:pPr>
        <w:pStyle w:val="CM171"/>
        <w:keepNext/>
        <w:pageBreakBefore/>
        <w:widowControl/>
        <w:spacing w:after="240" w:line="383" w:lineRule="atLeast"/>
        <w:rPr>
          <w:b/>
          <w:bCs/>
          <w:color w:val="000080"/>
          <w:sz w:val="22"/>
          <w:szCs w:val="22"/>
        </w:rPr>
      </w:pPr>
      <w:r>
        <w:rPr>
          <w:b/>
          <w:bCs/>
          <w:color w:val="000080"/>
          <w:sz w:val="22"/>
          <w:szCs w:val="22"/>
        </w:rPr>
        <w:lastRenderedPageBreak/>
        <w:t>The following information should be disclosed at each financial year</w:t>
      </w:r>
      <w:r>
        <w:rPr>
          <w:b/>
          <w:bCs/>
          <w:color w:val="000080"/>
          <w:sz w:val="22"/>
          <w:szCs w:val="22"/>
        </w:rPr>
        <w:noBreakHyphen/>
        <w:t>end:</w:t>
      </w:r>
    </w:p>
    <w:tbl>
      <w:tblPr>
        <w:tblW w:w="6722" w:type="dxa"/>
        <w:tblInd w:w="2" w:type="dxa"/>
        <w:tblLook w:val="0000" w:firstRow="0" w:lastRow="0" w:firstColumn="0" w:lastColumn="0" w:noHBand="0" w:noVBand="0"/>
      </w:tblPr>
      <w:tblGrid>
        <w:gridCol w:w="4540"/>
        <w:gridCol w:w="222"/>
        <w:gridCol w:w="1960"/>
      </w:tblGrid>
      <w:tr w:rsidR="003E41AE" w14:paraId="0EF35606" w14:textId="77777777" w:rsidTr="00B82467">
        <w:tc>
          <w:tcPr>
            <w:tcW w:w="4540" w:type="dxa"/>
            <w:tcBorders>
              <w:top w:val="nil"/>
              <w:left w:val="nil"/>
              <w:bottom w:val="nil"/>
              <w:right w:val="nil"/>
            </w:tcBorders>
            <w:noWrap/>
            <w:vAlign w:val="bottom"/>
          </w:tcPr>
          <w:p w14:paraId="0EF35603" w14:textId="77777777" w:rsidR="003E41AE" w:rsidRDefault="003E41AE" w:rsidP="00B82467">
            <w:pPr>
              <w:spacing w:after="0" w:line="240" w:lineRule="auto"/>
              <w:rPr>
                <w:b/>
                <w:bCs/>
                <w:sz w:val="18"/>
                <w:szCs w:val="18"/>
              </w:rPr>
            </w:pPr>
            <w:r>
              <w:rPr>
                <w:b/>
                <w:bCs/>
                <w:sz w:val="18"/>
                <w:szCs w:val="18"/>
              </w:rPr>
              <w:t>Cost</w:t>
            </w:r>
          </w:p>
        </w:tc>
        <w:tc>
          <w:tcPr>
            <w:tcW w:w="222" w:type="dxa"/>
            <w:tcBorders>
              <w:top w:val="nil"/>
              <w:left w:val="nil"/>
              <w:bottom w:val="nil"/>
              <w:right w:val="nil"/>
            </w:tcBorders>
            <w:noWrap/>
            <w:vAlign w:val="bottom"/>
          </w:tcPr>
          <w:p w14:paraId="0EF3560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05" w14:textId="77777777" w:rsidR="003E41AE" w:rsidRDefault="003E41AE" w:rsidP="00B82467">
            <w:pPr>
              <w:spacing w:after="0" w:line="240" w:lineRule="auto"/>
              <w:rPr>
                <w:color w:val="000000"/>
                <w:sz w:val="18"/>
                <w:szCs w:val="18"/>
              </w:rPr>
            </w:pPr>
          </w:p>
        </w:tc>
      </w:tr>
      <w:tr w:rsidR="003E41AE" w14:paraId="0EF3560A" w14:textId="77777777" w:rsidTr="00B82467">
        <w:tc>
          <w:tcPr>
            <w:tcW w:w="4540" w:type="dxa"/>
            <w:tcBorders>
              <w:top w:val="nil"/>
              <w:left w:val="nil"/>
              <w:bottom w:val="nil"/>
              <w:right w:val="nil"/>
            </w:tcBorders>
            <w:noWrap/>
            <w:vAlign w:val="bottom"/>
          </w:tcPr>
          <w:p w14:paraId="0EF35607" w14:textId="77777777" w:rsidR="003E41AE" w:rsidRDefault="003E41AE" w:rsidP="00B82467">
            <w:pPr>
              <w:spacing w:after="0" w:line="240" w:lineRule="auto"/>
              <w:rPr>
                <w:sz w:val="18"/>
                <w:szCs w:val="18"/>
              </w:rPr>
            </w:pPr>
            <w:r>
              <w:rPr>
                <w:sz w:val="18"/>
                <w:szCs w:val="18"/>
              </w:rPr>
              <w:t>Balance at January 1, 20XX</w:t>
            </w:r>
          </w:p>
        </w:tc>
        <w:tc>
          <w:tcPr>
            <w:tcW w:w="222" w:type="dxa"/>
            <w:tcBorders>
              <w:top w:val="nil"/>
              <w:left w:val="nil"/>
              <w:bottom w:val="nil"/>
              <w:right w:val="nil"/>
            </w:tcBorders>
            <w:noWrap/>
            <w:vAlign w:val="bottom"/>
          </w:tcPr>
          <w:p w14:paraId="0EF35608"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09" w14:textId="77777777" w:rsidR="003E41AE" w:rsidRDefault="003E41AE" w:rsidP="00B82467">
            <w:pPr>
              <w:spacing w:after="0" w:line="240" w:lineRule="auto"/>
              <w:rPr>
                <w:color w:val="000000"/>
                <w:sz w:val="18"/>
                <w:szCs w:val="18"/>
              </w:rPr>
            </w:pPr>
          </w:p>
        </w:tc>
      </w:tr>
      <w:tr w:rsidR="003E41AE" w14:paraId="0EF3560E" w14:textId="77777777" w:rsidTr="00B82467">
        <w:tc>
          <w:tcPr>
            <w:tcW w:w="4540" w:type="dxa"/>
            <w:tcBorders>
              <w:top w:val="nil"/>
              <w:left w:val="nil"/>
              <w:bottom w:val="nil"/>
              <w:right w:val="nil"/>
            </w:tcBorders>
            <w:noWrap/>
            <w:vAlign w:val="bottom"/>
          </w:tcPr>
          <w:p w14:paraId="0EF3560B" w14:textId="77777777" w:rsidR="003E41AE" w:rsidRDefault="003E41AE" w:rsidP="00B82467">
            <w:pPr>
              <w:spacing w:after="0" w:line="240" w:lineRule="auto"/>
              <w:rPr>
                <w:sz w:val="18"/>
                <w:szCs w:val="18"/>
              </w:rPr>
            </w:pPr>
            <w:r>
              <w:rPr>
                <w:sz w:val="18"/>
                <w:szCs w:val="18"/>
              </w:rPr>
              <w:t>Acquisitions through business combinations</w:t>
            </w:r>
          </w:p>
        </w:tc>
        <w:tc>
          <w:tcPr>
            <w:tcW w:w="222" w:type="dxa"/>
            <w:tcBorders>
              <w:top w:val="nil"/>
              <w:left w:val="nil"/>
              <w:bottom w:val="nil"/>
              <w:right w:val="nil"/>
            </w:tcBorders>
            <w:noWrap/>
            <w:vAlign w:val="bottom"/>
          </w:tcPr>
          <w:p w14:paraId="0EF3560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0D" w14:textId="77777777" w:rsidR="003E41AE" w:rsidRDefault="003E41AE" w:rsidP="00B82467">
            <w:pPr>
              <w:spacing w:after="0" w:line="240" w:lineRule="auto"/>
              <w:rPr>
                <w:color w:val="000000"/>
                <w:sz w:val="18"/>
                <w:szCs w:val="18"/>
              </w:rPr>
            </w:pPr>
          </w:p>
        </w:tc>
      </w:tr>
      <w:tr w:rsidR="003E41AE" w14:paraId="0EF35612" w14:textId="77777777" w:rsidTr="00B82467">
        <w:tc>
          <w:tcPr>
            <w:tcW w:w="4540" w:type="dxa"/>
            <w:tcBorders>
              <w:top w:val="nil"/>
              <w:left w:val="nil"/>
              <w:bottom w:val="nil"/>
              <w:right w:val="nil"/>
            </w:tcBorders>
            <w:noWrap/>
            <w:vAlign w:val="bottom"/>
          </w:tcPr>
          <w:p w14:paraId="0EF3560F" w14:textId="77777777" w:rsidR="003E41AE" w:rsidRDefault="003E41AE" w:rsidP="00B82467">
            <w:pPr>
              <w:spacing w:after="0" w:line="240" w:lineRule="auto"/>
              <w:rPr>
                <w:sz w:val="18"/>
                <w:szCs w:val="18"/>
              </w:rPr>
            </w:pPr>
            <w:r>
              <w:rPr>
                <w:sz w:val="18"/>
                <w:szCs w:val="18"/>
              </w:rPr>
              <w:t>Other additions</w:t>
            </w:r>
          </w:p>
        </w:tc>
        <w:tc>
          <w:tcPr>
            <w:tcW w:w="222" w:type="dxa"/>
            <w:tcBorders>
              <w:top w:val="nil"/>
              <w:left w:val="nil"/>
              <w:bottom w:val="nil"/>
              <w:right w:val="nil"/>
            </w:tcBorders>
            <w:noWrap/>
            <w:vAlign w:val="bottom"/>
          </w:tcPr>
          <w:p w14:paraId="0EF3561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11" w14:textId="77777777" w:rsidR="003E41AE" w:rsidRDefault="003E41AE" w:rsidP="00B82467">
            <w:pPr>
              <w:spacing w:after="0" w:line="240" w:lineRule="auto"/>
              <w:rPr>
                <w:color w:val="000000"/>
                <w:sz w:val="18"/>
                <w:szCs w:val="18"/>
              </w:rPr>
            </w:pPr>
          </w:p>
        </w:tc>
      </w:tr>
      <w:tr w:rsidR="003E41AE" w14:paraId="0EF35616" w14:textId="77777777" w:rsidTr="00B82467">
        <w:tc>
          <w:tcPr>
            <w:tcW w:w="4540" w:type="dxa"/>
            <w:tcBorders>
              <w:top w:val="nil"/>
              <w:left w:val="nil"/>
              <w:bottom w:val="nil"/>
              <w:right w:val="nil"/>
            </w:tcBorders>
            <w:noWrap/>
            <w:vAlign w:val="bottom"/>
          </w:tcPr>
          <w:p w14:paraId="0EF35613" w14:textId="77777777" w:rsidR="003E41AE" w:rsidRDefault="003E41AE" w:rsidP="00B82467">
            <w:pPr>
              <w:spacing w:after="0" w:line="240" w:lineRule="auto"/>
              <w:rPr>
                <w:sz w:val="18"/>
                <w:szCs w:val="18"/>
              </w:rPr>
            </w:pPr>
            <w:r>
              <w:rPr>
                <w:sz w:val="18"/>
                <w:szCs w:val="18"/>
              </w:rPr>
              <w:t>Disposals</w:t>
            </w:r>
          </w:p>
        </w:tc>
        <w:tc>
          <w:tcPr>
            <w:tcW w:w="222" w:type="dxa"/>
            <w:tcBorders>
              <w:top w:val="nil"/>
              <w:left w:val="nil"/>
              <w:bottom w:val="nil"/>
              <w:right w:val="nil"/>
            </w:tcBorders>
            <w:noWrap/>
            <w:vAlign w:val="bottom"/>
          </w:tcPr>
          <w:p w14:paraId="0EF3561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15" w14:textId="77777777" w:rsidR="003E41AE" w:rsidRDefault="003E41AE" w:rsidP="00B82467">
            <w:pPr>
              <w:spacing w:after="0" w:line="240" w:lineRule="auto"/>
              <w:rPr>
                <w:color w:val="000000"/>
                <w:sz w:val="18"/>
                <w:szCs w:val="18"/>
              </w:rPr>
            </w:pPr>
          </w:p>
        </w:tc>
      </w:tr>
      <w:tr w:rsidR="003E41AE" w14:paraId="0EF3561A" w14:textId="77777777" w:rsidTr="00B82467">
        <w:tc>
          <w:tcPr>
            <w:tcW w:w="4540" w:type="dxa"/>
            <w:tcBorders>
              <w:top w:val="nil"/>
              <w:left w:val="nil"/>
              <w:bottom w:val="nil"/>
              <w:right w:val="nil"/>
            </w:tcBorders>
            <w:noWrap/>
            <w:vAlign w:val="bottom"/>
          </w:tcPr>
          <w:p w14:paraId="0EF35617" w14:textId="77777777" w:rsidR="003E41AE" w:rsidRDefault="003E41AE" w:rsidP="00B82467">
            <w:pPr>
              <w:spacing w:after="0" w:line="240" w:lineRule="auto"/>
              <w:rPr>
                <w:sz w:val="18"/>
                <w:szCs w:val="18"/>
              </w:rPr>
            </w:pPr>
            <w:r>
              <w:rPr>
                <w:sz w:val="18"/>
                <w:szCs w:val="18"/>
              </w:rPr>
              <w:t>Effect of movements in foreign exchange rates</w:t>
            </w:r>
          </w:p>
        </w:tc>
        <w:tc>
          <w:tcPr>
            <w:tcW w:w="222" w:type="dxa"/>
            <w:tcBorders>
              <w:top w:val="nil"/>
              <w:left w:val="nil"/>
              <w:bottom w:val="nil"/>
              <w:right w:val="nil"/>
            </w:tcBorders>
            <w:noWrap/>
            <w:vAlign w:val="bottom"/>
          </w:tcPr>
          <w:p w14:paraId="0EF35618"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19" w14:textId="77777777" w:rsidR="003E41AE" w:rsidRDefault="003E41AE" w:rsidP="00B82467">
            <w:pPr>
              <w:spacing w:after="0" w:line="240" w:lineRule="auto"/>
              <w:rPr>
                <w:color w:val="000000"/>
                <w:sz w:val="18"/>
                <w:szCs w:val="18"/>
              </w:rPr>
            </w:pPr>
          </w:p>
        </w:tc>
      </w:tr>
      <w:tr w:rsidR="003E41AE" w14:paraId="0EF3561E" w14:textId="77777777" w:rsidTr="00B82467">
        <w:tc>
          <w:tcPr>
            <w:tcW w:w="4540" w:type="dxa"/>
            <w:tcBorders>
              <w:top w:val="nil"/>
              <w:left w:val="nil"/>
              <w:bottom w:val="nil"/>
              <w:right w:val="nil"/>
            </w:tcBorders>
            <w:noWrap/>
            <w:vAlign w:val="bottom"/>
          </w:tcPr>
          <w:p w14:paraId="0EF3561B" w14:textId="77777777" w:rsidR="003E41AE" w:rsidRDefault="003E41AE" w:rsidP="00B82467">
            <w:pPr>
              <w:spacing w:after="0" w:line="240" w:lineRule="auto"/>
              <w:rPr>
                <w:sz w:val="18"/>
                <w:szCs w:val="18"/>
              </w:rPr>
            </w:pPr>
            <w:r>
              <w:rPr>
                <w:sz w:val="18"/>
                <w:szCs w:val="18"/>
              </w:rPr>
              <w:t>Balance at December 31, 20XX</w:t>
            </w:r>
          </w:p>
        </w:tc>
        <w:tc>
          <w:tcPr>
            <w:tcW w:w="222" w:type="dxa"/>
            <w:tcBorders>
              <w:top w:val="nil"/>
              <w:left w:val="nil"/>
              <w:bottom w:val="nil"/>
              <w:right w:val="nil"/>
            </w:tcBorders>
            <w:noWrap/>
            <w:vAlign w:val="bottom"/>
          </w:tcPr>
          <w:p w14:paraId="0EF3561C" w14:textId="77777777" w:rsidR="003E41AE" w:rsidRDefault="003E41AE" w:rsidP="00B82467">
            <w:pPr>
              <w:spacing w:after="0" w:line="240" w:lineRule="auto"/>
              <w:rPr>
                <w:color w:val="000000"/>
                <w:sz w:val="18"/>
                <w:szCs w:val="18"/>
              </w:rPr>
            </w:pPr>
          </w:p>
        </w:tc>
        <w:tc>
          <w:tcPr>
            <w:tcW w:w="1960" w:type="dxa"/>
            <w:tcBorders>
              <w:top w:val="single" w:sz="4" w:space="0" w:color="auto"/>
              <w:left w:val="nil"/>
              <w:bottom w:val="double" w:sz="6" w:space="0" w:color="auto"/>
              <w:right w:val="nil"/>
            </w:tcBorders>
            <w:noWrap/>
            <w:vAlign w:val="bottom"/>
          </w:tcPr>
          <w:p w14:paraId="0EF3561D" w14:textId="77777777" w:rsidR="003E41AE" w:rsidRDefault="003E41AE" w:rsidP="00B82467">
            <w:pPr>
              <w:spacing w:after="0" w:line="240" w:lineRule="auto"/>
              <w:rPr>
                <w:color w:val="000000"/>
                <w:sz w:val="18"/>
                <w:szCs w:val="18"/>
              </w:rPr>
            </w:pPr>
            <w:r>
              <w:rPr>
                <w:color w:val="000000"/>
                <w:sz w:val="18"/>
                <w:szCs w:val="18"/>
              </w:rPr>
              <w:t> </w:t>
            </w:r>
          </w:p>
        </w:tc>
      </w:tr>
      <w:tr w:rsidR="003E41AE" w14:paraId="0EF35622" w14:textId="77777777" w:rsidTr="00B82467">
        <w:tc>
          <w:tcPr>
            <w:tcW w:w="4540" w:type="dxa"/>
            <w:tcBorders>
              <w:top w:val="nil"/>
              <w:left w:val="nil"/>
              <w:bottom w:val="nil"/>
              <w:right w:val="nil"/>
            </w:tcBorders>
            <w:noWrap/>
            <w:vAlign w:val="bottom"/>
          </w:tcPr>
          <w:p w14:paraId="0EF3561F" w14:textId="77777777" w:rsidR="003E41AE" w:rsidRDefault="003E41AE" w:rsidP="00B82467">
            <w:pPr>
              <w:spacing w:after="0" w:line="240" w:lineRule="auto"/>
              <w:rPr>
                <w:sz w:val="18"/>
                <w:szCs w:val="18"/>
              </w:rPr>
            </w:pPr>
          </w:p>
        </w:tc>
        <w:tc>
          <w:tcPr>
            <w:tcW w:w="222" w:type="dxa"/>
            <w:tcBorders>
              <w:top w:val="nil"/>
              <w:left w:val="nil"/>
              <w:bottom w:val="nil"/>
              <w:right w:val="nil"/>
            </w:tcBorders>
            <w:noWrap/>
            <w:vAlign w:val="bottom"/>
          </w:tcPr>
          <w:p w14:paraId="0EF3562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21" w14:textId="77777777" w:rsidR="003E41AE" w:rsidRDefault="003E41AE" w:rsidP="00B82467">
            <w:pPr>
              <w:spacing w:after="0" w:line="240" w:lineRule="auto"/>
              <w:rPr>
                <w:color w:val="000000"/>
                <w:sz w:val="18"/>
                <w:szCs w:val="18"/>
              </w:rPr>
            </w:pPr>
          </w:p>
        </w:tc>
      </w:tr>
      <w:tr w:rsidR="003E41AE" w14:paraId="0EF35626" w14:textId="77777777" w:rsidTr="00B82467">
        <w:tc>
          <w:tcPr>
            <w:tcW w:w="4540" w:type="dxa"/>
            <w:tcBorders>
              <w:top w:val="nil"/>
              <w:left w:val="nil"/>
              <w:bottom w:val="nil"/>
              <w:right w:val="nil"/>
            </w:tcBorders>
            <w:noWrap/>
            <w:vAlign w:val="bottom"/>
          </w:tcPr>
          <w:p w14:paraId="0EF35623" w14:textId="77777777" w:rsidR="003E41AE" w:rsidRDefault="003E41AE" w:rsidP="00B82467">
            <w:pPr>
              <w:spacing w:after="0" w:line="240" w:lineRule="auto"/>
              <w:rPr>
                <w:sz w:val="18"/>
                <w:szCs w:val="18"/>
              </w:rPr>
            </w:pPr>
            <w:r>
              <w:rPr>
                <w:sz w:val="18"/>
                <w:szCs w:val="18"/>
              </w:rPr>
              <w:t>Balance at January 1, 20XX</w:t>
            </w:r>
          </w:p>
        </w:tc>
        <w:tc>
          <w:tcPr>
            <w:tcW w:w="222" w:type="dxa"/>
            <w:tcBorders>
              <w:top w:val="nil"/>
              <w:left w:val="nil"/>
              <w:bottom w:val="nil"/>
              <w:right w:val="nil"/>
            </w:tcBorders>
            <w:noWrap/>
            <w:vAlign w:val="bottom"/>
          </w:tcPr>
          <w:p w14:paraId="0EF3562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25" w14:textId="77777777" w:rsidR="003E41AE" w:rsidRDefault="003E41AE" w:rsidP="00B82467">
            <w:pPr>
              <w:spacing w:after="0" w:line="240" w:lineRule="auto"/>
              <w:rPr>
                <w:color w:val="000000"/>
                <w:sz w:val="18"/>
                <w:szCs w:val="18"/>
              </w:rPr>
            </w:pPr>
          </w:p>
        </w:tc>
      </w:tr>
      <w:tr w:rsidR="003E41AE" w14:paraId="0EF3562A" w14:textId="77777777" w:rsidTr="00B82467">
        <w:tc>
          <w:tcPr>
            <w:tcW w:w="4540" w:type="dxa"/>
            <w:tcBorders>
              <w:top w:val="nil"/>
              <w:left w:val="nil"/>
              <w:bottom w:val="nil"/>
              <w:right w:val="nil"/>
            </w:tcBorders>
            <w:noWrap/>
            <w:vAlign w:val="bottom"/>
          </w:tcPr>
          <w:p w14:paraId="0EF35627" w14:textId="77777777" w:rsidR="003E41AE" w:rsidRDefault="003E41AE" w:rsidP="00B82467">
            <w:pPr>
              <w:spacing w:after="0" w:line="240" w:lineRule="auto"/>
              <w:rPr>
                <w:sz w:val="18"/>
                <w:szCs w:val="18"/>
              </w:rPr>
            </w:pPr>
            <w:r>
              <w:rPr>
                <w:sz w:val="18"/>
                <w:szCs w:val="18"/>
              </w:rPr>
              <w:t>Other additions</w:t>
            </w:r>
          </w:p>
        </w:tc>
        <w:tc>
          <w:tcPr>
            <w:tcW w:w="222" w:type="dxa"/>
            <w:tcBorders>
              <w:top w:val="nil"/>
              <w:left w:val="nil"/>
              <w:bottom w:val="nil"/>
              <w:right w:val="nil"/>
            </w:tcBorders>
            <w:noWrap/>
            <w:vAlign w:val="bottom"/>
          </w:tcPr>
          <w:p w14:paraId="0EF35628"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29" w14:textId="77777777" w:rsidR="003E41AE" w:rsidRDefault="003E41AE" w:rsidP="00B82467">
            <w:pPr>
              <w:spacing w:after="0" w:line="240" w:lineRule="auto"/>
              <w:rPr>
                <w:color w:val="000000"/>
                <w:sz w:val="18"/>
                <w:szCs w:val="18"/>
              </w:rPr>
            </w:pPr>
          </w:p>
        </w:tc>
      </w:tr>
      <w:tr w:rsidR="003E41AE" w14:paraId="0EF3562E" w14:textId="77777777" w:rsidTr="00B82467">
        <w:tc>
          <w:tcPr>
            <w:tcW w:w="4540" w:type="dxa"/>
            <w:tcBorders>
              <w:top w:val="nil"/>
              <w:left w:val="nil"/>
              <w:bottom w:val="nil"/>
              <w:right w:val="nil"/>
            </w:tcBorders>
            <w:noWrap/>
            <w:vAlign w:val="bottom"/>
          </w:tcPr>
          <w:p w14:paraId="0EF3562B" w14:textId="77777777" w:rsidR="003E41AE" w:rsidRDefault="003E41AE" w:rsidP="00B82467">
            <w:pPr>
              <w:spacing w:after="0" w:line="240" w:lineRule="auto"/>
              <w:rPr>
                <w:sz w:val="18"/>
                <w:szCs w:val="18"/>
              </w:rPr>
            </w:pPr>
            <w:r>
              <w:rPr>
                <w:sz w:val="18"/>
                <w:szCs w:val="18"/>
              </w:rPr>
              <w:t>Disposals</w:t>
            </w:r>
          </w:p>
        </w:tc>
        <w:tc>
          <w:tcPr>
            <w:tcW w:w="222" w:type="dxa"/>
            <w:tcBorders>
              <w:top w:val="nil"/>
              <w:left w:val="nil"/>
              <w:bottom w:val="nil"/>
              <w:right w:val="nil"/>
            </w:tcBorders>
            <w:noWrap/>
            <w:vAlign w:val="bottom"/>
          </w:tcPr>
          <w:p w14:paraId="0EF3562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2D" w14:textId="77777777" w:rsidR="003E41AE" w:rsidRDefault="003E41AE" w:rsidP="00B82467">
            <w:pPr>
              <w:spacing w:after="0" w:line="240" w:lineRule="auto"/>
              <w:rPr>
                <w:color w:val="000000"/>
                <w:sz w:val="18"/>
                <w:szCs w:val="18"/>
              </w:rPr>
            </w:pPr>
          </w:p>
        </w:tc>
      </w:tr>
      <w:tr w:rsidR="003E41AE" w14:paraId="0EF35632" w14:textId="77777777" w:rsidTr="00B82467">
        <w:tc>
          <w:tcPr>
            <w:tcW w:w="4540" w:type="dxa"/>
            <w:tcBorders>
              <w:top w:val="nil"/>
              <w:left w:val="nil"/>
              <w:bottom w:val="nil"/>
              <w:right w:val="nil"/>
            </w:tcBorders>
            <w:noWrap/>
            <w:vAlign w:val="bottom"/>
          </w:tcPr>
          <w:p w14:paraId="0EF3562F" w14:textId="77777777" w:rsidR="003E41AE" w:rsidRDefault="003E41AE" w:rsidP="00B82467">
            <w:pPr>
              <w:spacing w:after="0" w:line="240" w:lineRule="auto"/>
              <w:rPr>
                <w:sz w:val="18"/>
                <w:szCs w:val="18"/>
              </w:rPr>
            </w:pPr>
            <w:r>
              <w:rPr>
                <w:sz w:val="18"/>
                <w:szCs w:val="18"/>
              </w:rPr>
              <w:t>Effect of movements in foreign exchange rates</w:t>
            </w:r>
          </w:p>
        </w:tc>
        <w:tc>
          <w:tcPr>
            <w:tcW w:w="222" w:type="dxa"/>
            <w:tcBorders>
              <w:top w:val="nil"/>
              <w:left w:val="nil"/>
              <w:bottom w:val="nil"/>
              <w:right w:val="nil"/>
            </w:tcBorders>
            <w:noWrap/>
            <w:vAlign w:val="bottom"/>
          </w:tcPr>
          <w:p w14:paraId="0EF3563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31" w14:textId="77777777" w:rsidR="003E41AE" w:rsidRDefault="003E41AE" w:rsidP="00B82467">
            <w:pPr>
              <w:spacing w:after="0" w:line="240" w:lineRule="auto"/>
              <w:rPr>
                <w:color w:val="000000"/>
                <w:sz w:val="18"/>
                <w:szCs w:val="18"/>
              </w:rPr>
            </w:pPr>
          </w:p>
        </w:tc>
      </w:tr>
      <w:tr w:rsidR="003E41AE" w14:paraId="0EF35636" w14:textId="77777777" w:rsidTr="00B82467">
        <w:tc>
          <w:tcPr>
            <w:tcW w:w="4540" w:type="dxa"/>
            <w:tcBorders>
              <w:top w:val="nil"/>
              <w:left w:val="nil"/>
              <w:bottom w:val="nil"/>
              <w:right w:val="nil"/>
            </w:tcBorders>
            <w:noWrap/>
            <w:vAlign w:val="bottom"/>
          </w:tcPr>
          <w:p w14:paraId="0EF35633" w14:textId="77777777" w:rsidR="003E41AE" w:rsidRDefault="003E41AE" w:rsidP="00B82467">
            <w:pPr>
              <w:spacing w:after="0" w:line="240" w:lineRule="auto"/>
              <w:rPr>
                <w:sz w:val="18"/>
                <w:szCs w:val="18"/>
              </w:rPr>
            </w:pPr>
            <w:r>
              <w:rPr>
                <w:sz w:val="18"/>
                <w:szCs w:val="18"/>
              </w:rPr>
              <w:t>Other movements</w:t>
            </w:r>
          </w:p>
        </w:tc>
        <w:tc>
          <w:tcPr>
            <w:tcW w:w="222" w:type="dxa"/>
            <w:tcBorders>
              <w:top w:val="nil"/>
              <w:left w:val="nil"/>
              <w:bottom w:val="nil"/>
              <w:right w:val="nil"/>
            </w:tcBorders>
            <w:noWrap/>
            <w:vAlign w:val="bottom"/>
          </w:tcPr>
          <w:p w14:paraId="0EF3563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35" w14:textId="77777777" w:rsidR="003E41AE" w:rsidRDefault="003E41AE" w:rsidP="00B82467">
            <w:pPr>
              <w:spacing w:after="0" w:line="240" w:lineRule="auto"/>
              <w:rPr>
                <w:color w:val="000000"/>
                <w:sz w:val="18"/>
                <w:szCs w:val="18"/>
              </w:rPr>
            </w:pPr>
          </w:p>
        </w:tc>
      </w:tr>
      <w:tr w:rsidR="003E41AE" w14:paraId="0EF3563A" w14:textId="77777777" w:rsidTr="00B82467">
        <w:tc>
          <w:tcPr>
            <w:tcW w:w="4540" w:type="dxa"/>
            <w:tcBorders>
              <w:top w:val="nil"/>
              <w:left w:val="nil"/>
              <w:bottom w:val="nil"/>
              <w:right w:val="nil"/>
            </w:tcBorders>
            <w:noWrap/>
            <w:vAlign w:val="bottom"/>
          </w:tcPr>
          <w:p w14:paraId="0EF35637" w14:textId="77777777" w:rsidR="003E41AE" w:rsidRDefault="003E41AE" w:rsidP="00B82467">
            <w:pPr>
              <w:spacing w:after="0" w:line="240" w:lineRule="auto"/>
              <w:rPr>
                <w:sz w:val="18"/>
                <w:szCs w:val="18"/>
              </w:rPr>
            </w:pPr>
            <w:r>
              <w:rPr>
                <w:sz w:val="18"/>
                <w:szCs w:val="18"/>
              </w:rPr>
              <w:t>Balance at December 31, 20XX</w:t>
            </w:r>
          </w:p>
        </w:tc>
        <w:tc>
          <w:tcPr>
            <w:tcW w:w="222" w:type="dxa"/>
            <w:tcBorders>
              <w:top w:val="nil"/>
              <w:left w:val="nil"/>
              <w:bottom w:val="nil"/>
              <w:right w:val="nil"/>
            </w:tcBorders>
            <w:noWrap/>
            <w:vAlign w:val="bottom"/>
          </w:tcPr>
          <w:p w14:paraId="0EF35638" w14:textId="77777777" w:rsidR="003E41AE" w:rsidRDefault="003E41AE" w:rsidP="00B82467">
            <w:pPr>
              <w:spacing w:after="0" w:line="240" w:lineRule="auto"/>
              <w:rPr>
                <w:color w:val="000000"/>
                <w:sz w:val="18"/>
                <w:szCs w:val="18"/>
              </w:rPr>
            </w:pPr>
          </w:p>
        </w:tc>
        <w:tc>
          <w:tcPr>
            <w:tcW w:w="1960" w:type="dxa"/>
            <w:tcBorders>
              <w:top w:val="single" w:sz="4" w:space="0" w:color="auto"/>
              <w:left w:val="nil"/>
              <w:bottom w:val="double" w:sz="6" w:space="0" w:color="auto"/>
              <w:right w:val="nil"/>
            </w:tcBorders>
            <w:noWrap/>
            <w:vAlign w:val="bottom"/>
          </w:tcPr>
          <w:p w14:paraId="0EF35639" w14:textId="77777777" w:rsidR="003E41AE" w:rsidRDefault="003E41AE" w:rsidP="00B82467">
            <w:pPr>
              <w:spacing w:after="0" w:line="240" w:lineRule="auto"/>
              <w:rPr>
                <w:color w:val="000000"/>
                <w:sz w:val="18"/>
                <w:szCs w:val="18"/>
              </w:rPr>
            </w:pPr>
            <w:r>
              <w:rPr>
                <w:color w:val="000000"/>
                <w:sz w:val="18"/>
                <w:szCs w:val="18"/>
              </w:rPr>
              <w:t> </w:t>
            </w:r>
          </w:p>
        </w:tc>
      </w:tr>
      <w:tr w:rsidR="003E41AE" w14:paraId="0EF3563E" w14:textId="77777777" w:rsidTr="00B82467">
        <w:tc>
          <w:tcPr>
            <w:tcW w:w="4540" w:type="dxa"/>
            <w:tcBorders>
              <w:top w:val="nil"/>
              <w:left w:val="nil"/>
              <w:bottom w:val="nil"/>
              <w:right w:val="nil"/>
            </w:tcBorders>
            <w:noWrap/>
            <w:vAlign w:val="bottom"/>
          </w:tcPr>
          <w:p w14:paraId="0EF3563B" w14:textId="77777777" w:rsidR="003E41AE" w:rsidRDefault="003E41AE" w:rsidP="00B82467">
            <w:pPr>
              <w:spacing w:after="0" w:line="240" w:lineRule="auto"/>
              <w:rPr>
                <w:b/>
                <w:bCs/>
                <w:sz w:val="18"/>
                <w:szCs w:val="18"/>
              </w:rPr>
            </w:pPr>
          </w:p>
        </w:tc>
        <w:tc>
          <w:tcPr>
            <w:tcW w:w="222" w:type="dxa"/>
            <w:tcBorders>
              <w:top w:val="nil"/>
              <w:left w:val="nil"/>
              <w:bottom w:val="nil"/>
              <w:right w:val="nil"/>
            </w:tcBorders>
            <w:noWrap/>
            <w:vAlign w:val="bottom"/>
          </w:tcPr>
          <w:p w14:paraId="0EF3563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3D" w14:textId="77777777" w:rsidR="003E41AE" w:rsidRDefault="003E41AE" w:rsidP="00B82467">
            <w:pPr>
              <w:spacing w:after="0" w:line="240" w:lineRule="auto"/>
              <w:rPr>
                <w:color w:val="000000"/>
                <w:sz w:val="18"/>
                <w:szCs w:val="18"/>
              </w:rPr>
            </w:pPr>
          </w:p>
        </w:tc>
      </w:tr>
      <w:tr w:rsidR="003E41AE" w14:paraId="0EF35642" w14:textId="77777777" w:rsidTr="00B82467">
        <w:tc>
          <w:tcPr>
            <w:tcW w:w="4540" w:type="dxa"/>
            <w:tcBorders>
              <w:top w:val="nil"/>
              <w:left w:val="nil"/>
              <w:bottom w:val="nil"/>
              <w:right w:val="nil"/>
            </w:tcBorders>
            <w:noWrap/>
            <w:vAlign w:val="bottom"/>
          </w:tcPr>
          <w:p w14:paraId="0EF3563F" w14:textId="77777777" w:rsidR="003E41AE" w:rsidRDefault="003E41AE" w:rsidP="00B82467">
            <w:pPr>
              <w:spacing w:after="0" w:line="240" w:lineRule="auto"/>
              <w:rPr>
                <w:b/>
                <w:bCs/>
                <w:sz w:val="18"/>
                <w:szCs w:val="18"/>
              </w:rPr>
            </w:pPr>
            <w:r>
              <w:rPr>
                <w:b/>
                <w:bCs/>
                <w:sz w:val="18"/>
                <w:szCs w:val="18"/>
              </w:rPr>
              <w:t>Depreciation and impairment losses</w:t>
            </w:r>
          </w:p>
        </w:tc>
        <w:tc>
          <w:tcPr>
            <w:tcW w:w="222" w:type="dxa"/>
            <w:tcBorders>
              <w:top w:val="nil"/>
              <w:left w:val="nil"/>
              <w:bottom w:val="nil"/>
              <w:right w:val="nil"/>
            </w:tcBorders>
            <w:noWrap/>
            <w:vAlign w:val="bottom"/>
          </w:tcPr>
          <w:p w14:paraId="0EF3564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41" w14:textId="77777777" w:rsidR="003E41AE" w:rsidRDefault="003E41AE" w:rsidP="00B82467">
            <w:pPr>
              <w:spacing w:after="0" w:line="240" w:lineRule="auto"/>
              <w:rPr>
                <w:color w:val="000000"/>
                <w:sz w:val="18"/>
                <w:szCs w:val="18"/>
              </w:rPr>
            </w:pPr>
          </w:p>
        </w:tc>
      </w:tr>
      <w:tr w:rsidR="003E41AE" w14:paraId="0EF35646" w14:textId="77777777" w:rsidTr="00B82467">
        <w:tc>
          <w:tcPr>
            <w:tcW w:w="4540" w:type="dxa"/>
            <w:tcBorders>
              <w:top w:val="nil"/>
              <w:left w:val="nil"/>
              <w:bottom w:val="nil"/>
              <w:right w:val="nil"/>
            </w:tcBorders>
            <w:noWrap/>
            <w:vAlign w:val="bottom"/>
          </w:tcPr>
          <w:p w14:paraId="0EF35643" w14:textId="77777777" w:rsidR="003E41AE" w:rsidRDefault="003E41AE" w:rsidP="00B82467">
            <w:pPr>
              <w:spacing w:after="0" w:line="240" w:lineRule="auto"/>
              <w:rPr>
                <w:sz w:val="18"/>
                <w:szCs w:val="18"/>
              </w:rPr>
            </w:pPr>
            <w:r>
              <w:rPr>
                <w:sz w:val="18"/>
                <w:szCs w:val="18"/>
              </w:rPr>
              <w:t>Balance at January 1, 20XX</w:t>
            </w:r>
          </w:p>
        </w:tc>
        <w:tc>
          <w:tcPr>
            <w:tcW w:w="222" w:type="dxa"/>
            <w:tcBorders>
              <w:top w:val="nil"/>
              <w:left w:val="nil"/>
              <w:bottom w:val="nil"/>
              <w:right w:val="nil"/>
            </w:tcBorders>
            <w:noWrap/>
            <w:vAlign w:val="bottom"/>
          </w:tcPr>
          <w:p w14:paraId="0EF3564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45" w14:textId="77777777" w:rsidR="003E41AE" w:rsidRDefault="003E41AE" w:rsidP="00B82467">
            <w:pPr>
              <w:spacing w:after="0" w:line="240" w:lineRule="auto"/>
              <w:rPr>
                <w:color w:val="000000"/>
                <w:sz w:val="18"/>
                <w:szCs w:val="18"/>
              </w:rPr>
            </w:pPr>
          </w:p>
        </w:tc>
      </w:tr>
      <w:tr w:rsidR="003E41AE" w14:paraId="0EF3564A" w14:textId="77777777" w:rsidTr="00B82467">
        <w:tc>
          <w:tcPr>
            <w:tcW w:w="4540" w:type="dxa"/>
            <w:tcBorders>
              <w:top w:val="nil"/>
              <w:left w:val="nil"/>
              <w:bottom w:val="nil"/>
              <w:right w:val="nil"/>
            </w:tcBorders>
            <w:noWrap/>
            <w:vAlign w:val="bottom"/>
          </w:tcPr>
          <w:p w14:paraId="0EF35647" w14:textId="77777777" w:rsidR="003E41AE" w:rsidRDefault="003E41AE" w:rsidP="00B82467">
            <w:pPr>
              <w:spacing w:after="0" w:line="240" w:lineRule="auto"/>
              <w:rPr>
                <w:sz w:val="18"/>
                <w:szCs w:val="18"/>
              </w:rPr>
            </w:pPr>
            <w:r>
              <w:rPr>
                <w:sz w:val="18"/>
                <w:szCs w:val="18"/>
              </w:rPr>
              <w:t>Depreciation charge for the year</w:t>
            </w:r>
          </w:p>
        </w:tc>
        <w:tc>
          <w:tcPr>
            <w:tcW w:w="222" w:type="dxa"/>
            <w:tcBorders>
              <w:top w:val="nil"/>
              <w:left w:val="nil"/>
              <w:bottom w:val="nil"/>
              <w:right w:val="nil"/>
            </w:tcBorders>
            <w:noWrap/>
            <w:vAlign w:val="bottom"/>
          </w:tcPr>
          <w:p w14:paraId="0EF35648"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49" w14:textId="77777777" w:rsidR="003E41AE" w:rsidRDefault="003E41AE" w:rsidP="00B82467">
            <w:pPr>
              <w:spacing w:after="0" w:line="240" w:lineRule="auto"/>
              <w:rPr>
                <w:color w:val="000000"/>
                <w:sz w:val="18"/>
                <w:szCs w:val="18"/>
              </w:rPr>
            </w:pPr>
          </w:p>
        </w:tc>
      </w:tr>
      <w:tr w:rsidR="003E41AE" w14:paraId="0EF3564E" w14:textId="77777777" w:rsidTr="00B82467">
        <w:tc>
          <w:tcPr>
            <w:tcW w:w="4540" w:type="dxa"/>
            <w:tcBorders>
              <w:top w:val="nil"/>
              <w:left w:val="nil"/>
              <w:bottom w:val="nil"/>
              <w:right w:val="nil"/>
            </w:tcBorders>
            <w:noWrap/>
            <w:vAlign w:val="bottom"/>
          </w:tcPr>
          <w:p w14:paraId="0EF3564B" w14:textId="77777777" w:rsidR="003E41AE" w:rsidRDefault="003E41AE" w:rsidP="00B82467">
            <w:pPr>
              <w:spacing w:after="0" w:line="240" w:lineRule="auto"/>
              <w:rPr>
                <w:sz w:val="18"/>
                <w:szCs w:val="18"/>
              </w:rPr>
            </w:pPr>
            <w:r>
              <w:rPr>
                <w:sz w:val="18"/>
                <w:szCs w:val="18"/>
              </w:rPr>
              <w:t>Impairment losses</w:t>
            </w:r>
          </w:p>
        </w:tc>
        <w:tc>
          <w:tcPr>
            <w:tcW w:w="222" w:type="dxa"/>
            <w:tcBorders>
              <w:top w:val="nil"/>
              <w:left w:val="nil"/>
              <w:bottom w:val="nil"/>
              <w:right w:val="nil"/>
            </w:tcBorders>
            <w:noWrap/>
            <w:vAlign w:val="bottom"/>
          </w:tcPr>
          <w:p w14:paraId="0EF3564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4D" w14:textId="77777777" w:rsidR="003E41AE" w:rsidRDefault="003E41AE" w:rsidP="00B82467">
            <w:pPr>
              <w:spacing w:after="0" w:line="240" w:lineRule="auto"/>
              <w:rPr>
                <w:color w:val="000000"/>
                <w:sz w:val="18"/>
                <w:szCs w:val="18"/>
              </w:rPr>
            </w:pPr>
          </w:p>
        </w:tc>
      </w:tr>
      <w:tr w:rsidR="003E41AE" w14:paraId="0EF35652" w14:textId="77777777" w:rsidTr="00B82467">
        <w:tc>
          <w:tcPr>
            <w:tcW w:w="4540" w:type="dxa"/>
            <w:tcBorders>
              <w:top w:val="nil"/>
              <w:left w:val="nil"/>
              <w:bottom w:val="nil"/>
              <w:right w:val="nil"/>
            </w:tcBorders>
            <w:noWrap/>
            <w:vAlign w:val="bottom"/>
          </w:tcPr>
          <w:p w14:paraId="0EF3564F" w14:textId="77777777" w:rsidR="003E41AE" w:rsidRDefault="003E41AE" w:rsidP="00B82467">
            <w:pPr>
              <w:spacing w:after="0" w:line="240" w:lineRule="auto"/>
              <w:rPr>
                <w:sz w:val="18"/>
                <w:szCs w:val="18"/>
              </w:rPr>
            </w:pPr>
            <w:r>
              <w:rPr>
                <w:sz w:val="18"/>
                <w:szCs w:val="18"/>
              </w:rPr>
              <w:t>Disposals</w:t>
            </w:r>
          </w:p>
        </w:tc>
        <w:tc>
          <w:tcPr>
            <w:tcW w:w="222" w:type="dxa"/>
            <w:tcBorders>
              <w:top w:val="nil"/>
              <w:left w:val="nil"/>
              <w:bottom w:val="nil"/>
              <w:right w:val="nil"/>
            </w:tcBorders>
            <w:noWrap/>
            <w:vAlign w:val="bottom"/>
          </w:tcPr>
          <w:p w14:paraId="0EF3565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51" w14:textId="77777777" w:rsidR="003E41AE" w:rsidRDefault="003E41AE" w:rsidP="00B82467">
            <w:pPr>
              <w:spacing w:after="0" w:line="240" w:lineRule="auto"/>
              <w:rPr>
                <w:color w:val="000000"/>
                <w:sz w:val="18"/>
                <w:szCs w:val="18"/>
              </w:rPr>
            </w:pPr>
          </w:p>
        </w:tc>
      </w:tr>
      <w:tr w:rsidR="003E41AE" w14:paraId="0EF35656" w14:textId="77777777" w:rsidTr="00B82467">
        <w:tc>
          <w:tcPr>
            <w:tcW w:w="4540" w:type="dxa"/>
            <w:tcBorders>
              <w:top w:val="nil"/>
              <w:left w:val="nil"/>
              <w:bottom w:val="nil"/>
              <w:right w:val="nil"/>
            </w:tcBorders>
            <w:noWrap/>
            <w:vAlign w:val="bottom"/>
          </w:tcPr>
          <w:p w14:paraId="0EF35653" w14:textId="77777777" w:rsidR="003E41AE" w:rsidRDefault="003E41AE" w:rsidP="00B82467">
            <w:pPr>
              <w:spacing w:after="0" w:line="240" w:lineRule="auto"/>
              <w:rPr>
                <w:sz w:val="18"/>
                <w:szCs w:val="18"/>
              </w:rPr>
            </w:pPr>
            <w:r>
              <w:rPr>
                <w:sz w:val="18"/>
                <w:szCs w:val="18"/>
              </w:rPr>
              <w:t>Effect of movements in foreign exchange rates</w:t>
            </w:r>
          </w:p>
        </w:tc>
        <w:tc>
          <w:tcPr>
            <w:tcW w:w="222" w:type="dxa"/>
            <w:tcBorders>
              <w:top w:val="nil"/>
              <w:left w:val="nil"/>
              <w:bottom w:val="nil"/>
              <w:right w:val="nil"/>
            </w:tcBorders>
            <w:noWrap/>
            <w:vAlign w:val="bottom"/>
          </w:tcPr>
          <w:p w14:paraId="0EF3565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55" w14:textId="77777777" w:rsidR="003E41AE" w:rsidRDefault="003E41AE" w:rsidP="00B82467">
            <w:pPr>
              <w:spacing w:after="0" w:line="240" w:lineRule="auto"/>
              <w:rPr>
                <w:color w:val="000000"/>
                <w:sz w:val="18"/>
                <w:szCs w:val="18"/>
              </w:rPr>
            </w:pPr>
          </w:p>
        </w:tc>
      </w:tr>
      <w:tr w:rsidR="003E41AE" w14:paraId="0EF3565A" w14:textId="77777777" w:rsidTr="00B82467">
        <w:tc>
          <w:tcPr>
            <w:tcW w:w="4540" w:type="dxa"/>
            <w:tcBorders>
              <w:top w:val="nil"/>
              <w:left w:val="nil"/>
              <w:bottom w:val="nil"/>
              <w:right w:val="nil"/>
            </w:tcBorders>
            <w:noWrap/>
            <w:vAlign w:val="bottom"/>
          </w:tcPr>
          <w:p w14:paraId="0EF35657" w14:textId="77777777" w:rsidR="003E41AE" w:rsidRDefault="003E41AE" w:rsidP="00B82467">
            <w:pPr>
              <w:spacing w:after="0" w:line="240" w:lineRule="auto"/>
              <w:rPr>
                <w:sz w:val="18"/>
                <w:szCs w:val="18"/>
              </w:rPr>
            </w:pPr>
            <w:r>
              <w:rPr>
                <w:sz w:val="18"/>
                <w:szCs w:val="18"/>
              </w:rPr>
              <w:t>Balance at December 31, 20XX</w:t>
            </w:r>
          </w:p>
        </w:tc>
        <w:tc>
          <w:tcPr>
            <w:tcW w:w="222" w:type="dxa"/>
            <w:tcBorders>
              <w:top w:val="nil"/>
              <w:left w:val="nil"/>
              <w:bottom w:val="nil"/>
              <w:right w:val="nil"/>
            </w:tcBorders>
            <w:noWrap/>
            <w:vAlign w:val="bottom"/>
          </w:tcPr>
          <w:p w14:paraId="0EF35658" w14:textId="77777777" w:rsidR="003E41AE" w:rsidRDefault="003E41AE" w:rsidP="00B82467">
            <w:pPr>
              <w:spacing w:after="0" w:line="240" w:lineRule="auto"/>
              <w:rPr>
                <w:color w:val="000000"/>
                <w:sz w:val="18"/>
                <w:szCs w:val="18"/>
              </w:rPr>
            </w:pPr>
          </w:p>
        </w:tc>
        <w:tc>
          <w:tcPr>
            <w:tcW w:w="1960" w:type="dxa"/>
            <w:tcBorders>
              <w:top w:val="single" w:sz="4" w:space="0" w:color="auto"/>
              <w:left w:val="nil"/>
              <w:bottom w:val="double" w:sz="6" w:space="0" w:color="auto"/>
              <w:right w:val="nil"/>
            </w:tcBorders>
            <w:noWrap/>
            <w:vAlign w:val="bottom"/>
          </w:tcPr>
          <w:p w14:paraId="0EF35659" w14:textId="77777777" w:rsidR="003E41AE" w:rsidRDefault="003E41AE" w:rsidP="00B82467">
            <w:pPr>
              <w:spacing w:after="0" w:line="240" w:lineRule="auto"/>
              <w:rPr>
                <w:color w:val="000000"/>
                <w:sz w:val="18"/>
                <w:szCs w:val="18"/>
              </w:rPr>
            </w:pPr>
            <w:r>
              <w:rPr>
                <w:color w:val="000000"/>
                <w:sz w:val="18"/>
                <w:szCs w:val="18"/>
              </w:rPr>
              <w:t> </w:t>
            </w:r>
          </w:p>
        </w:tc>
      </w:tr>
      <w:tr w:rsidR="003E41AE" w14:paraId="0EF3565E" w14:textId="77777777" w:rsidTr="00B82467">
        <w:tc>
          <w:tcPr>
            <w:tcW w:w="4540" w:type="dxa"/>
            <w:tcBorders>
              <w:top w:val="nil"/>
              <w:left w:val="nil"/>
              <w:bottom w:val="nil"/>
              <w:right w:val="nil"/>
            </w:tcBorders>
            <w:noWrap/>
            <w:vAlign w:val="bottom"/>
          </w:tcPr>
          <w:p w14:paraId="0EF3565B" w14:textId="77777777" w:rsidR="003E41AE" w:rsidRDefault="003E41AE" w:rsidP="00B82467">
            <w:pPr>
              <w:spacing w:after="0" w:line="240" w:lineRule="auto"/>
              <w:rPr>
                <w:sz w:val="18"/>
                <w:szCs w:val="18"/>
              </w:rPr>
            </w:pPr>
          </w:p>
        </w:tc>
        <w:tc>
          <w:tcPr>
            <w:tcW w:w="222" w:type="dxa"/>
            <w:tcBorders>
              <w:top w:val="nil"/>
              <w:left w:val="nil"/>
              <w:bottom w:val="nil"/>
              <w:right w:val="nil"/>
            </w:tcBorders>
            <w:noWrap/>
            <w:vAlign w:val="bottom"/>
          </w:tcPr>
          <w:p w14:paraId="0EF3565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5D" w14:textId="77777777" w:rsidR="003E41AE" w:rsidRDefault="003E41AE" w:rsidP="00B82467">
            <w:pPr>
              <w:spacing w:after="0" w:line="240" w:lineRule="auto"/>
              <w:rPr>
                <w:color w:val="000000"/>
                <w:sz w:val="18"/>
                <w:szCs w:val="18"/>
              </w:rPr>
            </w:pPr>
          </w:p>
        </w:tc>
      </w:tr>
      <w:tr w:rsidR="003E41AE" w14:paraId="0EF35662" w14:textId="77777777" w:rsidTr="00B82467">
        <w:tc>
          <w:tcPr>
            <w:tcW w:w="4540" w:type="dxa"/>
            <w:tcBorders>
              <w:top w:val="nil"/>
              <w:left w:val="nil"/>
              <w:bottom w:val="nil"/>
              <w:right w:val="nil"/>
            </w:tcBorders>
            <w:noWrap/>
            <w:vAlign w:val="bottom"/>
          </w:tcPr>
          <w:p w14:paraId="0EF3565F" w14:textId="77777777" w:rsidR="003E41AE" w:rsidRDefault="003E41AE" w:rsidP="00B82467">
            <w:pPr>
              <w:spacing w:after="0" w:line="240" w:lineRule="auto"/>
              <w:rPr>
                <w:sz w:val="18"/>
                <w:szCs w:val="18"/>
              </w:rPr>
            </w:pPr>
            <w:r>
              <w:rPr>
                <w:sz w:val="18"/>
                <w:szCs w:val="18"/>
              </w:rPr>
              <w:t>Balance at January 1, 20XX</w:t>
            </w:r>
          </w:p>
        </w:tc>
        <w:tc>
          <w:tcPr>
            <w:tcW w:w="222" w:type="dxa"/>
            <w:tcBorders>
              <w:top w:val="nil"/>
              <w:left w:val="nil"/>
              <w:bottom w:val="nil"/>
              <w:right w:val="nil"/>
            </w:tcBorders>
            <w:noWrap/>
            <w:vAlign w:val="bottom"/>
          </w:tcPr>
          <w:p w14:paraId="0EF3566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61" w14:textId="77777777" w:rsidR="003E41AE" w:rsidRDefault="003E41AE" w:rsidP="00B82467">
            <w:pPr>
              <w:spacing w:after="0" w:line="240" w:lineRule="auto"/>
              <w:rPr>
                <w:color w:val="000000"/>
                <w:sz w:val="18"/>
                <w:szCs w:val="18"/>
              </w:rPr>
            </w:pPr>
          </w:p>
        </w:tc>
      </w:tr>
      <w:tr w:rsidR="003E41AE" w14:paraId="0EF35666" w14:textId="77777777" w:rsidTr="00B82467">
        <w:tc>
          <w:tcPr>
            <w:tcW w:w="4540" w:type="dxa"/>
            <w:tcBorders>
              <w:top w:val="nil"/>
              <w:left w:val="nil"/>
              <w:bottom w:val="nil"/>
              <w:right w:val="nil"/>
            </w:tcBorders>
            <w:noWrap/>
            <w:vAlign w:val="bottom"/>
          </w:tcPr>
          <w:p w14:paraId="0EF35663" w14:textId="77777777" w:rsidR="003E41AE" w:rsidRDefault="003E41AE" w:rsidP="00B82467">
            <w:pPr>
              <w:spacing w:after="0" w:line="240" w:lineRule="auto"/>
              <w:rPr>
                <w:sz w:val="18"/>
                <w:szCs w:val="18"/>
              </w:rPr>
            </w:pPr>
            <w:r>
              <w:rPr>
                <w:sz w:val="18"/>
                <w:szCs w:val="18"/>
              </w:rPr>
              <w:t>Depreciation charge for the year</w:t>
            </w:r>
          </w:p>
        </w:tc>
        <w:tc>
          <w:tcPr>
            <w:tcW w:w="222" w:type="dxa"/>
            <w:tcBorders>
              <w:top w:val="nil"/>
              <w:left w:val="nil"/>
              <w:bottom w:val="nil"/>
              <w:right w:val="nil"/>
            </w:tcBorders>
            <w:noWrap/>
            <w:vAlign w:val="bottom"/>
          </w:tcPr>
          <w:p w14:paraId="0EF3566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65" w14:textId="77777777" w:rsidR="003E41AE" w:rsidRDefault="003E41AE" w:rsidP="00B82467">
            <w:pPr>
              <w:spacing w:after="0" w:line="240" w:lineRule="auto"/>
              <w:rPr>
                <w:color w:val="000000"/>
                <w:sz w:val="18"/>
                <w:szCs w:val="18"/>
              </w:rPr>
            </w:pPr>
          </w:p>
        </w:tc>
      </w:tr>
      <w:tr w:rsidR="003E41AE" w14:paraId="0EF3566A" w14:textId="77777777" w:rsidTr="00B82467">
        <w:tc>
          <w:tcPr>
            <w:tcW w:w="4540" w:type="dxa"/>
            <w:tcBorders>
              <w:top w:val="nil"/>
              <w:left w:val="nil"/>
              <w:bottom w:val="nil"/>
              <w:right w:val="nil"/>
            </w:tcBorders>
            <w:noWrap/>
            <w:vAlign w:val="bottom"/>
          </w:tcPr>
          <w:p w14:paraId="0EF35667" w14:textId="77777777" w:rsidR="003E41AE" w:rsidRDefault="003E41AE" w:rsidP="00B82467">
            <w:pPr>
              <w:spacing w:after="0" w:line="240" w:lineRule="auto"/>
              <w:rPr>
                <w:sz w:val="18"/>
                <w:szCs w:val="18"/>
              </w:rPr>
            </w:pPr>
            <w:r>
              <w:rPr>
                <w:sz w:val="18"/>
                <w:szCs w:val="18"/>
              </w:rPr>
              <w:t>Impairment losses</w:t>
            </w:r>
          </w:p>
        </w:tc>
        <w:tc>
          <w:tcPr>
            <w:tcW w:w="222" w:type="dxa"/>
            <w:tcBorders>
              <w:top w:val="nil"/>
              <w:left w:val="nil"/>
              <w:bottom w:val="nil"/>
              <w:right w:val="nil"/>
            </w:tcBorders>
            <w:noWrap/>
            <w:vAlign w:val="bottom"/>
          </w:tcPr>
          <w:p w14:paraId="0EF35668"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69" w14:textId="77777777" w:rsidR="003E41AE" w:rsidRDefault="003E41AE" w:rsidP="00B82467">
            <w:pPr>
              <w:spacing w:after="0" w:line="240" w:lineRule="auto"/>
              <w:rPr>
                <w:color w:val="000000"/>
                <w:sz w:val="18"/>
                <w:szCs w:val="18"/>
              </w:rPr>
            </w:pPr>
          </w:p>
        </w:tc>
      </w:tr>
      <w:tr w:rsidR="003E41AE" w14:paraId="0EF3566E" w14:textId="77777777" w:rsidTr="00B82467">
        <w:tc>
          <w:tcPr>
            <w:tcW w:w="4540" w:type="dxa"/>
            <w:tcBorders>
              <w:top w:val="nil"/>
              <w:left w:val="nil"/>
              <w:bottom w:val="nil"/>
              <w:right w:val="nil"/>
            </w:tcBorders>
            <w:noWrap/>
            <w:vAlign w:val="bottom"/>
          </w:tcPr>
          <w:p w14:paraId="0EF3566B" w14:textId="77777777" w:rsidR="003E41AE" w:rsidRDefault="003E41AE" w:rsidP="00B82467">
            <w:pPr>
              <w:spacing w:after="0" w:line="240" w:lineRule="auto"/>
              <w:rPr>
                <w:sz w:val="18"/>
                <w:szCs w:val="18"/>
              </w:rPr>
            </w:pPr>
            <w:r>
              <w:rPr>
                <w:sz w:val="18"/>
                <w:szCs w:val="18"/>
              </w:rPr>
              <w:t>Disposals</w:t>
            </w:r>
          </w:p>
        </w:tc>
        <w:tc>
          <w:tcPr>
            <w:tcW w:w="222" w:type="dxa"/>
            <w:tcBorders>
              <w:top w:val="nil"/>
              <w:left w:val="nil"/>
              <w:bottom w:val="nil"/>
              <w:right w:val="nil"/>
            </w:tcBorders>
            <w:noWrap/>
            <w:vAlign w:val="bottom"/>
          </w:tcPr>
          <w:p w14:paraId="0EF3566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6D" w14:textId="77777777" w:rsidR="003E41AE" w:rsidRDefault="003E41AE" w:rsidP="00B82467">
            <w:pPr>
              <w:spacing w:after="0" w:line="240" w:lineRule="auto"/>
              <w:rPr>
                <w:color w:val="000000"/>
                <w:sz w:val="18"/>
                <w:szCs w:val="18"/>
              </w:rPr>
            </w:pPr>
          </w:p>
        </w:tc>
      </w:tr>
      <w:tr w:rsidR="003E41AE" w14:paraId="0EF35672" w14:textId="77777777" w:rsidTr="00B82467">
        <w:tc>
          <w:tcPr>
            <w:tcW w:w="4540" w:type="dxa"/>
            <w:tcBorders>
              <w:top w:val="nil"/>
              <w:left w:val="nil"/>
              <w:bottom w:val="nil"/>
              <w:right w:val="nil"/>
            </w:tcBorders>
            <w:noWrap/>
            <w:vAlign w:val="bottom"/>
          </w:tcPr>
          <w:p w14:paraId="0EF3566F" w14:textId="77777777" w:rsidR="003E41AE" w:rsidRDefault="003E41AE" w:rsidP="00B82467">
            <w:pPr>
              <w:spacing w:after="0" w:line="240" w:lineRule="auto"/>
              <w:rPr>
                <w:sz w:val="18"/>
                <w:szCs w:val="18"/>
              </w:rPr>
            </w:pPr>
            <w:r>
              <w:rPr>
                <w:sz w:val="18"/>
                <w:szCs w:val="18"/>
              </w:rPr>
              <w:t>Effect of movements in foreign exchange rates</w:t>
            </w:r>
          </w:p>
        </w:tc>
        <w:tc>
          <w:tcPr>
            <w:tcW w:w="222" w:type="dxa"/>
            <w:tcBorders>
              <w:top w:val="nil"/>
              <w:left w:val="nil"/>
              <w:bottom w:val="nil"/>
              <w:right w:val="nil"/>
            </w:tcBorders>
            <w:noWrap/>
            <w:vAlign w:val="bottom"/>
          </w:tcPr>
          <w:p w14:paraId="0EF3567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71" w14:textId="77777777" w:rsidR="003E41AE" w:rsidRDefault="003E41AE" w:rsidP="00B82467">
            <w:pPr>
              <w:spacing w:after="0" w:line="240" w:lineRule="auto"/>
              <w:rPr>
                <w:color w:val="000000"/>
                <w:sz w:val="18"/>
                <w:szCs w:val="18"/>
              </w:rPr>
            </w:pPr>
          </w:p>
        </w:tc>
      </w:tr>
      <w:tr w:rsidR="003E41AE" w14:paraId="0EF35676" w14:textId="77777777" w:rsidTr="00B82467">
        <w:tc>
          <w:tcPr>
            <w:tcW w:w="4540" w:type="dxa"/>
            <w:tcBorders>
              <w:top w:val="nil"/>
              <w:left w:val="nil"/>
              <w:bottom w:val="nil"/>
              <w:right w:val="nil"/>
            </w:tcBorders>
            <w:noWrap/>
            <w:vAlign w:val="bottom"/>
          </w:tcPr>
          <w:p w14:paraId="0EF35673" w14:textId="77777777" w:rsidR="003E41AE" w:rsidRDefault="003E41AE" w:rsidP="00B82467">
            <w:pPr>
              <w:spacing w:after="0" w:line="240" w:lineRule="auto"/>
              <w:rPr>
                <w:sz w:val="18"/>
                <w:szCs w:val="18"/>
              </w:rPr>
            </w:pPr>
            <w:r>
              <w:rPr>
                <w:sz w:val="18"/>
                <w:szCs w:val="18"/>
              </w:rPr>
              <w:t>Other movements</w:t>
            </w:r>
          </w:p>
        </w:tc>
        <w:tc>
          <w:tcPr>
            <w:tcW w:w="222" w:type="dxa"/>
            <w:tcBorders>
              <w:top w:val="nil"/>
              <w:left w:val="nil"/>
              <w:bottom w:val="nil"/>
              <w:right w:val="nil"/>
            </w:tcBorders>
            <w:noWrap/>
            <w:vAlign w:val="bottom"/>
          </w:tcPr>
          <w:p w14:paraId="0EF3567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75" w14:textId="77777777" w:rsidR="003E41AE" w:rsidRDefault="003E41AE" w:rsidP="00B82467">
            <w:pPr>
              <w:spacing w:after="0" w:line="240" w:lineRule="auto"/>
              <w:rPr>
                <w:color w:val="000000"/>
                <w:sz w:val="18"/>
                <w:szCs w:val="18"/>
              </w:rPr>
            </w:pPr>
          </w:p>
        </w:tc>
      </w:tr>
      <w:tr w:rsidR="003E41AE" w14:paraId="0EF3567A" w14:textId="77777777" w:rsidTr="00B82467">
        <w:tc>
          <w:tcPr>
            <w:tcW w:w="4540" w:type="dxa"/>
            <w:tcBorders>
              <w:top w:val="nil"/>
              <w:left w:val="nil"/>
              <w:bottom w:val="nil"/>
              <w:right w:val="nil"/>
            </w:tcBorders>
            <w:noWrap/>
            <w:vAlign w:val="bottom"/>
          </w:tcPr>
          <w:p w14:paraId="0EF35677" w14:textId="77777777" w:rsidR="003E41AE" w:rsidRDefault="003E41AE" w:rsidP="00B82467">
            <w:pPr>
              <w:spacing w:after="0" w:line="240" w:lineRule="auto"/>
              <w:rPr>
                <w:sz w:val="18"/>
                <w:szCs w:val="18"/>
              </w:rPr>
            </w:pPr>
            <w:r>
              <w:rPr>
                <w:sz w:val="18"/>
                <w:szCs w:val="18"/>
              </w:rPr>
              <w:t>Balance at December 31, 20XX</w:t>
            </w:r>
          </w:p>
        </w:tc>
        <w:tc>
          <w:tcPr>
            <w:tcW w:w="222" w:type="dxa"/>
            <w:tcBorders>
              <w:top w:val="nil"/>
              <w:left w:val="nil"/>
              <w:bottom w:val="nil"/>
              <w:right w:val="nil"/>
            </w:tcBorders>
            <w:noWrap/>
            <w:vAlign w:val="bottom"/>
          </w:tcPr>
          <w:p w14:paraId="0EF35678" w14:textId="77777777" w:rsidR="003E41AE" w:rsidRDefault="003E41AE" w:rsidP="00B82467">
            <w:pPr>
              <w:spacing w:after="0" w:line="240" w:lineRule="auto"/>
              <w:rPr>
                <w:color w:val="000000"/>
                <w:sz w:val="18"/>
                <w:szCs w:val="18"/>
              </w:rPr>
            </w:pPr>
          </w:p>
        </w:tc>
        <w:tc>
          <w:tcPr>
            <w:tcW w:w="1960" w:type="dxa"/>
            <w:tcBorders>
              <w:top w:val="single" w:sz="4" w:space="0" w:color="auto"/>
              <w:left w:val="nil"/>
              <w:bottom w:val="double" w:sz="6" w:space="0" w:color="auto"/>
              <w:right w:val="nil"/>
            </w:tcBorders>
            <w:noWrap/>
            <w:vAlign w:val="bottom"/>
          </w:tcPr>
          <w:p w14:paraId="0EF35679" w14:textId="77777777" w:rsidR="003E41AE" w:rsidRDefault="003E41AE" w:rsidP="00B82467">
            <w:pPr>
              <w:spacing w:after="0" w:line="240" w:lineRule="auto"/>
              <w:rPr>
                <w:color w:val="000000"/>
                <w:sz w:val="18"/>
                <w:szCs w:val="18"/>
              </w:rPr>
            </w:pPr>
            <w:r>
              <w:rPr>
                <w:color w:val="000000"/>
                <w:sz w:val="18"/>
                <w:szCs w:val="18"/>
              </w:rPr>
              <w:t> </w:t>
            </w:r>
          </w:p>
        </w:tc>
      </w:tr>
      <w:tr w:rsidR="003E41AE" w14:paraId="0EF3567E" w14:textId="77777777" w:rsidTr="00B82467">
        <w:tc>
          <w:tcPr>
            <w:tcW w:w="4540" w:type="dxa"/>
            <w:tcBorders>
              <w:top w:val="nil"/>
              <w:left w:val="nil"/>
              <w:bottom w:val="nil"/>
              <w:right w:val="nil"/>
            </w:tcBorders>
            <w:noWrap/>
            <w:vAlign w:val="bottom"/>
          </w:tcPr>
          <w:p w14:paraId="0EF3567B" w14:textId="77777777" w:rsidR="003E41AE" w:rsidRDefault="003E41AE" w:rsidP="00B82467">
            <w:pPr>
              <w:spacing w:after="0" w:line="240" w:lineRule="auto"/>
              <w:rPr>
                <w:b/>
                <w:bCs/>
                <w:sz w:val="18"/>
                <w:szCs w:val="18"/>
              </w:rPr>
            </w:pPr>
          </w:p>
        </w:tc>
        <w:tc>
          <w:tcPr>
            <w:tcW w:w="222" w:type="dxa"/>
            <w:tcBorders>
              <w:top w:val="nil"/>
              <w:left w:val="nil"/>
              <w:bottom w:val="nil"/>
              <w:right w:val="nil"/>
            </w:tcBorders>
            <w:noWrap/>
            <w:vAlign w:val="bottom"/>
          </w:tcPr>
          <w:p w14:paraId="0EF3567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7D" w14:textId="77777777" w:rsidR="003E41AE" w:rsidRDefault="003E41AE" w:rsidP="00B82467">
            <w:pPr>
              <w:spacing w:after="0" w:line="240" w:lineRule="auto"/>
              <w:rPr>
                <w:color w:val="000000"/>
                <w:sz w:val="18"/>
                <w:szCs w:val="18"/>
              </w:rPr>
            </w:pPr>
          </w:p>
        </w:tc>
      </w:tr>
      <w:tr w:rsidR="003E41AE" w14:paraId="0EF35682" w14:textId="77777777" w:rsidTr="00B82467">
        <w:tc>
          <w:tcPr>
            <w:tcW w:w="4540" w:type="dxa"/>
            <w:tcBorders>
              <w:top w:val="nil"/>
              <w:left w:val="nil"/>
              <w:bottom w:val="nil"/>
              <w:right w:val="nil"/>
            </w:tcBorders>
            <w:noWrap/>
            <w:vAlign w:val="bottom"/>
          </w:tcPr>
          <w:p w14:paraId="0EF3567F" w14:textId="77777777" w:rsidR="003E41AE" w:rsidRDefault="003E41AE" w:rsidP="00B82467">
            <w:pPr>
              <w:spacing w:after="0" w:line="240" w:lineRule="auto"/>
              <w:rPr>
                <w:b/>
                <w:bCs/>
                <w:sz w:val="18"/>
                <w:szCs w:val="18"/>
              </w:rPr>
            </w:pPr>
            <w:r>
              <w:rPr>
                <w:b/>
                <w:bCs/>
                <w:sz w:val="18"/>
                <w:szCs w:val="18"/>
              </w:rPr>
              <w:t>Carrying amounts</w:t>
            </w:r>
          </w:p>
        </w:tc>
        <w:tc>
          <w:tcPr>
            <w:tcW w:w="222" w:type="dxa"/>
            <w:tcBorders>
              <w:top w:val="nil"/>
              <w:left w:val="nil"/>
              <w:bottom w:val="nil"/>
              <w:right w:val="nil"/>
            </w:tcBorders>
            <w:noWrap/>
            <w:vAlign w:val="bottom"/>
          </w:tcPr>
          <w:p w14:paraId="0EF3568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81" w14:textId="77777777" w:rsidR="003E41AE" w:rsidRDefault="003E41AE" w:rsidP="00B82467">
            <w:pPr>
              <w:spacing w:after="0" w:line="240" w:lineRule="auto"/>
              <w:rPr>
                <w:color w:val="000000"/>
                <w:sz w:val="18"/>
                <w:szCs w:val="18"/>
              </w:rPr>
            </w:pPr>
          </w:p>
        </w:tc>
      </w:tr>
      <w:tr w:rsidR="003E41AE" w14:paraId="0EF35686" w14:textId="77777777" w:rsidTr="00B82467">
        <w:tc>
          <w:tcPr>
            <w:tcW w:w="4540" w:type="dxa"/>
            <w:tcBorders>
              <w:top w:val="nil"/>
              <w:left w:val="nil"/>
              <w:bottom w:val="nil"/>
              <w:right w:val="nil"/>
            </w:tcBorders>
            <w:noWrap/>
            <w:vAlign w:val="bottom"/>
          </w:tcPr>
          <w:p w14:paraId="0EF35683" w14:textId="77777777" w:rsidR="003E41AE" w:rsidRDefault="003E41AE" w:rsidP="00B82467">
            <w:pPr>
              <w:spacing w:after="0" w:line="240" w:lineRule="auto"/>
              <w:rPr>
                <w:sz w:val="18"/>
                <w:szCs w:val="18"/>
              </w:rPr>
            </w:pPr>
            <w:r>
              <w:rPr>
                <w:sz w:val="18"/>
                <w:szCs w:val="18"/>
              </w:rPr>
              <w:t>At January 1, 20XX</w:t>
            </w:r>
          </w:p>
        </w:tc>
        <w:tc>
          <w:tcPr>
            <w:tcW w:w="222" w:type="dxa"/>
            <w:tcBorders>
              <w:top w:val="nil"/>
              <w:left w:val="nil"/>
              <w:bottom w:val="nil"/>
              <w:right w:val="nil"/>
            </w:tcBorders>
            <w:noWrap/>
            <w:vAlign w:val="bottom"/>
          </w:tcPr>
          <w:p w14:paraId="0EF35684"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85" w14:textId="77777777" w:rsidR="003E41AE" w:rsidRDefault="003E41AE" w:rsidP="00B82467">
            <w:pPr>
              <w:spacing w:after="0" w:line="240" w:lineRule="auto"/>
              <w:rPr>
                <w:color w:val="000000"/>
                <w:sz w:val="18"/>
                <w:szCs w:val="18"/>
              </w:rPr>
            </w:pPr>
          </w:p>
        </w:tc>
      </w:tr>
      <w:tr w:rsidR="003E41AE" w14:paraId="0EF3568A" w14:textId="77777777" w:rsidTr="00B82467">
        <w:tc>
          <w:tcPr>
            <w:tcW w:w="4540" w:type="dxa"/>
            <w:tcBorders>
              <w:top w:val="nil"/>
              <w:left w:val="nil"/>
              <w:bottom w:val="nil"/>
              <w:right w:val="nil"/>
            </w:tcBorders>
            <w:noWrap/>
            <w:vAlign w:val="bottom"/>
          </w:tcPr>
          <w:p w14:paraId="0EF35687" w14:textId="77777777" w:rsidR="003E41AE" w:rsidRDefault="003E41AE" w:rsidP="00B82467">
            <w:pPr>
              <w:spacing w:after="0" w:line="240" w:lineRule="auto"/>
              <w:rPr>
                <w:sz w:val="18"/>
                <w:szCs w:val="18"/>
              </w:rPr>
            </w:pPr>
            <w:r>
              <w:rPr>
                <w:sz w:val="18"/>
                <w:szCs w:val="18"/>
              </w:rPr>
              <w:t>At December 31, 20XX</w:t>
            </w:r>
          </w:p>
        </w:tc>
        <w:tc>
          <w:tcPr>
            <w:tcW w:w="222" w:type="dxa"/>
            <w:tcBorders>
              <w:top w:val="nil"/>
              <w:left w:val="nil"/>
              <w:bottom w:val="nil"/>
              <w:right w:val="nil"/>
            </w:tcBorders>
            <w:noWrap/>
            <w:vAlign w:val="bottom"/>
          </w:tcPr>
          <w:p w14:paraId="0EF35688"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89" w14:textId="77777777" w:rsidR="003E41AE" w:rsidRDefault="003E41AE" w:rsidP="00B82467">
            <w:pPr>
              <w:spacing w:after="0" w:line="240" w:lineRule="auto"/>
              <w:rPr>
                <w:color w:val="000000"/>
                <w:sz w:val="18"/>
                <w:szCs w:val="18"/>
              </w:rPr>
            </w:pPr>
          </w:p>
        </w:tc>
      </w:tr>
      <w:tr w:rsidR="003E41AE" w14:paraId="0EF3568E" w14:textId="77777777" w:rsidTr="00B82467">
        <w:tc>
          <w:tcPr>
            <w:tcW w:w="4540" w:type="dxa"/>
            <w:tcBorders>
              <w:top w:val="nil"/>
              <w:left w:val="nil"/>
              <w:bottom w:val="nil"/>
              <w:right w:val="nil"/>
            </w:tcBorders>
            <w:noWrap/>
            <w:vAlign w:val="bottom"/>
          </w:tcPr>
          <w:p w14:paraId="0EF3568B" w14:textId="77777777" w:rsidR="003E41AE" w:rsidRDefault="003E41AE" w:rsidP="00B82467">
            <w:pPr>
              <w:spacing w:after="0" w:line="240" w:lineRule="auto"/>
              <w:rPr>
                <w:sz w:val="18"/>
                <w:szCs w:val="18"/>
              </w:rPr>
            </w:pPr>
            <w:r>
              <w:rPr>
                <w:sz w:val="18"/>
                <w:szCs w:val="18"/>
              </w:rPr>
              <w:t>At January 1, 20XX</w:t>
            </w:r>
          </w:p>
        </w:tc>
        <w:tc>
          <w:tcPr>
            <w:tcW w:w="222" w:type="dxa"/>
            <w:tcBorders>
              <w:top w:val="nil"/>
              <w:left w:val="nil"/>
              <w:bottom w:val="nil"/>
              <w:right w:val="nil"/>
            </w:tcBorders>
            <w:noWrap/>
            <w:vAlign w:val="bottom"/>
          </w:tcPr>
          <w:p w14:paraId="0EF3568C"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8D" w14:textId="77777777" w:rsidR="003E41AE" w:rsidRDefault="003E41AE" w:rsidP="00B82467">
            <w:pPr>
              <w:spacing w:after="0" w:line="240" w:lineRule="auto"/>
              <w:rPr>
                <w:color w:val="000000"/>
                <w:sz w:val="18"/>
                <w:szCs w:val="18"/>
              </w:rPr>
            </w:pPr>
          </w:p>
        </w:tc>
      </w:tr>
      <w:tr w:rsidR="003E41AE" w14:paraId="0EF35692" w14:textId="77777777" w:rsidTr="00B82467">
        <w:tc>
          <w:tcPr>
            <w:tcW w:w="4540" w:type="dxa"/>
            <w:tcBorders>
              <w:top w:val="nil"/>
              <w:left w:val="nil"/>
              <w:bottom w:val="nil"/>
              <w:right w:val="nil"/>
            </w:tcBorders>
            <w:noWrap/>
            <w:vAlign w:val="bottom"/>
          </w:tcPr>
          <w:p w14:paraId="0EF3568F" w14:textId="77777777" w:rsidR="003E41AE" w:rsidRDefault="003E41AE" w:rsidP="00B82467">
            <w:pPr>
              <w:spacing w:after="0" w:line="240" w:lineRule="auto"/>
              <w:rPr>
                <w:sz w:val="18"/>
                <w:szCs w:val="18"/>
              </w:rPr>
            </w:pPr>
            <w:r>
              <w:rPr>
                <w:sz w:val="18"/>
                <w:szCs w:val="18"/>
              </w:rPr>
              <w:t>At December 31, 20XX</w:t>
            </w:r>
          </w:p>
        </w:tc>
        <w:tc>
          <w:tcPr>
            <w:tcW w:w="222" w:type="dxa"/>
            <w:tcBorders>
              <w:top w:val="nil"/>
              <w:left w:val="nil"/>
              <w:bottom w:val="nil"/>
              <w:right w:val="nil"/>
            </w:tcBorders>
            <w:noWrap/>
            <w:vAlign w:val="bottom"/>
          </w:tcPr>
          <w:p w14:paraId="0EF35690" w14:textId="77777777" w:rsidR="003E41AE" w:rsidRDefault="003E41AE" w:rsidP="00B82467">
            <w:pPr>
              <w:spacing w:after="0" w:line="240" w:lineRule="auto"/>
              <w:rPr>
                <w:color w:val="000000"/>
                <w:sz w:val="18"/>
                <w:szCs w:val="18"/>
              </w:rPr>
            </w:pPr>
          </w:p>
        </w:tc>
        <w:tc>
          <w:tcPr>
            <w:tcW w:w="1960" w:type="dxa"/>
            <w:tcBorders>
              <w:top w:val="nil"/>
              <w:left w:val="nil"/>
              <w:bottom w:val="nil"/>
              <w:right w:val="nil"/>
            </w:tcBorders>
            <w:noWrap/>
            <w:vAlign w:val="bottom"/>
          </w:tcPr>
          <w:p w14:paraId="0EF35691" w14:textId="77777777" w:rsidR="003E41AE" w:rsidRDefault="003E41AE" w:rsidP="00B82467">
            <w:pPr>
              <w:spacing w:after="0" w:line="240" w:lineRule="auto"/>
              <w:rPr>
                <w:color w:val="000000"/>
                <w:sz w:val="18"/>
                <w:szCs w:val="18"/>
              </w:rPr>
            </w:pPr>
          </w:p>
        </w:tc>
      </w:tr>
    </w:tbl>
    <w:p w14:paraId="0EF35693" w14:textId="77777777" w:rsidR="003E41AE" w:rsidRDefault="003E41AE" w:rsidP="00674E5F">
      <w:pPr>
        <w:pStyle w:val="Text1"/>
      </w:pPr>
    </w:p>
    <w:p w14:paraId="0EF35694" w14:textId="08941BA2" w:rsidR="003E41AE" w:rsidRDefault="003E41AE" w:rsidP="00674E5F">
      <w:pPr>
        <w:pStyle w:val="CM171"/>
        <w:spacing w:line="258" w:lineRule="atLeast"/>
        <w:rPr>
          <w:sz w:val="22"/>
          <w:szCs w:val="22"/>
        </w:rPr>
      </w:pPr>
      <w:r>
        <w:rPr>
          <w:sz w:val="22"/>
          <w:szCs w:val="22"/>
        </w:rPr>
        <w:t xml:space="preserve">Included in other </w:t>
      </w:r>
      <w:r w:rsidR="00DC2F51">
        <w:rPr>
          <w:sz w:val="22"/>
          <w:szCs w:val="22"/>
        </w:rPr>
        <w:t>PP&amp;E</w:t>
      </w:r>
      <w:r>
        <w:rPr>
          <w:sz w:val="22"/>
          <w:szCs w:val="22"/>
        </w:rPr>
        <w:t xml:space="preserve"> are certain assets under finance leases. As of December 31, 20XX assets under finance leases were </w:t>
      </w:r>
      <w:r w:rsidR="001441DF">
        <w:rPr>
          <w:sz w:val="22"/>
          <w:szCs w:val="22"/>
        </w:rPr>
        <w:t>US$</w:t>
      </w:r>
      <w:r>
        <w:rPr>
          <w:sz w:val="22"/>
          <w:szCs w:val="22"/>
        </w:rPr>
        <w:t>X</w:t>
      </w:r>
      <w:proofErr w:type="gramStart"/>
      <w:r>
        <w:rPr>
          <w:sz w:val="22"/>
          <w:szCs w:val="22"/>
        </w:rPr>
        <w:t>,XXX</w:t>
      </w:r>
      <w:proofErr w:type="gramEnd"/>
      <w:r>
        <w:rPr>
          <w:sz w:val="22"/>
          <w:szCs w:val="22"/>
        </w:rPr>
        <w:t xml:space="preserve">. Accumulated depreciation related to finance leases was </w:t>
      </w:r>
      <w:r w:rsidR="001441DF">
        <w:rPr>
          <w:sz w:val="22"/>
          <w:szCs w:val="22"/>
        </w:rPr>
        <w:t>US$</w:t>
      </w:r>
      <w:r>
        <w:rPr>
          <w:sz w:val="22"/>
          <w:szCs w:val="22"/>
        </w:rPr>
        <w:t>X</w:t>
      </w:r>
      <w:proofErr w:type="gramStart"/>
      <w:r>
        <w:rPr>
          <w:sz w:val="22"/>
          <w:szCs w:val="22"/>
        </w:rPr>
        <w:t>,XXX</w:t>
      </w:r>
      <w:proofErr w:type="gramEnd"/>
      <w:r>
        <w:rPr>
          <w:sz w:val="22"/>
          <w:szCs w:val="22"/>
        </w:rPr>
        <w:t>.</w:t>
      </w:r>
    </w:p>
    <w:p w14:paraId="0EF35695" w14:textId="77777777" w:rsidR="003E41AE" w:rsidRDefault="003E41AE" w:rsidP="00674E5F">
      <w:pPr>
        <w:pStyle w:val="Text1"/>
      </w:pPr>
      <w:r>
        <w:t>The impairment loss was recognized in selling, general and administrative expenses in the Income Statement during 20XX.</w:t>
      </w:r>
    </w:p>
    <w:sectPr w:rsidR="003E41AE" w:rsidSect="00B320A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35698" w14:textId="77777777" w:rsidR="003E41AE" w:rsidRPr="00847423" w:rsidRDefault="003E41AE" w:rsidP="00847423">
      <w:pPr>
        <w:spacing w:after="0" w:line="240" w:lineRule="auto"/>
        <w:rPr>
          <w:rFonts w:ascii="Calibri" w:hAnsi="Calibri"/>
        </w:rPr>
      </w:pPr>
      <w:r>
        <w:separator/>
      </w:r>
    </w:p>
  </w:endnote>
  <w:endnote w:type="continuationSeparator" w:id="0">
    <w:p w14:paraId="0EF35699" w14:textId="77777777" w:rsidR="003E41AE" w:rsidRPr="00847423" w:rsidRDefault="003E41AE"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9213" w14:textId="77777777" w:rsidR="00DC2F51" w:rsidRDefault="00DC2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CE570" w14:textId="77777777" w:rsidR="00DC2F51" w:rsidRDefault="00DC2F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5D776" w14:textId="77777777" w:rsidR="00DC2F51" w:rsidRDefault="00DC2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35696" w14:textId="77777777" w:rsidR="003E41AE" w:rsidRPr="00847423" w:rsidRDefault="003E41AE" w:rsidP="00847423">
      <w:pPr>
        <w:spacing w:after="0" w:line="240" w:lineRule="auto"/>
        <w:rPr>
          <w:rFonts w:ascii="Calibri" w:hAnsi="Calibri"/>
        </w:rPr>
      </w:pPr>
      <w:r>
        <w:separator/>
      </w:r>
    </w:p>
  </w:footnote>
  <w:footnote w:type="continuationSeparator" w:id="0">
    <w:p w14:paraId="0EF35697" w14:textId="77777777" w:rsidR="003E41AE" w:rsidRPr="00847423" w:rsidRDefault="003E41AE"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210B" w14:textId="77777777" w:rsidR="00DC2F51" w:rsidRDefault="00DC2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3E41AE" w:rsidRPr="000229A7" w14:paraId="0EF3569C"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0EF3569A" w14:textId="77777777" w:rsidR="003E41AE" w:rsidRPr="003E162C" w:rsidRDefault="003E41AE" w:rsidP="005144EB">
          <w:pPr>
            <w:pStyle w:val="Default"/>
            <w:jc w:val="center"/>
            <w:rPr>
              <w:b/>
              <w:color w:val="auto"/>
            </w:rPr>
          </w:pPr>
          <w:r>
            <w:rPr>
              <w:b/>
              <w:color w:val="auto"/>
            </w:rPr>
            <w:t>102</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0EF3569B" w14:textId="77777777" w:rsidR="003E41AE" w:rsidRPr="000229A7" w:rsidRDefault="003E41AE" w:rsidP="005144EB">
          <w:pPr>
            <w:pStyle w:val="Default"/>
            <w:jc w:val="center"/>
            <w:rPr>
              <w:b/>
              <w:sz w:val="22"/>
              <w:szCs w:val="22"/>
            </w:rPr>
          </w:pPr>
          <w:r w:rsidRPr="000229A7">
            <w:rPr>
              <w:b/>
              <w:sz w:val="22"/>
              <w:szCs w:val="22"/>
            </w:rPr>
            <w:t>INTERNATIONAL FINANCIAL REPORTING STANDARDS</w:t>
          </w:r>
        </w:p>
      </w:tc>
    </w:tr>
    <w:tr w:rsidR="003E41AE" w:rsidRPr="000229A7" w14:paraId="0EF356A0" w14:textId="77777777" w:rsidTr="004D5B63">
      <w:trPr>
        <w:trHeight w:val="735"/>
      </w:trPr>
      <w:tc>
        <w:tcPr>
          <w:tcW w:w="2752" w:type="dxa"/>
          <w:vMerge/>
          <w:tcBorders>
            <w:left w:val="double" w:sz="4" w:space="0" w:color="000000"/>
            <w:bottom w:val="single" w:sz="4" w:space="0" w:color="auto"/>
            <w:right w:val="single" w:sz="4" w:space="0" w:color="000000"/>
          </w:tcBorders>
        </w:tcPr>
        <w:p w14:paraId="0EF3569D" w14:textId="77777777" w:rsidR="003E41AE" w:rsidRPr="000229A7" w:rsidRDefault="003E41AE"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0EF3569E" w14:textId="77777777" w:rsidR="003E41AE" w:rsidRPr="000229A7" w:rsidRDefault="003E41AE"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0EF3569F" w14:textId="77777777" w:rsidR="003E41AE" w:rsidRPr="003E162C" w:rsidRDefault="003E41AE" w:rsidP="005144EB">
          <w:pPr>
            <w:pStyle w:val="Default"/>
            <w:jc w:val="center"/>
            <w:rPr>
              <w:b/>
            </w:rPr>
          </w:pPr>
          <w:r w:rsidRPr="00C63EC8">
            <w:rPr>
              <w:b/>
              <w:color w:val="auto"/>
            </w:rPr>
            <w:t>Property, Plant &amp; Equipment</w:t>
          </w:r>
        </w:p>
      </w:tc>
    </w:tr>
    <w:tr w:rsidR="003E41AE" w:rsidRPr="000229A7" w14:paraId="0EF356A4" w14:textId="77777777" w:rsidTr="004D5B63">
      <w:trPr>
        <w:trHeight w:val="396"/>
      </w:trPr>
      <w:tc>
        <w:tcPr>
          <w:tcW w:w="2752" w:type="dxa"/>
          <w:vMerge w:val="restart"/>
          <w:tcBorders>
            <w:top w:val="single" w:sz="4" w:space="0" w:color="auto"/>
            <w:left w:val="double" w:sz="4" w:space="0" w:color="000000"/>
            <w:right w:val="single" w:sz="4" w:space="0" w:color="000000"/>
          </w:tcBorders>
        </w:tcPr>
        <w:p w14:paraId="0EF356A1" w14:textId="77777777" w:rsidR="003E41AE" w:rsidRPr="002E2534" w:rsidRDefault="003E41AE"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0EF356A2" w14:textId="77777777" w:rsidR="003E41AE" w:rsidRPr="000229A7" w:rsidRDefault="003E41AE"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0EF356A3" w14:textId="77777777" w:rsidR="003E41AE" w:rsidRPr="000229A7" w:rsidRDefault="003E41AE" w:rsidP="005144EB">
          <w:pPr>
            <w:pStyle w:val="Default"/>
            <w:jc w:val="center"/>
            <w:rPr>
              <w:b/>
              <w:bCs/>
              <w:sz w:val="22"/>
              <w:szCs w:val="22"/>
            </w:rPr>
          </w:pPr>
        </w:p>
      </w:tc>
    </w:tr>
    <w:tr w:rsidR="003E41AE" w:rsidRPr="000229A7" w14:paraId="0EF356A8" w14:textId="77777777" w:rsidTr="00DC377B">
      <w:trPr>
        <w:trHeight w:val="275"/>
      </w:trPr>
      <w:tc>
        <w:tcPr>
          <w:tcW w:w="2752" w:type="dxa"/>
          <w:vMerge/>
          <w:tcBorders>
            <w:left w:val="double" w:sz="4" w:space="0" w:color="000000"/>
            <w:right w:val="single" w:sz="4" w:space="0" w:color="000000"/>
          </w:tcBorders>
        </w:tcPr>
        <w:p w14:paraId="0EF356A5" w14:textId="77777777" w:rsidR="003E41AE" w:rsidRPr="000229A7" w:rsidRDefault="003E41AE" w:rsidP="005144EB">
          <w:pPr>
            <w:pStyle w:val="Default"/>
            <w:rPr>
              <w:color w:val="auto"/>
            </w:rPr>
          </w:pPr>
        </w:p>
      </w:tc>
      <w:tc>
        <w:tcPr>
          <w:tcW w:w="3203" w:type="dxa"/>
          <w:vMerge/>
          <w:tcBorders>
            <w:left w:val="single" w:sz="4" w:space="0" w:color="000000"/>
            <w:right w:val="single" w:sz="4" w:space="0" w:color="000000"/>
          </w:tcBorders>
          <w:vAlign w:val="center"/>
        </w:tcPr>
        <w:p w14:paraId="0EF356A6" w14:textId="77777777" w:rsidR="003E41AE" w:rsidRPr="000229A7" w:rsidRDefault="003E41AE"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0EF356A7" w14:textId="657B4C71" w:rsidR="003E41AE" w:rsidRPr="002E2534" w:rsidRDefault="00DC377B" w:rsidP="005144EB">
          <w:pPr>
            <w:pStyle w:val="Default"/>
            <w:jc w:val="center"/>
            <w:rPr>
              <w:b/>
              <w:bCs/>
              <w:sz w:val="20"/>
              <w:szCs w:val="20"/>
            </w:rPr>
          </w:pPr>
          <w:r>
            <w:rPr>
              <w:b/>
              <w:bCs/>
              <w:sz w:val="20"/>
              <w:szCs w:val="20"/>
            </w:rPr>
            <w:t>December 2013 – Version 1.1</w:t>
          </w:r>
        </w:p>
      </w:tc>
    </w:tr>
    <w:tr w:rsidR="00DC377B" w:rsidRPr="000229A7" w14:paraId="21137F5E" w14:textId="77777777" w:rsidTr="00DC377B">
      <w:trPr>
        <w:trHeight w:val="275"/>
      </w:trPr>
      <w:tc>
        <w:tcPr>
          <w:tcW w:w="2752" w:type="dxa"/>
          <w:tcBorders>
            <w:left w:val="double" w:sz="4" w:space="0" w:color="000000"/>
            <w:bottom w:val="single" w:sz="4" w:space="0" w:color="auto"/>
            <w:right w:val="single" w:sz="4" w:space="0" w:color="000000"/>
          </w:tcBorders>
        </w:tcPr>
        <w:p w14:paraId="1729B3B8" w14:textId="77777777" w:rsidR="00DC377B" w:rsidRPr="000229A7" w:rsidRDefault="00DC377B" w:rsidP="005144EB">
          <w:pPr>
            <w:pStyle w:val="Default"/>
            <w:rPr>
              <w:color w:val="auto"/>
            </w:rPr>
          </w:pPr>
        </w:p>
      </w:tc>
      <w:tc>
        <w:tcPr>
          <w:tcW w:w="3203" w:type="dxa"/>
          <w:tcBorders>
            <w:left w:val="single" w:sz="4" w:space="0" w:color="000000"/>
            <w:bottom w:val="single" w:sz="4" w:space="0" w:color="auto"/>
            <w:right w:val="single" w:sz="4" w:space="0" w:color="000000"/>
          </w:tcBorders>
          <w:vAlign w:val="center"/>
        </w:tcPr>
        <w:p w14:paraId="35E06958" w14:textId="77777777" w:rsidR="00DC377B" w:rsidRPr="000229A7" w:rsidRDefault="00DC377B" w:rsidP="005144EB">
          <w:pPr>
            <w:pStyle w:val="Default"/>
            <w:rPr>
              <w:color w:val="auto"/>
            </w:rPr>
          </w:pPr>
        </w:p>
      </w:tc>
      <w:tc>
        <w:tcPr>
          <w:tcW w:w="3405" w:type="dxa"/>
          <w:tcBorders>
            <w:top w:val="single" w:sz="4" w:space="0" w:color="000000"/>
            <w:left w:val="single" w:sz="4" w:space="0" w:color="000000"/>
            <w:bottom w:val="single" w:sz="4" w:space="0" w:color="auto"/>
            <w:right w:val="double" w:sz="4" w:space="0" w:color="000000"/>
          </w:tcBorders>
          <w:vAlign w:val="center"/>
        </w:tcPr>
        <w:p w14:paraId="7D362417" w14:textId="08F943B4" w:rsidR="00DC377B" w:rsidRDefault="00DC377B" w:rsidP="00DC44D8">
          <w:pPr>
            <w:pStyle w:val="Default"/>
            <w:jc w:val="center"/>
            <w:rPr>
              <w:b/>
              <w:bCs/>
              <w:sz w:val="20"/>
              <w:szCs w:val="20"/>
            </w:rPr>
          </w:pPr>
          <w:r>
            <w:rPr>
              <w:b/>
              <w:bCs/>
              <w:sz w:val="20"/>
              <w:szCs w:val="20"/>
            </w:rPr>
            <w:t>Last Reviewed: December 201</w:t>
          </w:r>
          <w:r w:rsidR="00DC44D8">
            <w:rPr>
              <w:b/>
              <w:bCs/>
              <w:sz w:val="20"/>
              <w:szCs w:val="20"/>
            </w:rPr>
            <w:t>8</w:t>
          </w:r>
        </w:p>
      </w:tc>
    </w:tr>
  </w:tbl>
  <w:p w14:paraId="0EF356A9" w14:textId="77777777" w:rsidR="003E41AE" w:rsidRDefault="003E41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AA445" w14:textId="77777777" w:rsidR="00DC2F51" w:rsidRDefault="00DC2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0CE9"/>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B63"/>
    <w:rsid w:val="00134DAF"/>
    <w:rsid w:val="00135B1C"/>
    <w:rsid w:val="00137CD7"/>
    <w:rsid w:val="001403BF"/>
    <w:rsid w:val="0014274A"/>
    <w:rsid w:val="001435F8"/>
    <w:rsid w:val="001441DF"/>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21FB"/>
    <w:rsid w:val="0027349C"/>
    <w:rsid w:val="00274D93"/>
    <w:rsid w:val="00283FF4"/>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346B"/>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37A6"/>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0682"/>
    <w:rsid w:val="003D43B8"/>
    <w:rsid w:val="003D633F"/>
    <w:rsid w:val="003D6569"/>
    <w:rsid w:val="003E0B8D"/>
    <w:rsid w:val="003E162C"/>
    <w:rsid w:val="003E2295"/>
    <w:rsid w:val="003E3397"/>
    <w:rsid w:val="003E41AE"/>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46CE"/>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2C9D"/>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313C"/>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3B0F"/>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5A4E"/>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68F"/>
    <w:rsid w:val="00861AD3"/>
    <w:rsid w:val="008624CA"/>
    <w:rsid w:val="00862DA8"/>
    <w:rsid w:val="008636C7"/>
    <w:rsid w:val="00863958"/>
    <w:rsid w:val="00866CA8"/>
    <w:rsid w:val="008670DD"/>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51"/>
    <w:rsid w:val="00962DB4"/>
    <w:rsid w:val="009630C8"/>
    <w:rsid w:val="009644BA"/>
    <w:rsid w:val="009723BE"/>
    <w:rsid w:val="009740EC"/>
    <w:rsid w:val="009803AA"/>
    <w:rsid w:val="0098070F"/>
    <w:rsid w:val="00983594"/>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9E1"/>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2C32"/>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584A"/>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D745C"/>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1664"/>
    <w:rsid w:val="00B320A5"/>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50F3"/>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3671"/>
    <w:rsid w:val="00C85FB0"/>
    <w:rsid w:val="00C879EA"/>
    <w:rsid w:val="00C87A61"/>
    <w:rsid w:val="00C904B8"/>
    <w:rsid w:val="00C95F02"/>
    <w:rsid w:val="00C97F87"/>
    <w:rsid w:val="00CA00D7"/>
    <w:rsid w:val="00CA09F3"/>
    <w:rsid w:val="00CA13DF"/>
    <w:rsid w:val="00CA16D4"/>
    <w:rsid w:val="00CA27B7"/>
    <w:rsid w:val="00CA3554"/>
    <w:rsid w:val="00CA48F3"/>
    <w:rsid w:val="00CB1F2C"/>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4C6D"/>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2F51"/>
    <w:rsid w:val="00DC3144"/>
    <w:rsid w:val="00DC377B"/>
    <w:rsid w:val="00DC44D8"/>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2CCA"/>
    <w:rsid w:val="00FD3855"/>
    <w:rsid w:val="00FD3BE4"/>
    <w:rsid w:val="00FD686C"/>
    <w:rsid w:val="00FE0386"/>
    <w:rsid w:val="00FE0A3D"/>
    <w:rsid w:val="00FE0DA0"/>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3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40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egion xmlns="1c64f3ea-64b2-4ba4-83e2-f0639d8ebc0b">General</Region>
    <Policy_x0020_or_x0020_Procedure xmlns="1c64f3ea-64b2-4ba4-83e2-f0639d8ebc0b">
      <Value>Policy</Value>
    </Policy_x0020_or_x0020_Procedure>
    <Document_x0020_Type xmlns="0e17a363-e013-437b-9a95-505d1cd007fa">IFRS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FE9DD-AC15-4974-B4AA-BD385EAB51CD}">
  <ds:schemaRefs>
    <ds:schemaRef ds:uri="6bbfadf9-d801-40f2-a897-3bb0ed128290"/>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 ds:uri="328597d9-4282-4247-a4e8-f559f7eb4505"/>
    <ds:schemaRef ds:uri="0e17a363-e013-437b-9a95-505d1cd007fa"/>
    <ds:schemaRef ds:uri="1c64f3ea-64b2-4ba4-83e2-f0639d8ebc0b"/>
    <ds:schemaRef ds:uri="http://schemas.microsoft.com/office/2006/metadata/properties"/>
  </ds:schemaRefs>
</ds:datastoreItem>
</file>

<file path=customXml/itemProps2.xml><?xml version="1.0" encoding="utf-8"?>
<ds:datastoreItem xmlns:ds="http://schemas.openxmlformats.org/officeDocument/2006/customXml" ds:itemID="{31D053DD-80EA-4FB0-BF92-1E42DCB5C4EB}">
  <ds:schemaRefs>
    <ds:schemaRef ds:uri="http://schemas.microsoft.com/sharepoint/v3/contenttype/forms"/>
  </ds:schemaRefs>
</ds:datastoreItem>
</file>

<file path=customXml/itemProps3.xml><?xml version="1.0" encoding="utf-8"?>
<ds:datastoreItem xmlns:ds="http://schemas.openxmlformats.org/officeDocument/2006/customXml" ds:itemID="{77C44E91-6D1E-4D6A-AC3C-E6B35CEB5705}"/>
</file>

<file path=docProps/app.xml><?xml version="1.0" encoding="utf-8"?>
<Properties xmlns="http://schemas.openxmlformats.org/officeDocument/2006/extended-properties" xmlns:vt="http://schemas.openxmlformats.org/officeDocument/2006/docPropsVTypes">
  <Template>Normal.dotm</Template>
  <TotalTime>14</TotalTime>
  <Pages>11</Pages>
  <Words>2983</Words>
  <Characters>15605</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IFRS Accounting Manual.doc</vt:lpstr>
    </vt:vector>
  </TitlesOfParts>
  <Company>Samsonite</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 Accounting Manual.doc</dc:title>
  <dc:creator>image008</dc:creator>
  <cp:lastModifiedBy>Jeff Brown</cp:lastModifiedBy>
  <cp:revision>3</cp:revision>
  <cp:lastPrinted>2010-11-05T16:59:00Z</cp:lastPrinted>
  <dcterms:created xsi:type="dcterms:W3CDTF">2017-12-18T18:55:00Z</dcterms:created>
  <dcterms:modified xsi:type="dcterms:W3CDTF">2018-12-17T15:21:00Z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Policy or Procedure">
    <vt:lpwstr>;#Policy;#</vt:lpwstr>
  </property>
  <property fmtid="{D5CDD505-2E9C-101B-9397-08002B2CF9AE}" pid="4" name="Topics">
    <vt:lpwstr>Property, Plant and Equipment</vt:lpwstr>
  </property>
  <property fmtid="{D5CDD505-2E9C-101B-9397-08002B2CF9AE}" pid="5" name="Document Type">
    <vt:lpwstr>IFRS</vt:lpwstr>
  </property>
  <property fmtid="{D5CDD505-2E9C-101B-9397-08002B2CF9AE}" pid="6" name="Region">
    <vt:lpwstr>General</vt:lpwstr>
  </property>
  <property fmtid="{D5CDD505-2E9C-101B-9397-08002B2CF9AE}" pid="7" name="Field No">
    <vt:lpwstr>102.0</vt:lpwstr>
  </property>
  <property fmtid="{D5CDD505-2E9C-101B-9397-08002B2CF9AE}" pid="8" name="Document Approval Status">
    <vt:lpwstr>Initial Approval</vt:lpwstr>
  </property>
</Properties>
</file>