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1FCB8" w14:textId="77777777" w:rsidR="00854068" w:rsidRPr="00724D83" w:rsidRDefault="00854068" w:rsidP="0068155B">
      <w:pPr>
        <w:pStyle w:val="TOCHead"/>
      </w:pPr>
      <w:bookmarkStart w:id="0" w:name="_GoBack"/>
      <w:bookmarkEnd w:id="0"/>
      <w:r w:rsidRPr="00724D83">
        <w:t>TABLE OF CONTENTS</w:t>
      </w:r>
    </w:p>
    <w:p w14:paraId="7021FCB9" w14:textId="77777777" w:rsidR="00854068" w:rsidRDefault="00854068" w:rsidP="002B5FB8">
      <w:pPr>
        <w:pStyle w:val="Text1"/>
        <w:tabs>
          <w:tab w:val="left" w:pos="720"/>
          <w:tab w:val="right" w:leader="dot" w:pos="9360"/>
        </w:tabs>
        <w:spacing w:after="120"/>
        <w:rPr>
          <w:b/>
        </w:rPr>
      </w:pPr>
      <w:r>
        <w:rPr>
          <w:b/>
        </w:rPr>
        <w:t>8</w:t>
      </w:r>
      <w:r w:rsidRPr="00075B4F">
        <w:rPr>
          <w:b/>
        </w:rPr>
        <w:t>.</w:t>
      </w:r>
      <w:r w:rsidRPr="00075B4F">
        <w:rPr>
          <w:b/>
        </w:rPr>
        <w:tab/>
        <w:t>Income tax</w:t>
      </w:r>
      <w:r w:rsidRPr="00075B4F">
        <w:rPr>
          <w:b/>
        </w:rPr>
        <w:tab/>
        <w:t>2</w:t>
      </w:r>
    </w:p>
    <w:p w14:paraId="7021FCBA" w14:textId="77777777" w:rsidR="00854068" w:rsidRPr="002B5FB8" w:rsidRDefault="00854068" w:rsidP="002B5FB8">
      <w:pPr>
        <w:pStyle w:val="Text1"/>
        <w:tabs>
          <w:tab w:val="left" w:pos="720"/>
          <w:tab w:val="right" w:leader="dot" w:pos="9360"/>
        </w:tabs>
        <w:spacing w:after="120"/>
        <w:rPr>
          <w:b/>
        </w:rPr>
      </w:pPr>
      <w:r w:rsidRPr="002B5FB8">
        <w:rPr>
          <w:b/>
        </w:rPr>
        <w:t>8.</w:t>
      </w:r>
      <w:r>
        <w:rPr>
          <w:b/>
        </w:rPr>
        <w:t>1</w:t>
      </w:r>
      <w:r w:rsidRPr="002B5FB8">
        <w:rPr>
          <w:b/>
        </w:rPr>
        <w:tab/>
        <w:t>Purpose and scope</w:t>
      </w:r>
      <w:r w:rsidRPr="002B5FB8">
        <w:rPr>
          <w:b/>
        </w:rPr>
        <w:tab/>
        <w:t>2</w:t>
      </w:r>
    </w:p>
    <w:p w14:paraId="7021FCBB" w14:textId="77777777" w:rsidR="00854068" w:rsidRPr="002B5FB8" w:rsidRDefault="00854068" w:rsidP="002B5FB8">
      <w:pPr>
        <w:pStyle w:val="Text1"/>
        <w:tabs>
          <w:tab w:val="left" w:pos="720"/>
          <w:tab w:val="right" w:leader="dot" w:pos="9360"/>
        </w:tabs>
        <w:spacing w:after="120"/>
        <w:rPr>
          <w:b/>
        </w:rPr>
      </w:pPr>
      <w:r w:rsidRPr="002B5FB8">
        <w:rPr>
          <w:b/>
        </w:rPr>
        <w:t>8.</w:t>
      </w:r>
      <w:r>
        <w:rPr>
          <w:b/>
        </w:rPr>
        <w:t>2</w:t>
      </w:r>
      <w:r w:rsidRPr="002B5FB8">
        <w:rPr>
          <w:b/>
        </w:rPr>
        <w:tab/>
        <w:t>Definitions</w:t>
      </w:r>
      <w:r w:rsidRPr="002B5FB8">
        <w:rPr>
          <w:b/>
        </w:rPr>
        <w:tab/>
        <w:t>3</w:t>
      </w:r>
    </w:p>
    <w:p w14:paraId="7021FCBC" w14:textId="77777777" w:rsidR="00854068" w:rsidRPr="002B5FB8" w:rsidRDefault="00854068" w:rsidP="002B5FB8">
      <w:pPr>
        <w:pStyle w:val="Text1"/>
        <w:tabs>
          <w:tab w:val="left" w:pos="720"/>
          <w:tab w:val="right" w:leader="dot" w:pos="9360"/>
        </w:tabs>
        <w:spacing w:after="120"/>
        <w:rPr>
          <w:b/>
        </w:rPr>
      </w:pPr>
      <w:r w:rsidRPr="002B5FB8">
        <w:rPr>
          <w:b/>
        </w:rPr>
        <w:t>8.</w:t>
      </w:r>
      <w:r>
        <w:rPr>
          <w:b/>
        </w:rPr>
        <w:t>3</w:t>
      </w:r>
      <w:r w:rsidRPr="002B5FB8">
        <w:rPr>
          <w:b/>
        </w:rPr>
        <w:tab/>
        <w:t>Tax Base Determination</w:t>
      </w:r>
      <w:r w:rsidRPr="002B5FB8">
        <w:rPr>
          <w:b/>
        </w:rPr>
        <w:tab/>
        <w:t>4</w:t>
      </w:r>
    </w:p>
    <w:p w14:paraId="7021FCBD" w14:textId="77777777" w:rsidR="00854068" w:rsidRDefault="00854068" w:rsidP="002B5FB8">
      <w:pPr>
        <w:pStyle w:val="Text1"/>
        <w:tabs>
          <w:tab w:val="left" w:pos="540"/>
          <w:tab w:val="left" w:pos="1350"/>
          <w:tab w:val="left" w:pos="1800"/>
          <w:tab w:val="right" w:leader="dot" w:pos="9360"/>
        </w:tabs>
        <w:spacing w:after="120"/>
        <w:ind w:left="180"/>
      </w:pPr>
      <w:r>
        <w:tab/>
        <w:t>8.3.1</w:t>
      </w:r>
      <w:r>
        <w:tab/>
        <w:t>Tax base of an asset</w:t>
      </w:r>
      <w:r w:rsidRPr="00724D83">
        <w:tab/>
      </w:r>
      <w:r>
        <w:t>4</w:t>
      </w:r>
    </w:p>
    <w:p w14:paraId="7021FCBE" w14:textId="77777777" w:rsidR="00854068" w:rsidRDefault="00854068" w:rsidP="002B5FB8">
      <w:pPr>
        <w:pStyle w:val="Text1"/>
        <w:tabs>
          <w:tab w:val="left" w:pos="540"/>
          <w:tab w:val="left" w:pos="1350"/>
          <w:tab w:val="left" w:pos="1800"/>
          <w:tab w:val="right" w:leader="dot" w:pos="9360"/>
        </w:tabs>
        <w:spacing w:after="120"/>
        <w:ind w:left="180"/>
      </w:pPr>
      <w:r>
        <w:tab/>
        <w:t>8.3.2</w:t>
      </w:r>
      <w:r>
        <w:tab/>
        <w:t>Tax base of a liability</w:t>
      </w:r>
      <w:r w:rsidRPr="00724D83">
        <w:tab/>
      </w:r>
      <w:r>
        <w:t>4</w:t>
      </w:r>
    </w:p>
    <w:p w14:paraId="7021FCBF" w14:textId="77777777" w:rsidR="00854068" w:rsidRDefault="00854068" w:rsidP="002B5FB8">
      <w:pPr>
        <w:pStyle w:val="Text1"/>
        <w:tabs>
          <w:tab w:val="left" w:pos="540"/>
          <w:tab w:val="left" w:pos="1350"/>
          <w:tab w:val="left" w:pos="1800"/>
          <w:tab w:val="right" w:leader="dot" w:pos="9360"/>
        </w:tabs>
        <w:spacing w:after="120"/>
        <w:ind w:left="180"/>
      </w:pPr>
      <w:r>
        <w:tab/>
        <w:t>8.3.3</w:t>
      </w:r>
      <w:r>
        <w:tab/>
        <w:t>Tax base of a non-depreciable asset</w:t>
      </w:r>
      <w:r w:rsidRPr="00724D83">
        <w:tab/>
      </w:r>
      <w:r>
        <w:t>5</w:t>
      </w:r>
    </w:p>
    <w:p w14:paraId="7021FCC0" w14:textId="77777777" w:rsidR="00854068" w:rsidRPr="00075B4F" w:rsidRDefault="00854068" w:rsidP="0068155B">
      <w:pPr>
        <w:pStyle w:val="Text1"/>
        <w:tabs>
          <w:tab w:val="left" w:pos="720"/>
          <w:tab w:val="right" w:leader="dot" w:pos="9360"/>
        </w:tabs>
        <w:spacing w:after="120"/>
        <w:rPr>
          <w:b/>
        </w:rPr>
      </w:pPr>
      <w:r>
        <w:rPr>
          <w:b/>
        </w:rPr>
        <w:t>8</w:t>
      </w:r>
      <w:r w:rsidRPr="00075B4F">
        <w:rPr>
          <w:b/>
        </w:rPr>
        <w:t>.</w:t>
      </w:r>
      <w:r>
        <w:rPr>
          <w:b/>
        </w:rPr>
        <w:t>4</w:t>
      </w:r>
      <w:r w:rsidRPr="00075B4F">
        <w:rPr>
          <w:b/>
        </w:rPr>
        <w:tab/>
        <w:t>Current Income Taxes</w:t>
      </w:r>
      <w:r w:rsidRPr="00075B4F">
        <w:rPr>
          <w:b/>
        </w:rPr>
        <w:tab/>
      </w:r>
      <w:r>
        <w:rPr>
          <w:b/>
        </w:rPr>
        <w:t>5</w:t>
      </w:r>
    </w:p>
    <w:p w14:paraId="7021FCC1" w14:textId="77777777" w:rsidR="00854068" w:rsidRDefault="00854068" w:rsidP="002B5FB8">
      <w:pPr>
        <w:pStyle w:val="Text1"/>
        <w:tabs>
          <w:tab w:val="left" w:pos="540"/>
          <w:tab w:val="left" w:pos="900"/>
          <w:tab w:val="left" w:pos="1350"/>
          <w:tab w:val="right" w:leader="dot" w:pos="9360"/>
        </w:tabs>
        <w:spacing w:after="120"/>
        <w:ind w:left="180"/>
      </w:pPr>
      <w:r>
        <w:tab/>
        <w:t>8.4.1</w:t>
      </w:r>
      <w:r>
        <w:tab/>
      </w:r>
      <w:r w:rsidRPr="00724D83">
        <w:t>Recognition</w:t>
      </w:r>
      <w:r w:rsidRPr="00724D83">
        <w:tab/>
      </w:r>
      <w:r>
        <w:t>5</w:t>
      </w:r>
    </w:p>
    <w:p w14:paraId="7021FCC2" w14:textId="77777777" w:rsidR="00854068" w:rsidRPr="00724D83" w:rsidRDefault="00854068" w:rsidP="002B5FB8">
      <w:pPr>
        <w:pStyle w:val="Text1"/>
        <w:tabs>
          <w:tab w:val="left" w:pos="540"/>
          <w:tab w:val="left" w:pos="900"/>
          <w:tab w:val="left" w:pos="1350"/>
          <w:tab w:val="left" w:pos="1800"/>
          <w:tab w:val="right" w:leader="dot" w:pos="9360"/>
        </w:tabs>
        <w:spacing w:after="120"/>
        <w:ind w:left="180"/>
      </w:pPr>
      <w:r>
        <w:tab/>
        <w:t>8.4.2</w:t>
      </w:r>
      <w:r>
        <w:tab/>
        <w:t>Measurement</w:t>
      </w:r>
      <w:r>
        <w:tab/>
        <w:t>5</w:t>
      </w:r>
    </w:p>
    <w:p w14:paraId="7021FCC3" w14:textId="77777777" w:rsidR="00854068" w:rsidRPr="00724D83" w:rsidRDefault="00854068" w:rsidP="002B5FB8">
      <w:pPr>
        <w:pStyle w:val="Text1"/>
        <w:tabs>
          <w:tab w:val="left" w:pos="540"/>
          <w:tab w:val="left" w:pos="720"/>
          <w:tab w:val="left" w:pos="900"/>
          <w:tab w:val="left" w:pos="1350"/>
          <w:tab w:val="right" w:leader="dot" w:pos="9360"/>
        </w:tabs>
        <w:spacing w:after="120"/>
        <w:ind w:left="180"/>
      </w:pPr>
      <w:r>
        <w:tab/>
        <w:t>8.4.3</w:t>
      </w:r>
      <w:r>
        <w:tab/>
        <w:t>Presentation</w:t>
      </w:r>
      <w:r>
        <w:tab/>
        <w:t>6</w:t>
      </w:r>
    </w:p>
    <w:p w14:paraId="7021FCC4" w14:textId="77777777" w:rsidR="00854068" w:rsidRPr="00075B4F" w:rsidRDefault="00854068" w:rsidP="0068155B">
      <w:pPr>
        <w:pStyle w:val="Text1"/>
        <w:tabs>
          <w:tab w:val="left" w:pos="720"/>
          <w:tab w:val="right" w:leader="dot" w:pos="9360"/>
        </w:tabs>
        <w:spacing w:after="120"/>
        <w:rPr>
          <w:b/>
        </w:rPr>
      </w:pPr>
      <w:r>
        <w:rPr>
          <w:b/>
        </w:rPr>
        <w:t>8</w:t>
      </w:r>
      <w:r w:rsidRPr="00075B4F">
        <w:rPr>
          <w:b/>
        </w:rPr>
        <w:t>.</w:t>
      </w:r>
      <w:r>
        <w:rPr>
          <w:b/>
        </w:rPr>
        <w:t>5</w:t>
      </w:r>
      <w:r>
        <w:rPr>
          <w:b/>
        </w:rPr>
        <w:tab/>
        <w:t>Deferred tax</w:t>
      </w:r>
      <w:r>
        <w:rPr>
          <w:b/>
        </w:rPr>
        <w:tab/>
        <w:t>6</w:t>
      </w:r>
    </w:p>
    <w:p w14:paraId="7021FCC5" w14:textId="77777777" w:rsidR="00854068" w:rsidRDefault="00854068" w:rsidP="002B5FB8">
      <w:pPr>
        <w:pStyle w:val="Text1"/>
        <w:tabs>
          <w:tab w:val="left" w:pos="180"/>
          <w:tab w:val="left" w:pos="540"/>
          <w:tab w:val="left" w:pos="900"/>
          <w:tab w:val="left" w:pos="1350"/>
          <w:tab w:val="right" w:leader="dot" w:pos="9360"/>
        </w:tabs>
        <w:spacing w:after="120"/>
      </w:pPr>
      <w:r>
        <w:tab/>
      </w:r>
      <w:r>
        <w:tab/>
        <w:t>8</w:t>
      </w:r>
      <w:r w:rsidRPr="00724D83">
        <w:t>.</w:t>
      </w:r>
      <w:r>
        <w:t>5</w:t>
      </w:r>
      <w:r w:rsidRPr="00724D83">
        <w:t>.</w:t>
      </w:r>
      <w:r>
        <w:t>1</w:t>
      </w:r>
      <w:r>
        <w:tab/>
        <w:t>Recognition</w:t>
      </w:r>
      <w:r>
        <w:tab/>
        <w:t>6</w:t>
      </w:r>
    </w:p>
    <w:p w14:paraId="7021FCC6" w14:textId="77777777" w:rsidR="00854068" w:rsidRDefault="00854068" w:rsidP="002B5FB8">
      <w:pPr>
        <w:pStyle w:val="Text1"/>
        <w:tabs>
          <w:tab w:val="left" w:pos="900"/>
          <w:tab w:val="left" w:pos="1260"/>
          <w:tab w:val="left" w:pos="1350"/>
          <w:tab w:val="left" w:pos="1800"/>
          <w:tab w:val="right" w:leader="dot" w:pos="9360"/>
        </w:tabs>
        <w:spacing w:after="120"/>
        <w:ind w:left="180"/>
      </w:pPr>
      <w:r>
        <w:tab/>
        <w:t>8.5.1.1</w:t>
      </w:r>
      <w:r>
        <w:tab/>
        <w:t>Deferred tax liability</w:t>
      </w:r>
      <w:r w:rsidRPr="00724D83">
        <w:tab/>
      </w:r>
      <w:r>
        <w:t>7</w:t>
      </w:r>
    </w:p>
    <w:p w14:paraId="7021FCC7" w14:textId="77777777" w:rsidR="00854068" w:rsidRDefault="00854068" w:rsidP="002B5FB8">
      <w:pPr>
        <w:pStyle w:val="Text1"/>
        <w:tabs>
          <w:tab w:val="left" w:pos="900"/>
          <w:tab w:val="left" w:pos="1260"/>
          <w:tab w:val="left" w:pos="1350"/>
          <w:tab w:val="left" w:pos="1800"/>
          <w:tab w:val="right" w:leader="dot" w:pos="9360"/>
        </w:tabs>
        <w:spacing w:after="120"/>
        <w:ind w:left="180"/>
      </w:pPr>
      <w:r>
        <w:tab/>
        <w:t>8.5.1.2</w:t>
      </w:r>
      <w:r>
        <w:tab/>
        <w:t>Deferred tax asset</w:t>
      </w:r>
      <w:r w:rsidRPr="00724D83">
        <w:tab/>
      </w:r>
      <w:r>
        <w:t>7</w:t>
      </w:r>
    </w:p>
    <w:p w14:paraId="7021FCC8" w14:textId="77777777" w:rsidR="00854068" w:rsidRPr="00724D83" w:rsidRDefault="00854068" w:rsidP="002B5FB8">
      <w:pPr>
        <w:pStyle w:val="Text1"/>
        <w:tabs>
          <w:tab w:val="left" w:pos="900"/>
          <w:tab w:val="left" w:pos="1260"/>
          <w:tab w:val="left" w:pos="1350"/>
          <w:tab w:val="left" w:pos="1800"/>
          <w:tab w:val="right" w:leader="dot" w:pos="9360"/>
        </w:tabs>
        <w:spacing w:after="120"/>
        <w:ind w:left="180"/>
      </w:pPr>
      <w:r>
        <w:tab/>
        <w:t>8.5.1.3</w:t>
      </w:r>
      <w:r>
        <w:tab/>
        <w:t>Deferred initial recognition</w:t>
      </w:r>
      <w:r w:rsidRPr="00724D83">
        <w:tab/>
      </w:r>
      <w:r>
        <w:t>9</w:t>
      </w:r>
    </w:p>
    <w:p w14:paraId="7021FCC9" w14:textId="77777777" w:rsidR="00854068" w:rsidRPr="00724D83" w:rsidRDefault="00854068" w:rsidP="002B5FB8">
      <w:pPr>
        <w:pStyle w:val="Text1"/>
        <w:tabs>
          <w:tab w:val="left" w:pos="900"/>
          <w:tab w:val="left" w:pos="1350"/>
          <w:tab w:val="right" w:leader="dot" w:pos="9360"/>
        </w:tabs>
        <w:spacing w:after="120"/>
        <w:ind w:left="540"/>
      </w:pPr>
      <w:r>
        <w:t>8</w:t>
      </w:r>
      <w:r w:rsidRPr="00724D83">
        <w:t>.</w:t>
      </w:r>
      <w:r>
        <w:t>5</w:t>
      </w:r>
      <w:r w:rsidRPr="00724D83">
        <w:t>.</w:t>
      </w:r>
      <w:r>
        <w:t>2</w:t>
      </w:r>
      <w:r>
        <w:tab/>
        <w:t>Measurement</w:t>
      </w:r>
      <w:r>
        <w:tab/>
        <w:t>10</w:t>
      </w:r>
    </w:p>
    <w:p w14:paraId="7021FCCA" w14:textId="77777777" w:rsidR="00854068" w:rsidRDefault="00854068" w:rsidP="002B5FB8">
      <w:pPr>
        <w:pStyle w:val="Text1"/>
        <w:tabs>
          <w:tab w:val="left" w:pos="900"/>
          <w:tab w:val="left" w:pos="1350"/>
          <w:tab w:val="right" w:leader="dot" w:pos="9360"/>
        </w:tabs>
        <w:spacing w:after="120"/>
        <w:ind w:left="540"/>
      </w:pPr>
      <w:r>
        <w:t>8</w:t>
      </w:r>
      <w:r w:rsidRPr="00724D83">
        <w:t>.</w:t>
      </w:r>
      <w:r>
        <w:t>5</w:t>
      </w:r>
      <w:r w:rsidRPr="00724D83">
        <w:t>.</w:t>
      </w:r>
      <w:r>
        <w:t>3</w:t>
      </w:r>
      <w:r>
        <w:tab/>
      </w:r>
      <w:r w:rsidRPr="00724D83">
        <w:t>Presentation</w:t>
      </w:r>
      <w:r w:rsidRPr="00724D83">
        <w:tab/>
      </w:r>
      <w:r>
        <w:t>10</w:t>
      </w:r>
    </w:p>
    <w:p w14:paraId="7021FCCB" w14:textId="77777777" w:rsidR="00854068" w:rsidRPr="00075B4F" w:rsidRDefault="00854068" w:rsidP="0068155B">
      <w:pPr>
        <w:pStyle w:val="Text1"/>
        <w:tabs>
          <w:tab w:val="left" w:pos="720"/>
          <w:tab w:val="right" w:leader="dot" w:pos="9360"/>
        </w:tabs>
        <w:spacing w:after="120"/>
        <w:rPr>
          <w:b/>
        </w:rPr>
      </w:pPr>
      <w:r>
        <w:rPr>
          <w:b/>
        </w:rPr>
        <w:t>8</w:t>
      </w:r>
      <w:r w:rsidRPr="00075B4F">
        <w:rPr>
          <w:b/>
        </w:rPr>
        <w:t>.</w:t>
      </w:r>
      <w:r>
        <w:rPr>
          <w:b/>
        </w:rPr>
        <w:t>6</w:t>
      </w:r>
      <w:r>
        <w:rPr>
          <w:b/>
        </w:rPr>
        <w:tab/>
        <w:t>Disclosure</w:t>
      </w:r>
      <w:r>
        <w:rPr>
          <w:b/>
        </w:rPr>
        <w:tab/>
        <w:t>11</w:t>
      </w:r>
    </w:p>
    <w:p w14:paraId="7021FCCC" w14:textId="77777777" w:rsidR="00854068" w:rsidRPr="00BD730A" w:rsidRDefault="00854068" w:rsidP="0068155B">
      <w:pPr>
        <w:spacing w:after="0" w:line="240" w:lineRule="auto"/>
        <w:rPr>
          <w:b/>
          <w:color w:val="000080"/>
          <w:sz w:val="24"/>
          <w:szCs w:val="24"/>
        </w:rPr>
      </w:pPr>
      <w:r w:rsidRPr="00724D83">
        <w:br w:type="page"/>
      </w:r>
      <w:r>
        <w:rPr>
          <w:b/>
          <w:color w:val="000080"/>
          <w:sz w:val="24"/>
          <w:szCs w:val="24"/>
        </w:rPr>
        <w:lastRenderedPageBreak/>
        <w:t>8</w:t>
      </w:r>
      <w:r w:rsidRPr="00BD730A">
        <w:rPr>
          <w:b/>
          <w:color w:val="000080"/>
          <w:sz w:val="24"/>
          <w:szCs w:val="24"/>
        </w:rPr>
        <w:t>.</w:t>
      </w:r>
      <w:r w:rsidRPr="00BD730A">
        <w:rPr>
          <w:b/>
          <w:color w:val="000080"/>
          <w:sz w:val="24"/>
          <w:szCs w:val="24"/>
        </w:rPr>
        <w:tab/>
        <w:t>Income tax</w:t>
      </w:r>
    </w:p>
    <w:tbl>
      <w:tblPr>
        <w:tblW w:w="0" w:type="auto"/>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0A0" w:firstRow="1" w:lastRow="0" w:firstColumn="1" w:lastColumn="0" w:noHBand="0" w:noVBand="0"/>
      </w:tblPr>
      <w:tblGrid>
        <w:gridCol w:w="738"/>
        <w:gridCol w:w="8622"/>
      </w:tblGrid>
      <w:tr w:rsidR="00854068" w:rsidRPr="00724D83" w14:paraId="7021FCD7" w14:textId="77777777" w:rsidTr="00E836B9">
        <w:trPr>
          <w:cantSplit/>
          <w:trHeight w:val="1831"/>
        </w:trPr>
        <w:tc>
          <w:tcPr>
            <w:tcW w:w="738" w:type="dxa"/>
            <w:shd w:val="clear" w:color="auto" w:fill="DBE5F1"/>
            <w:textDirection w:val="btLr"/>
            <w:vAlign w:val="center"/>
          </w:tcPr>
          <w:p w14:paraId="7021FCCD" w14:textId="77777777" w:rsidR="00854068" w:rsidRPr="00724D83" w:rsidRDefault="00854068" w:rsidP="00E836B9">
            <w:pPr>
              <w:widowControl w:val="0"/>
              <w:autoSpaceDE w:val="0"/>
              <w:autoSpaceDN w:val="0"/>
              <w:adjustRightInd w:val="0"/>
              <w:spacing w:after="0" w:line="240" w:lineRule="auto"/>
              <w:ind w:left="113" w:right="113"/>
              <w:jc w:val="center"/>
              <w:rPr>
                <w:b/>
                <w:color w:val="000080"/>
                <w:sz w:val="26"/>
                <w:szCs w:val="26"/>
              </w:rPr>
            </w:pPr>
            <w:r w:rsidRPr="00724D83">
              <w:rPr>
                <w:b/>
                <w:color w:val="000080"/>
                <w:sz w:val="26"/>
                <w:szCs w:val="26"/>
              </w:rPr>
              <w:t>OVERVIEW</w:t>
            </w:r>
          </w:p>
        </w:tc>
        <w:tc>
          <w:tcPr>
            <w:tcW w:w="8622" w:type="dxa"/>
            <w:shd w:val="clear" w:color="auto" w:fill="DBE5F1"/>
          </w:tcPr>
          <w:p w14:paraId="7021FCCE" w14:textId="77777777" w:rsidR="00854068" w:rsidRPr="00724D83" w:rsidRDefault="00854068" w:rsidP="0068155B">
            <w:pPr>
              <w:pStyle w:val="Tablebullet1"/>
              <w:numPr>
                <w:ilvl w:val="0"/>
                <w:numId w:val="6"/>
              </w:numPr>
              <w:tabs>
                <w:tab w:val="left" w:pos="720"/>
              </w:tabs>
              <w:ind w:left="360"/>
            </w:pPr>
            <w:r w:rsidRPr="00724D83">
              <w:t>The total income tax expense recognized in the income statement is the sum of current tax expense (or recovery) plus the change in deferred tax liabilities and assets during the period.</w:t>
            </w:r>
          </w:p>
          <w:p w14:paraId="7021FCCF" w14:textId="77777777" w:rsidR="00854068" w:rsidRPr="00724D83" w:rsidRDefault="00854068" w:rsidP="0068155B">
            <w:pPr>
              <w:pStyle w:val="Tablebullet1"/>
              <w:numPr>
                <w:ilvl w:val="0"/>
                <w:numId w:val="6"/>
              </w:numPr>
              <w:tabs>
                <w:tab w:val="left" w:pos="720"/>
              </w:tabs>
              <w:ind w:left="360"/>
            </w:pPr>
            <w:r w:rsidRPr="00724D83">
              <w:t>Current tax represents the amount of income taxes payable (recoverable) in respect of the taxable profit (tax loss) for a period.</w:t>
            </w:r>
          </w:p>
          <w:p w14:paraId="7021FCD0" w14:textId="77777777" w:rsidR="00854068" w:rsidRPr="00724D83" w:rsidRDefault="00854068" w:rsidP="0068155B">
            <w:pPr>
              <w:pStyle w:val="Tablebullet1"/>
              <w:numPr>
                <w:ilvl w:val="0"/>
                <w:numId w:val="6"/>
              </w:numPr>
              <w:tabs>
                <w:tab w:val="left" w:pos="720"/>
              </w:tabs>
              <w:ind w:left="360"/>
            </w:pPr>
            <w:r w:rsidRPr="00724D83">
              <w:t>The measurement of current tax is based on rates that are enacted or substantively enacted at the balance sheet date.</w:t>
            </w:r>
          </w:p>
          <w:p w14:paraId="7021FCD1" w14:textId="77777777" w:rsidR="00854068" w:rsidRPr="00724D83" w:rsidRDefault="00854068" w:rsidP="0068155B">
            <w:pPr>
              <w:pStyle w:val="Tablebullet1"/>
              <w:numPr>
                <w:ilvl w:val="0"/>
                <w:numId w:val="6"/>
              </w:numPr>
              <w:tabs>
                <w:tab w:val="left" w:pos="720"/>
              </w:tabs>
              <w:ind w:left="360"/>
            </w:pPr>
            <w:r w:rsidRPr="00724D83">
              <w:t>Deferred tax liabilities and assets should be recognized for the estimated future tax effects of temporary differences and tax loss carry</w:t>
            </w:r>
            <w:r>
              <w:noBreakHyphen/>
            </w:r>
            <w:r w:rsidRPr="00724D83">
              <w:t>forwards</w:t>
            </w:r>
          </w:p>
          <w:p w14:paraId="7021FCD2" w14:textId="77777777" w:rsidR="00854068" w:rsidRPr="00724D83" w:rsidRDefault="00854068" w:rsidP="0068155B">
            <w:pPr>
              <w:pStyle w:val="Tablebullet1"/>
              <w:numPr>
                <w:ilvl w:val="0"/>
                <w:numId w:val="6"/>
              </w:numPr>
              <w:tabs>
                <w:tab w:val="left" w:pos="720"/>
              </w:tabs>
              <w:ind w:left="360"/>
            </w:pPr>
            <w:r w:rsidRPr="00724D83">
              <w:t>A temporary difference is the difference between the tax base of an asset and liability and its carrying amount in the financial statements.</w:t>
            </w:r>
          </w:p>
          <w:p w14:paraId="7021FCD3" w14:textId="77777777" w:rsidR="00854068" w:rsidRPr="00724D83" w:rsidRDefault="00854068" w:rsidP="0068155B">
            <w:pPr>
              <w:pStyle w:val="Tablebullet1"/>
              <w:numPr>
                <w:ilvl w:val="0"/>
                <w:numId w:val="6"/>
              </w:numPr>
              <w:tabs>
                <w:tab w:val="left" w:pos="720"/>
              </w:tabs>
              <w:ind w:left="360"/>
            </w:pPr>
            <w:r w:rsidRPr="00724D83">
              <w:t>Deferred tax should not be discounted.</w:t>
            </w:r>
          </w:p>
          <w:p w14:paraId="7021FCD4" w14:textId="77777777" w:rsidR="00854068" w:rsidRPr="00724D83" w:rsidRDefault="00854068" w:rsidP="0068155B">
            <w:pPr>
              <w:pStyle w:val="Tablebullet1"/>
              <w:numPr>
                <w:ilvl w:val="0"/>
                <w:numId w:val="6"/>
              </w:numPr>
              <w:tabs>
                <w:tab w:val="left" w:pos="720"/>
              </w:tabs>
              <w:ind w:left="360"/>
            </w:pPr>
            <w:r w:rsidRPr="00724D83">
              <w:t>Deferred tax is based on enacted or substantively enacted tax rates.</w:t>
            </w:r>
          </w:p>
          <w:p w14:paraId="7021FCD5" w14:textId="77777777" w:rsidR="00854068" w:rsidRPr="00724D83" w:rsidRDefault="00854068" w:rsidP="0068155B">
            <w:pPr>
              <w:pStyle w:val="Tablebullet1"/>
              <w:numPr>
                <w:ilvl w:val="0"/>
                <w:numId w:val="6"/>
              </w:numPr>
              <w:tabs>
                <w:tab w:val="left" w:pos="720"/>
              </w:tabs>
              <w:ind w:left="360"/>
            </w:pPr>
            <w:r w:rsidRPr="00724D83">
              <w:t>Deferred tax assets and liabilities should be classified as non</w:t>
            </w:r>
            <w:r>
              <w:noBreakHyphen/>
            </w:r>
            <w:r w:rsidRPr="00724D83">
              <w:t>current in the balance sheet.</w:t>
            </w:r>
          </w:p>
          <w:p w14:paraId="7021FCD6" w14:textId="77777777" w:rsidR="00854068" w:rsidRPr="00724D83" w:rsidRDefault="00854068" w:rsidP="0068155B">
            <w:pPr>
              <w:pStyle w:val="Tablebullet1"/>
              <w:numPr>
                <w:ilvl w:val="0"/>
                <w:numId w:val="6"/>
              </w:numPr>
              <w:tabs>
                <w:tab w:val="left" w:pos="720"/>
              </w:tabs>
              <w:ind w:left="360"/>
              <w:rPr>
                <w:color w:val="000000"/>
              </w:rPr>
            </w:pPr>
            <w:r w:rsidRPr="00724D83">
              <w:t>Income tax relating to items charged or credited directly to equity is itself charged or credited directly to equity.</w:t>
            </w:r>
          </w:p>
        </w:tc>
      </w:tr>
    </w:tbl>
    <w:p w14:paraId="7021FCD8" w14:textId="77777777" w:rsidR="00854068" w:rsidRPr="00724D83" w:rsidRDefault="00854068" w:rsidP="0068155B">
      <w:pPr>
        <w:pStyle w:val="Text1"/>
      </w:pPr>
    </w:p>
    <w:p w14:paraId="7021FCD9" w14:textId="77777777" w:rsidR="00854068" w:rsidRPr="00BD730A" w:rsidRDefault="00854068" w:rsidP="00184AEA">
      <w:pPr>
        <w:pStyle w:val="Head1"/>
        <w:tabs>
          <w:tab w:val="left" w:pos="720"/>
        </w:tabs>
      </w:pPr>
      <w:r>
        <w:t>8</w:t>
      </w:r>
      <w:r w:rsidRPr="00BD730A">
        <w:t>.1</w:t>
      </w:r>
      <w:r w:rsidRPr="00BD730A">
        <w:tab/>
        <w:t>Purpose and scope (IAS 12.1-4)</w:t>
      </w:r>
    </w:p>
    <w:p w14:paraId="7021FCDA" w14:textId="318EFB88" w:rsidR="00854068" w:rsidRPr="00724D83" w:rsidRDefault="00854068" w:rsidP="0068155B">
      <w:pPr>
        <w:pStyle w:val="Text1"/>
      </w:pPr>
      <w:r w:rsidRPr="00724D83">
        <w:t xml:space="preserve">This policy provides guidance and rules on accounting for </w:t>
      </w:r>
      <w:r w:rsidRPr="00724D83">
        <w:rPr>
          <w:b/>
          <w:bCs/>
        </w:rPr>
        <w:t>Current and Deferred Income Taxes</w:t>
      </w:r>
      <w:r w:rsidRPr="00724D83">
        <w:t xml:space="preserve"> for the purpose of preparing</w:t>
      </w:r>
      <w:r>
        <w:t xml:space="preserve"> the financial statements of </w:t>
      </w:r>
      <w:r w:rsidR="00CA7CDC">
        <w:t xml:space="preserve">the Group </w:t>
      </w:r>
      <w:r w:rsidRPr="00724D83">
        <w:t>according to International Fi</w:t>
      </w:r>
      <w:r>
        <w:t>nancial Reporting Standard IAS 12</w:t>
      </w:r>
      <w:r w:rsidRPr="00724D83">
        <w:t>.</w:t>
      </w:r>
    </w:p>
    <w:p w14:paraId="7021FCDB" w14:textId="77777777" w:rsidR="00854068" w:rsidRDefault="00854068" w:rsidP="0068155B">
      <w:pPr>
        <w:pStyle w:val="Text1"/>
      </w:pPr>
      <w:r w:rsidRPr="00724D83">
        <w:t>Income taxes are</w:t>
      </w:r>
      <w:r>
        <w:t xml:space="preserve"> any foreign and domestic taxes based on taxable profits, including withholding taxes payable by a subsidiary, joint venture or associate on distributions to the reporting entity. (IAS 12.2)   </w:t>
      </w:r>
    </w:p>
    <w:p w14:paraId="7021FCDC" w14:textId="77777777" w:rsidR="00854068" w:rsidRDefault="00854068" w:rsidP="0068155B">
      <w:pPr>
        <w:pStyle w:val="Text1"/>
      </w:pPr>
      <w:r>
        <w:t>This policy does not provide guidance on ta</w:t>
      </w:r>
      <w:r w:rsidRPr="00724D83">
        <w:t>xes that are not based on taxable profits</w:t>
      </w:r>
      <w:r>
        <w:t xml:space="preserve"> such as </w:t>
      </w:r>
      <w:r w:rsidRPr="00724D83">
        <w:t xml:space="preserve">social taxes payable by an employer based on a percentage of an employee’s wages, </w:t>
      </w:r>
      <w:r>
        <w:t xml:space="preserve">value added tax (VAT), and </w:t>
      </w:r>
      <w:r w:rsidRPr="00724D83">
        <w:t>taxes payable on capital and reserves</w:t>
      </w:r>
      <w:r>
        <w:t xml:space="preserve">.  It also </w:t>
      </w:r>
      <w:r w:rsidRPr="00724D83">
        <w:t>does not provide guidance on compliance with local GAAP or statutory tax requirements</w:t>
      </w:r>
      <w:r>
        <w:t xml:space="preserve">. </w:t>
      </w:r>
    </w:p>
    <w:p w14:paraId="7021FCDD" w14:textId="77777777" w:rsidR="00854068" w:rsidRDefault="00854068" w:rsidP="0068155B">
      <w:pPr>
        <w:pStyle w:val="Text1"/>
      </w:pPr>
    </w:p>
    <w:p w14:paraId="7021FCDE" w14:textId="77777777" w:rsidR="00854068" w:rsidRDefault="00854068" w:rsidP="0068155B">
      <w:pPr>
        <w:pStyle w:val="Text1"/>
      </w:pPr>
    </w:p>
    <w:p w14:paraId="7021FCDF" w14:textId="77777777" w:rsidR="00854068" w:rsidRDefault="00854068" w:rsidP="001D64F7">
      <w:pPr>
        <w:pStyle w:val="Head1"/>
        <w:numPr>
          <w:ilvl w:val="1"/>
          <w:numId w:val="39"/>
        </w:numPr>
      </w:pPr>
      <w:r>
        <w:lastRenderedPageBreak/>
        <w:tab/>
        <w:t>Definitions  (IAS 12.5-11)</w:t>
      </w:r>
    </w:p>
    <w:p w14:paraId="7021FCE0" w14:textId="77777777" w:rsidR="00854068" w:rsidRPr="00554155" w:rsidRDefault="00854068" w:rsidP="0068155B">
      <w:pPr>
        <w:pStyle w:val="Head1"/>
        <w:rPr>
          <w:b w:val="0"/>
          <w:color w:val="auto"/>
          <w:sz w:val="22"/>
        </w:rPr>
      </w:pPr>
      <w:r w:rsidRPr="00554155">
        <w:rPr>
          <w:b w:val="0"/>
          <w:color w:val="auto"/>
          <w:sz w:val="22"/>
        </w:rPr>
        <w:t xml:space="preserve">The </w:t>
      </w:r>
      <w:r>
        <w:rPr>
          <w:b w:val="0"/>
          <w:color w:val="auto"/>
          <w:sz w:val="22"/>
        </w:rPr>
        <w:t>following terms are used in this policy and throughout IAS 12 Income taxes.</w:t>
      </w:r>
    </w:p>
    <w:p w14:paraId="7021FCE1" w14:textId="77777777" w:rsidR="00854068" w:rsidRDefault="00854068" w:rsidP="0068155B">
      <w:pPr>
        <w:autoSpaceDE w:val="0"/>
        <w:autoSpaceDN w:val="0"/>
        <w:adjustRightInd w:val="0"/>
        <w:rPr>
          <w:bCs/>
        </w:rPr>
      </w:pPr>
      <w:r w:rsidRPr="00E926A4">
        <w:rPr>
          <w:b/>
          <w:bCs/>
          <w:iCs/>
        </w:rPr>
        <w:t>Accounting profit</w:t>
      </w:r>
      <w:r>
        <w:rPr>
          <w:b/>
          <w:bCs/>
          <w:iCs/>
        </w:rPr>
        <w:t xml:space="preserve">: </w:t>
      </w:r>
      <w:r w:rsidRPr="000D19F2">
        <w:rPr>
          <w:bCs/>
          <w:iCs/>
        </w:rPr>
        <w:t>is the amount</w:t>
      </w:r>
      <w:r>
        <w:rPr>
          <w:bCs/>
          <w:iCs/>
        </w:rPr>
        <w:t xml:space="preserve"> of </w:t>
      </w:r>
      <w:r w:rsidRPr="00E926A4">
        <w:rPr>
          <w:bCs/>
        </w:rPr>
        <w:t>profit or loss before deducting tax expense.</w:t>
      </w:r>
    </w:p>
    <w:p w14:paraId="7021FCE2" w14:textId="77777777" w:rsidR="00854068" w:rsidRDefault="00854068" w:rsidP="0068155B">
      <w:pPr>
        <w:autoSpaceDE w:val="0"/>
        <w:autoSpaceDN w:val="0"/>
        <w:adjustRightInd w:val="0"/>
        <w:rPr>
          <w:bCs/>
        </w:rPr>
      </w:pPr>
      <w:r w:rsidRPr="00E926A4">
        <w:rPr>
          <w:b/>
          <w:bCs/>
          <w:iCs/>
        </w:rPr>
        <w:t>Taxable profit (tax loss)</w:t>
      </w:r>
      <w:r>
        <w:rPr>
          <w:bCs/>
        </w:rPr>
        <w:t xml:space="preserve">: </w:t>
      </w:r>
      <w:r w:rsidRPr="00E926A4">
        <w:rPr>
          <w:bCs/>
        </w:rPr>
        <w:t>is the profit (loss) for a period, determined in accordance</w:t>
      </w:r>
      <w:r>
        <w:rPr>
          <w:bCs/>
        </w:rPr>
        <w:t xml:space="preserve"> </w:t>
      </w:r>
      <w:r w:rsidRPr="00E926A4">
        <w:rPr>
          <w:bCs/>
        </w:rPr>
        <w:t>with the rules established by the taxation authorities, upon which income taxes</w:t>
      </w:r>
      <w:r>
        <w:rPr>
          <w:bCs/>
        </w:rPr>
        <w:t xml:space="preserve"> </w:t>
      </w:r>
      <w:r w:rsidRPr="00E926A4">
        <w:rPr>
          <w:bCs/>
        </w:rPr>
        <w:t>are payable (recoverable).</w:t>
      </w:r>
      <w:r>
        <w:rPr>
          <w:bCs/>
        </w:rPr>
        <w:t xml:space="preserve"> </w:t>
      </w:r>
    </w:p>
    <w:p w14:paraId="7021FCE3" w14:textId="77777777" w:rsidR="00854068" w:rsidRPr="00E926A4" w:rsidRDefault="00854068" w:rsidP="0068155B">
      <w:pPr>
        <w:autoSpaceDE w:val="0"/>
        <w:autoSpaceDN w:val="0"/>
        <w:adjustRightInd w:val="0"/>
        <w:rPr>
          <w:bCs/>
        </w:rPr>
      </w:pPr>
      <w:r w:rsidRPr="00E926A4">
        <w:rPr>
          <w:b/>
          <w:bCs/>
          <w:iCs/>
        </w:rPr>
        <w:t>Tax expense (tax income)</w:t>
      </w:r>
      <w:r>
        <w:rPr>
          <w:bCs/>
        </w:rPr>
        <w:t>:</w:t>
      </w:r>
      <w:r w:rsidRPr="00E926A4">
        <w:rPr>
          <w:bCs/>
        </w:rPr>
        <w:t xml:space="preserve"> is the aggregate amount included in the determination of</w:t>
      </w:r>
      <w:r>
        <w:rPr>
          <w:bCs/>
        </w:rPr>
        <w:t xml:space="preserve"> </w:t>
      </w:r>
      <w:r w:rsidRPr="00E926A4">
        <w:rPr>
          <w:bCs/>
        </w:rPr>
        <w:t>profit or loss for the period in respect of current tax and deferred tax.</w:t>
      </w:r>
    </w:p>
    <w:p w14:paraId="7021FCE4" w14:textId="77777777" w:rsidR="00854068" w:rsidRDefault="00854068" w:rsidP="0068155B">
      <w:pPr>
        <w:autoSpaceDE w:val="0"/>
        <w:autoSpaceDN w:val="0"/>
        <w:adjustRightInd w:val="0"/>
        <w:rPr>
          <w:bCs/>
        </w:rPr>
      </w:pPr>
      <w:r w:rsidRPr="00E926A4">
        <w:rPr>
          <w:b/>
          <w:bCs/>
          <w:iCs/>
        </w:rPr>
        <w:t>Current tax</w:t>
      </w:r>
      <w:r>
        <w:rPr>
          <w:b/>
          <w:bCs/>
          <w:iCs/>
        </w:rPr>
        <w:t xml:space="preserve"> liability: </w:t>
      </w:r>
      <w:r w:rsidRPr="00E926A4">
        <w:rPr>
          <w:bCs/>
          <w:iCs/>
        </w:rPr>
        <w:t xml:space="preserve"> </w:t>
      </w:r>
      <w:r w:rsidRPr="00E926A4">
        <w:rPr>
          <w:bCs/>
        </w:rPr>
        <w:t>is the amount of income taxes payable</w:t>
      </w:r>
      <w:r>
        <w:rPr>
          <w:bCs/>
        </w:rPr>
        <w:t xml:space="preserve"> </w:t>
      </w:r>
      <w:r w:rsidRPr="00E926A4">
        <w:rPr>
          <w:bCs/>
        </w:rPr>
        <w:t>in respect of the</w:t>
      </w:r>
      <w:r>
        <w:rPr>
          <w:bCs/>
        </w:rPr>
        <w:t xml:space="preserve"> </w:t>
      </w:r>
      <w:r w:rsidRPr="00E926A4">
        <w:rPr>
          <w:bCs/>
        </w:rPr>
        <w:t>taxable profit for a period.</w:t>
      </w:r>
    </w:p>
    <w:p w14:paraId="7021FCE5" w14:textId="77777777" w:rsidR="00854068" w:rsidRPr="00E926A4" w:rsidRDefault="00854068" w:rsidP="0068155B">
      <w:pPr>
        <w:autoSpaceDE w:val="0"/>
        <w:autoSpaceDN w:val="0"/>
        <w:adjustRightInd w:val="0"/>
        <w:rPr>
          <w:bCs/>
        </w:rPr>
      </w:pPr>
      <w:r w:rsidRPr="00E926A4">
        <w:rPr>
          <w:b/>
          <w:bCs/>
          <w:iCs/>
        </w:rPr>
        <w:t>Current tax</w:t>
      </w:r>
      <w:r>
        <w:rPr>
          <w:b/>
          <w:bCs/>
          <w:iCs/>
        </w:rPr>
        <w:t xml:space="preserve"> asset: </w:t>
      </w:r>
      <w:r w:rsidRPr="00E926A4">
        <w:rPr>
          <w:bCs/>
          <w:iCs/>
        </w:rPr>
        <w:t xml:space="preserve"> </w:t>
      </w:r>
      <w:r w:rsidRPr="00E926A4">
        <w:rPr>
          <w:bCs/>
        </w:rPr>
        <w:t>is the amount of income taxes recoverable in respect of the</w:t>
      </w:r>
      <w:r>
        <w:rPr>
          <w:bCs/>
        </w:rPr>
        <w:t xml:space="preserve"> </w:t>
      </w:r>
      <w:r w:rsidRPr="00E926A4">
        <w:rPr>
          <w:bCs/>
        </w:rPr>
        <w:t>taxable loss for a period.</w:t>
      </w:r>
    </w:p>
    <w:p w14:paraId="7021FCE6" w14:textId="77777777" w:rsidR="00854068" w:rsidRPr="00E926A4" w:rsidRDefault="00854068" w:rsidP="0068155B">
      <w:pPr>
        <w:autoSpaceDE w:val="0"/>
        <w:autoSpaceDN w:val="0"/>
        <w:adjustRightInd w:val="0"/>
        <w:rPr>
          <w:bCs/>
        </w:rPr>
      </w:pPr>
      <w:r w:rsidRPr="007B4F3E">
        <w:rPr>
          <w:b/>
          <w:bCs/>
          <w:iCs/>
        </w:rPr>
        <w:t>Deferred tax liabilities</w:t>
      </w:r>
      <w:r>
        <w:rPr>
          <w:bCs/>
        </w:rPr>
        <w:t xml:space="preserve">: </w:t>
      </w:r>
      <w:r w:rsidRPr="00E926A4">
        <w:rPr>
          <w:bCs/>
        </w:rPr>
        <w:t>the amount of income taxes payable in future periods</w:t>
      </w:r>
      <w:r>
        <w:rPr>
          <w:bCs/>
        </w:rPr>
        <w:t xml:space="preserve"> </w:t>
      </w:r>
      <w:r w:rsidRPr="00E926A4">
        <w:rPr>
          <w:bCs/>
        </w:rPr>
        <w:t>in respect of taxable temporary differences.</w:t>
      </w:r>
    </w:p>
    <w:p w14:paraId="7021FCE7" w14:textId="77777777" w:rsidR="00854068" w:rsidRPr="00E926A4" w:rsidRDefault="00854068" w:rsidP="0068155B">
      <w:pPr>
        <w:autoSpaceDE w:val="0"/>
        <w:autoSpaceDN w:val="0"/>
        <w:adjustRightInd w:val="0"/>
        <w:rPr>
          <w:bCs/>
        </w:rPr>
      </w:pPr>
      <w:r w:rsidRPr="007B4F3E">
        <w:rPr>
          <w:b/>
          <w:bCs/>
          <w:iCs/>
        </w:rPr>
        <w:t>Deferred tax assets</w:t>
      </w:r>
      <w:r>
        <w:rPr>
          <w:bCs/>
        </w:rPr>
        <w:t xml:space="preserve">: </w:t>
      </w:r>
      <w:r w:rsidRPr="00E926A4">
        <w:rPr>
          <w:bCs/>
        </w:rPr>
        <w:t>the amount of income taxes recoverable in future periods</w:t>
      </w:r>
      <w:r>
        <w:rPr>
          <w:bCs/>
        </w:rPr>
        <w:t xml:space="preserve"> in respect of </w:t>
      </w:r>
      <w:r w:rsidRPr="00E926A4">
        <w:rPr>
          <w:bCs/>
        </w:rPr>
        <w:t>deductible temporary differences;</w:t>
      </w:r>
      <w:r>
        <w:rPr>
          <w:bCs/>
        </w:rPr>
        <w:t xml:space="preserve"> </w:t>
      </w:r>
      <w:r w:rsidRPr="00E926A4">
        <w:rPr>
          <w:bCs/>
        </w:rPr>
        <w:t>carry</w:t>
      </w:r>
      <w:r>
        <w:rPr>
          <w:bCs/>
        </w:rPr>
        <w:t xml:space="preserve"> </w:t>
      </w:r>
      <w:r w:rsidRPr="00E926A4">
        <w:rPr>
          <w:bCs/>
        </w:rPr>
        <w:t>forward of unused tax losses; and the</w:t>
      </w:r>
      <w:r>
        <w:rPr>
          <w:bCs/>
        </w:rPr>
        <w:t xml:space="preserve"> </w:t>
      </w:r>
      <w:r w:rsidRPr="00E926A4">
        <w:rPr>
          <w:bCs/>
        </w:rPr>
        <w:t>carry</w:t>
      </w:r>
      <w:r>
        <w:rPr>
          <w:bCs/>
        </w:rPr>
        <w:t xml:space="preserve"> </w:t>
      </w:r>
      <w:r w:rsidRPr="00E926A4">
        <w:rPr>
          <w:bCs/>
        </w:rPr>
        <w:t>forward of unused tax credits.</w:t>
      </w:r>
    </w:p>
    <w:p w14:paraId="7021FCE8" w14:textId="77777777" w:rsidR="00854068" w:rsidRDefault="00854068" w:rsidP="0068155B">
      <w:pPr>
        <w:autoSpaceDE w:val="0"/>
        <w:autoSpaceDN w:val="0"/>
        <w:adjustRightInd w:val="0"/>
      </w:pPr>
      <w:r w:rsidRPr="007B4F3E">
        <w:rPr>
          <w:b/>
        </w:rPr>
        <w:t xml:space="preserve">Tax </w:t>
      </w:r>
      <w:r w:rsidRPr="007B4F3E">
        <w:rPr>
          <w:b/>
          <w:iCs/>
        </w:rPr>
        <w:t>base</w:t>
      </w:r>
      <w:r>
        <w:rPr>
          <w:iCs/>
        </w:rPr>
        <w:t xml:space="preserve">: </w:t>
      </w:r>
      <w:r w:rsidRPr="00E926A4">
        <w:t xml:space="preserve">the amount attributed to </w:t>
      </w:r>
      <w:r>
        <w:t xml:space="preserve">an </w:t>
      </w:r>
      <w:r w:rsidRPr="00E926A4">
        <w:t>asset or</w:t>
      </w:r>
      <w:r>
        <w:t xml:space="preserve"> a </w:t>
      </w:r>
      <w:r w:rsidRPr="00E926A4">
        <w:t>liability for tax purposes.</w:t>
      </w:r>
    </w:p>
    <w:p w14:paraId="7021FCE9" w14:textId="77777777" w:rsidR="00854068" w:rsidRDefault="00854068" w:rsidP="0068155B">
      <w:pPr>
        <w:autoSpaceDE w:val="0"/>
        <w:autoSpaceDN w:val="0"/>
        <w:adjustRightInd w:val="0"/>
      </w:pPr>
      <w:r w:rsidRPr="00F53EB4">
        <w:rPr>
          <w:b/>
        </w:rPr>
        <w:t>Taxable temporary difference</w:t>
      </w:r>
      <w:r>
        <w:t>: temporary differences that result in taxable amounts in determining taxable profit / loss of future periods when the carrying amount of the asset or liability is recovered or settled</w:t>
      </w:r>
    </w:p>
    <w:p w14:paraId="7021FCEA" w14:textId="11D81400" w:rsidR="00854068" w:rsidRDefault="00854068" w:rsidP="0068155B">
      <w:pPr>
        <w:autoSpaceDE w:val="0"/>
        <w:autoSpaceDN w:val="0"/>
        <w:adjustRightInd w:val="0"/>
      </w:pPr>
      <w:r>
        <w:rPr>
          <w:b/>
        </w:rPr>
        <w:t>Deductible</w:t>
      </w:r>
      <w:r w:rsidRPr="00F53EB4">
        <w:rPr>
          <w:b/>
        </w:rPr>
        <w:t xml:space="preserve"> temporary difference</w:t>
      </w:r>
      <w:r>
        <w:t>: temporary differences that result in amounts that are deductible from taxable profit / loss of future periods when the carrying amount of the asset or liability is recovered or settled</w:t>
      </w:r>
    </w:p>
    <w:p w14:paraId="7021FCEB" w14:textId="77777777" w:rsidR="00854068" w:rsidRDefault="00854068" w:rsidP="0068155B">
      <w:pPr>
        <w:autoSpaceDE w:val="0"/>
        <w:autoSpaceDN w:val="0"/>
        <w:adjustRightInd w:val="0"/>
      </w:pPr>
    </w:p>
    <w:p w14:paraId="7021FCEC" w14:textId="77777777" w:rsidR="00854068" w:rsidRDefault="00854068" w:rsidP="0068155B">
      <w:pPr>
        <w:autoSpaceDE w:val="0"/>
        <w:autoSpaceDN w:val="0"/>
        <w:adjustRightInd w:val="0"/>
      </w:pPr>
    </w:p>
    <w:p w14:paraId="7021FCED" w14:textId="77777777" w:rsidR="00854068" w:rsidRDefault="00854068" w:rsidP="0068155B">
      <w:pPr>
        <w:autoSpaceDE w:val="0"/>
        <w:autoSpaceDN w:val="0"/>
        <w:adjustRightInd w:val="0"/>
      </w:pPr>
    </w:p>
    <w:p w14:paraId="7021FCEE" w14:textId="77777777" w:rsidR="00854068" w:rsidRDefault="00854068" w:rsidP="001D64F7">
      <w:pPr>
        <w:pStyle w:val="Head1"/>
        <w:numPr>
          <w:ilvl w:val="1"/>
          <w:numId w:val="39"/>
        </w:numPr>
      </w:pPr>
      <w:r>
        <w:lastRenderedPageBreak/>
        <w:tab/>
        <w:t>Tax Base  (IAS 12.7-11, SIC 21)</w:t>
      </w:r>
    </w:p>
    <w:p w14:paraId="7021FCEF" w14:textId="77777777" w:rsidR="00854068" w:rsidRPr="00724D83" w:rsidRDefault="00854068" w:rsidP="0068155B">
      <w:pPr>
        <w:pStyle w:val="Head1"/>
      </w:pPr>
      <w:r>
        <w:t>8.3.1</w:t>
      </w:r>
      <w:r>
        <w:tab/>
      </w:r>
      <w:r>
        <w:tab/>
      </w:r>
      <w:r w:rsidRPr="00724D83">
        <w:t>Tax base of an asset</w:t>
      </w:r>
    </w:p>
    <w:p w14:paraId="7021FCF0" w14:textId="77777777" w:rsidR="00854068" w:rsidRPr="00724D83" w:rsidRDefault="00854068" w:rsidP="0068155B">
      <w:pPr>
        <w:pStyle w:val="Text1"/>
      </w:pPr>
      <w:r w:rsidRPr="00724D83">
        <w:t>The tax base of an asset is the amount that will be deductible for tax purposes against the taxable benefits to be received by a company when it recovers the carrying amount of the asset.</w:t>
      </w:r>
      <w:r>
        <w:t xml:space="preserve"> (IAS 12.7)</w:t>
      </w:r>
      <w:r w:rsidRPr="00724D83">
        <w:t xml:space="preserve"> Those taxable benefits could take the form of proceeds on disposal of the asset, or income earned through the use of the asset. Where the economic benefits that flow from an asset are not taxable, the tax base of the asset is equal to its carrying amount.</w:t>
      </w:r>
    </w:p>
    <w:p w14:paraId="7021FCF1" w14:textId="77777777" w:rsidR="00854068" w:rsidRPr="00C555BE" w:rsidRDefault="00854068" w:rsidP="0068155B">
      <w:pPr>
        <w:pStyle w:val="Head1"/>
        <w:spacing w:after="0"/>
        <w:rPr>
          <w:b w:val="0"/>
          <w:color w:val="auto"/>
          <w:sz w:val="22"/>
          <w:szCs w:val="22"/>
        </w:rPr>
      </w:pPr>
      <w:r w:rsidRPr="00C555BE">
        <w:rPr>
          <w:b w:val="0"/>
          <w:color w:val="auto"/>
          <w:sz w:val="22"/>
          <w:szCs w:val="22"/>
        </w:rPr>
        <w:t>The tax base of an asset should be determined using the following formula:</w:t>
      </w:r>
    </w:p>
    <w:tbl>
      <w:tblPr>
        <w:tblW w:w="5000" w:type="pct"/>
        <w:tblLook w:val="00A0" w:firstRow="1" w:lastRow="0" w:firstColumn="1" w:lastColumn="0" w:noHBand="0" w:noVBand="0"/>
      </w:tblPr>
      <w:tblGrid>
        <w:gridCol w:w="1679"/>
        <w:gridCol w:w="929"/>
        <w:gridCol w:w="1568"/>
        <w:gridCol w:w="1184"/>
        <w:gridCol w:w="1357"/>
        <w:gridCol w:w="1262"/>
        <w:gridCol w:w="1381"/>
      </w:tblGrid>
      <w:tr w:rsidR="00854068" w:rsidRPr="00724D83" w14:paraId="7021FCF9" w14:textId="77777777" w:rsidTr="00E836B9">
        <w:tc>
          <w:tcPr>
            <w:tcW w:w="190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021FCF2" w14:textId="77777777" w:rsidR="00854068" w:rsidRPr="004E1A04" w:rsidRDefault="00854068" w:rsidP="00E836B9">
            <w:pPr>
              <w:pStyle w:val="Text1"/>
              <w:spacing w:before="60" w:after="60"/>
              <w:jc w:val="center"/>
              <w:rPr>
                <w:rFonts w:cs="Arial"/>
                <w:b/>
                <w:bCs/>
                <w:color w:val="FFFFFF"/>
                <w:sz w:val="18"/>
                <w:szCs w:val="18"/>
              </w:rPr>
            </w:pPr>
            <w:r w:rsidRPr="004E1A04">
              <w:rPr>
                <w:rFonts w:cs="Arial"/>
                <w:b/>
                <w:bCs/>
                <w:color w:val="FFFFFF"/>
                <w:sz w:val="18"/>
                <w:szCs w:val="18"/>
              </w:rPr>
              <w:t>Tax base</w:t>
            </w:r>
          </w:p>
        </w:tc>
        <w:tc>
          <w:tcPr>
            <w:tcW w:w="1054" w:type="dxa"/>
            <w:tcBorders>
              <w:left w:val="single" w:sz="4" w:space="0" w:color="000000"/>
              <w:right w:val="single" w:sz="4" w:space="0" w:color="000080"/>
            </w:tcBorders>
            <w:vAlign w:val="center"/>
          </w:tcPr>
          <w:p w14:paraId="7021FCF3" w14:textId="77777777" w:rsidR="00854068" w:rsidRPr="004E1A04" w:rsidRDefault="00854068" w:rsidP="00E836B9">
            <w:pPr>
              <w:pStyle w:val="Text1"/>
              <w:spacing w:before="60" w:after="60"/>
              <w:jc w:val="center"/>
              <w:rPr>
                <w:rFonts w:cs="Arial"/>
                <w:b/>
                <w:bCs/>
                <w:color w:val="000080"/>
                <w:sz w:val="18"/>
                <w:szCs w:val="18"/>
              </w:rPr>
            </w:pPr>
            <w:r w:rsidRPr="004E1A04">
              <w:rPr>
                <w:rFonts w:cs="Arial"/>
                <w:b/>
                <w:bCs/>
                <w:color w:val="000080"/>
                <w:sz w:val="18"/>
                <w:szCs w:val="18"/>
              </w:rPr>
              <w:t>=</w:t>
            </w:r>
          </w:p>
        </w:tc>
        <w:tc>
          <w:tcPr>
            <w:tcW w:w="1700" w:type="dxa"/>
            <w:tcBorders>
              <w:top w:val="single" w:sz="4" w:space="0" w:color="000080"/>
              <w:left w:val="single" w:sz="4" w:space="0" w:color="000080"/>
              <w:bottom w:val="single" w:sz="4" w:space="0" w:color="000080"/>
              <w:right w:val="single" w:sz="4" w:space="0" w:color="000080"/>
            </w:tcBorders>
            <w:vAlign w:val="center"/>
          </w:tcPr>
          <w:p w14:paraId="7021FCF4" w14:textId="77777777" w:rsidR="00854068" w:rsidRPr="004E1A04" w:rsidRDefault="00854068" w:rsidP="00E836B9">
            <w:pPr>
              <w:pStyle w:val="Text1"/>
              <w:spacing w:before="60" w:after="60"/>
              <w:jc w:val="center"/>
              <w:rPr>
                <w:rFonts w:cs="Arial"/>
                <w:b/>
                <w:bCs/>
                <w:color w:val="auto"/>
                <w:sz w:val="18"/>
                <w:szCs w:val="18"/>
              </w:rPr>
            </w:pPr>
            <w:r w:rsidRPr="004E1A04">
              <w:rPr>
                <w:rFonts w:cs="Arial"/>
                <w:b/>
                <w:bCs/>
                <w:color w:val="auto"/>
                <w:sz w:val="18"/>
                <w:szCs w:val="18"/>
              </w:rPr>
              <w:t>Carrying amount</w:t>
            </w:r>
          </w:p>
        </w:tc>
        <w:tc>
          <w:tcPr>
            <w:tcW w:w="1370" w:type="dxa"/>
            <w:tcBorders>
              <w:left w:val="single" w:sz="4" w:space="0" w:color="000080"/>
              <w:right w:val="single" w:sz="4" w:space="0" w:color="000080"/>
            </w:tcBorders>
            <w:vAlign w:val="center"/>
          </w:tcPr>
          <w:p w14:paraId="7021FCF5" w14:textId="77777777" w:rsidR="00854068" w:rsidRPr="004E1A04" w:rsidRDefault="00854068" w:rsidP="00E836B9">
            <w:pPr>
              <w:pStyle w:val="Text1"/>
              <w:spacing w:before="60" w:after="60"/>
              <w:jc w:val="center"/>
              <w:rPr>
                <w:rFonts w:cs="Arial"/>
                <w:b/>
                <w:bCs/>
                <w:color w:val="auto"/>
                <w:sz w:val="18"/>
                <w:szCs w:val="18"/>
              </w:rPr>
            </w:pPr>
            <w:r w:rsidRPr="004E1A04">
              <w:rPr>
                <w:rFonts w:cs="Arial"/>
                <w:b/>
                <w:bCs/>
                <w:color w:val="auto"/>
                <w:sz w:val="18"/>
                <w:szCs w:val="18"/>
              </w:rPr>
              <w:noBreakHyphen/>
            </w:r>
          </w:p>
        </w:tc>
        <w:tc>
          <w:tcPr>
            <w:tcW w:w="1456" w:type="dxa"/>
            <w:tcBorders>
              <w:top w:val="single" w:sz="4" w:space="0" w:color="000080"/>
              <w:left w:val="single" w:sz="4" w:space="0" w:color="000080"/>
              <w:bottom w:val="single" w:sz="4" w:space="0" w:color="000080"/>
              <w:right w:val="single" w:sz="4" w:space="0" w:color="000080"/>
            </w:tcBorders>
            <w:vAlign w:val="center"/>
          </w:tcPr>
          <w:p w14:paraId="7021FCF6" w14:textId="77777777" w:rsidR="00854068" w:rsidRPr="004E1A04" w:rsidRDefault="00854068" w:rsidP="00E836B9">
            <w:pPr>
              <w:pStyle w:val="Text1"/>
              <w:spacing w:before="60" w:after="60"/>
              <w:jc w:val="center"/>
              <w:rPr>
                <w:rFonts w:cs="Arial"/>
                <w:b/>
                <w:bCs/>
                <w:color w:val="auto"/>
                <w:sz w:val="18"/>
                <w:szCs w:val="18"/>
              </w:rPr>
            </w:pPr>
            <w:r w:rsidRPr="004E1A04">
              <w:rPr>
                <w:rFonts w:cs="Arial"/>
                <w:b/>
                <w:bCs/>
                <w:color w:val="auto"/>
                <w:sz w:val="18"/>
                <w:szCs w:val="18"/>
              </w:rPr>
              <w:t>Future taxable amounts</w:t>
            </w:r>
          </w:p>
        </w:tc>
        <w:tc>
          <w:tcPr>
            <w:tcW w:w="1456" w:type="dxa"/>
            <w:tcBorders>
              <w:left w:val="single" w:sz="4" w:space="0" w:color="000080"/>
              <w:right w:val="single" w:sz="4" w:space="0" w:color="000080"/>
            </w:tcBorders>
            <w:vAlign w:val="center"/>
          </w:tcPr>
          <w:p w14:paraId="7021FCF7" w14:textId="77777777" w:rsidR="00854068" w:rsidRPr="004E1A04" w:rsidRDefault="00854068" w:rsidP="00E836B9">
            <w:pPr>
              <w:pStyle w:val="Text1"/>
              <w:spacing w:before="60" w:after="60"/>
              <w:jc w:val="center"/>
              <w:rPr>
                <w:rFonts w:cs="Arial"/>
                <w:b/>
                <w:bCs/>
                <w:color w:val="auto"/>
                <w:sz w:val="18"/>
                <w:szCs w:val="18"/>
              </w:rPr>
            </w:pPr>
            <w:r w:rsidRPr="004E1A04">
              <w:rPr>
                <w:rFonts w:cs="Arial"/>
                <w:b/>
                <w:bCs/>
                <w:color w:val="auto"/>
                <w:sz w:val="18"/>
                <w:szCs w:val="18"/>
              </w:rPr>
              <w:t>+</w:t>
            </w:r>
          </w:p>
        </w:tc>
        <w:tc>
          <w:tcPr>
            <w:tcW w:w="1456" w:type="dxa"/>
            <w:tcBorders>
              <w:top w:val="single" w:sz="4" w:space="0" w:color="000080"/>
              <w:left w:val="single" w:sz="4" w:space="0" w:color="000080"/>
              <w:bottom w:val="single" w:sz="4" w:space="0" w:color="000080"/>
              <w:right w:val="single" w:sz="4" w:space="0" w:color="000080"/>
            </w:tcBorders>
            <w:vAlign w:val="center"/>
          </w:tcPr>
          <w:p w14:paraId="7021FCF8" w14:textId="77777777" w:rsidR="00854068" w:rsidRPr="004E1A04" w:rsidRDefault="00854068" w:rsidP="00E836B9">
            <w:pPr>
              <w:pStyle w:val="Text1"/>
              <w:spacing w:before="60" w:after="60"/>
              <w:jc w:val="center"/>
              <w:rPr>
                <w:rFonts w:cs="Arial"/>
                <w:b/>
                <w:bCs/>
                <w:color w:val="auto"/>
                <w:sz w:val="18"/>
                <w:szCs w:val="18"/>
              </w:rPr>
            </w:pPr>
            <w:r w:rsidRPr="004E1A04">
              <w:rPr>
                <w:rFonts w:cs="Arial"/>
                <w:b/>
                <w:bCs/>
                <w:color w:val="auto"/>
                <w:sz w:val="18"/>
                <w:szCs w:val="18"/>
              </w:rPr>
              <w:t>Future deductible amounts</w:t>
            </w:r>
          </w:p>
        </w:tc>
      </w:tr>
    </w:tbl>
    <w:p w14:paraId="7021FCFA" w14:textId="77777777" w:rsidR="00854068" w:rsidRDefault="00854068" w:rsidP="0068155B">
      <w:pPr>
        <w:pStyle w:val="Text1kwn"/>
        <w:spacing w:after="0"/>
        <w:rPr>
          <w:color w:val="auto"/>
        </w:rPr>
      </w:pPr>
    </w:p>
    <w:p w14:paraId="7021FCFB" w14:textId="77777777" w:rsidR="00854068" w:rsidRPr="00C555BE" w:rsidRDefault="00854068" w:rsidP="0068155B">
      <w:pPr>
        <w:pStyle w:val="Text1kwn"/>
        <w:spacing w:after="0"/>
        <w:rPr>
          <w:color w:val="auto"/>
        </w:rPr>
      </w:pPr>
      <w:r w:rsidRPr="00C555BE">
        <w:rPr>
          <w:color w:val="auto"/>
        </w:rPr>
        <w:t>As an illustration of the determination of the tax base of an asset, please consider the following:</w:t>
      </w:r>
    </w:p>
    <w:tbl>
      <w:tblPr>
        <w:tblW w:w="5000" w:type="pct"/>
        <w:tblLook w:val="0000" w:firstRow="0" w:lastRow="0" w:firstColumn="0" w:lastColumn="0" w:noHBand="0" w:noVBand="0"/>
      </w:tblPr>
      <w:tblGrid>
        <w:gridCol w:w="2768"/>
        <w:gridCol w:w="947"/>
        <w:gridCol w:w="863"/>
        <w:gridCol w:w="1056"/>
        <w:gridCol w:w="803"/>
        <w:gridCol w:w="1048"/>
        <w:gridCol w:w="865"/>
        <w:gridCol w:w="1010"/>
      </w:tblGrid>
      <w:tr w:rsidR="00854068" w:rsidRPr="00724D83" w14:paraId="7021FD04" w14:textId="77777777" w:rsidTr="00E836B9">
        <w:tc>
          <w:tcPr>
            <w:tcW w:w="2543" w:type="dxa"/>
            <w:vAlign w:val="center"/>
          </w:tcPr>
          <w:p w14:paraId="7021FCFC" w14:textId="77777777" w:rsidR="00854068" w:rsidRPr="00724D83" w:rsidRDefault="00854068" w:rsidP="00E836B9">
            <w:pPr>
              <w:pStyle w:val="Default"/>
              <w:spacing w:before="60" w:after="60"/>
              <w:rPr>
                <w:rFonts w:cs="Arial"/>
                <w:sz w:val="16"/>
                <w:szCs w:val="16"/>
              </w:rPr>
            </w:pPr>
          </w:p>
        </w:tc>
        <w:tc>
          <w:tcPr>
            <w:tcW w:w="870" w:type="dxa"/>
            <w:tcBorders>
              <w:top w:val="single" w:sz="4" w:space="0" w:color="000000"/>
              <w:bottom w:val="single" w:sz="4" w:space="0" w:color="000000"/>
            </w:tcBorders>
            <w:shd w:val="clear" w:color="auto" w:fill="000080"/>
            <w:vAlign w:val="center"/>
          </w:tcPr>
          <w:p w14:paraId="7021FCFD" w14:textId="77777777" w:rsidR="00854068" w:rsidRPr="00724D83" w:rsidRDefault="00854068" w:rsidP="00E836B9">
            <w:pPr>
              <w:pStyle w:val="Default"/>
              <w:spacing w:before="60" w:after="60"/>
              <w:jc w:val="center"/>
              <w:rPr>
                <w:rFonts w:cs="Arial"/>
                <w:b/>
                <w:color w:val="FFFFFF"/>
                <w:sz w:val="16"/>
                <w:szCs w:val="16"/>
              </w:rPr>
            </w:pPr>
            <w:r w:rsidRPr="00724D83">
              <w:rPr>
                <w:rFonts w:cs="Arial"/>
                <w:b/>
                <w:color w:val="FFFFFF"/>
                <w:sz w:val="16"/>
                <w:szCs w:val="16"/>
              </w:rPr>
              <w:t>Tax base</w:t>
            </w:r>
          </w:p>
        </w:tc>
        <w:tc>
          <w:tcPr>
            <w:tcW w:w="793" w:type="dxa"/>
            <w:tcBorders>
              <w:right w:val="single" w:sz="4" w:space="0" w:color="000080"/>
            </w:tcBorders>
            <w:vAlign w:val="center"/>
          </w:tcPr>
          <w:p w14:paraId="7021FCFE" w14:textId="77777777" w:rsidR="00854068" w:rsidRPr="00724D83" w:rsidRDefault="00854068" w:rsidP="00E836B9">
            <w:pPr>
              <w:pStyle w:val="Default"/>
              <w:spacing w:before="60" w:after="60"/>
              <w:jc w:val="center"/>
              <w:rPr>
                <w:rFonts w:cs="Arial"/>
                <w:b/>
                <w:bCs/>
                <w:sz w:val="18"/>
                <w:szCs w:val="18"/>
              </w:rPr>
            </w:pPr>
            <w:r w:rsidRPr="00724D83">
              <w:rPr>
                <w:rFonts w:cs="Arial"/>
                <w:b/>
                <w:bCs/>
                <w:sz w:val="18"/>
                <w:szCs w:val="18"/>
              </w:rPr>
              <w:t>=</w:t>
            </w:r>
          </w:p>
        </w:tc>
        <w:tc>
          <w:tcPr>
            <w:tcW w:w="970" w:type="dxa"/>
            <w:tcBorders>
              <w:top w:val="single" w:sz="4" w:space="0" w:color="000080"/>
              <w:left w:val="single" w:sz="4" w:space="0" w:color="000080"/>
              <w:bottom w:val="single" w:sz="4" w:space="0" w:color="000080"/>
              <w:right w:val="single" w:sz="4" w:space="0" w:color="000080"/>
            </w:tcBorders>
            <w:vAlign w:val="center"/>
          </w:tcPr>
          <w:p w14:paraId="7021FCFF" w14:textId="77777777" w:rsidR="00854068" w:rsidRPr="00724D83" w:rsidRDefault="00854068" w:rsidP="00E836B9">
            <w:pPr>
              <w:pStyle w:val="Default"/>
              <w:spacing w:before="60" w:after="60"/>
              <w:jc w:val="center"/>
              <w:rPr>
                <w:rFonts w:cs="Arial"/>
                <w:b/>
                <w:sz w:val="16"/>
                <w:szCs w:val="16"/>
              </w:rPr>
            </w:pPr>
            <w:r w:rsidRPr="00724D83">
              <w:rPr>
                <w:rFonts w:cs="Arial"/>
                <w:b/>
                <w:sz w:val="16"/>
                <w:szCs w:val="16"/>
              </w:rPr>
              <w:t>Carrying amount</w:t>
            </w:r>
          </w:p>
        </w:tc>
        <w:tc>
          <w:tcPr>
            <w:tcW w:w="738" w:type="dxa"/>
            <w:tcBorders>
              <w:left w:val="single" w:sz="4" w:space="0" w:color="000080"/>
              <w:right w:val="single" w:sz="4" w:space="0" w:color="000080"/>
            </w:tcBorders>
            <w:vAlign w:val="center"/>
          </w:tcPr>
          <w:p w14:paraId="7021FD00" w14:textId="77777777" w:rsidR="00854068" w:rsidRPr="00724D83" w:rsidRDefault="00854068" w:rsidP="00E836B9">
            <w:pPr>
              <w:pStyle w:val="Default"/>
              <w:spacing w:before="60" w:after="60"/>
              <w:jc w:val="center"/>
              <w:rPr>
                <w:rFonts w:cs="Arial"/>
                <w:b/>
                <w:bCs/>
                <w:sz w:val="18"/>
                <w:szCs w:val="18"/>
              </w:rPr>
            </w:pPr>
            <w:r>
              <w:rPr>
                <w:rFonts w:cs="Arial"/>
                <w:b/>
                <w:bCs/>
                <w:sz w:val="18"/>
                <w:szCs w:val="18"/>
              </w:rPr>
              <w:noBreakHyphen/>
            </w:r>
          </w:p>
        </w:tc>
        <w:tc>
          <w:tcPr>
            <w:tcW w:w="963" w:type="dxa"/>
            <w:tcBorders>
              <w:top w:val="single" w:sz="4" w:space="0" w:color="000080"/>
              <w:left w:val="single" w:sz="4" w:space="0" w:color="000080"/>
              <w:bottom w:val="single" w:sz="4" w:space="0" w:color="000080"/>
              <w:right w:val="single" w:sz="4" w:space="0" w:color="000080"/>
            </w:tcBorders>
            <w:vAlign w:val="center"/>
          </w:tcPr>
          <w:p w14:paraId="7021FD01" w14:textId="77777777" w:rsidR="00854068" w:rsidRPr="00724D83" w:rsidRDefault="00854068" w:rsidP="00E836B9">
            <w:pPr>
              <w:pStyle w:val="Default"/>
              <w:spacing w:before="60" w:after="60"/>
              <w:jc w:val="center"/>
              <w:rPr>
                <w:rFonts w:cs="Arial"/>
                <w:b/>
                <w:sz w:val="16"/>
                <w:szCs w:val="16"/>
              </w:rPr>
            </w:pPr>
            <w:r w:rsidRPr="00724D83">
              <w:rPr>
                <w:rFonts w:cs="Arial"/>
                <w:b/>
                <w:sz w:val="16"/>
                <w:szCs w:val="16"/>
              </w:rPr>
              <w:t>Future taxable amounts</w:t>
            </w:r>
          </w:p>
        </w:tc>
        <w:tc>
          <w:tcPr>
            <w:tcW w:w="795" w:type="dxa"/>
            <w:tcBorders>
              <w:left w:val="single" w:sz="4" w:space="0" w:color="000080"/>
              <w:right w:val="single" w:sz="4" w:space="0" w:color="000080"/>
            </w:tcBorders>
            <w:vAlign w:val="center"/>
          </w:tcPr>
          <w:p w14:paraId="7021FD02" w14:textId="77777777" w:rsidR="00854068" w:rsidRPr="00724D83" w:rsidRDefault="00854068" w:rsidP="00E836B9">
            <w:pPr>
              <w:pStyle w:val="Default"/>
              <w:spacing w:before="60" w:after="60"/>
              <w:jc w:val="center"/>
              <w:rPr>
                <w:rFonts w:cs="Arial"/>
                <w:b/>
                <w:bCs/>
                <w:sz w:val="18"/>
                <w:szCs w:val="18"/>
              </w:rPr>
            </w:pPr>
            <w:r w:rsidRPr="00724D83">
              <w:rPr>
                <w:rFonts w:cs="Arial"/>
                <w:b/>
                <w:bCs/>
                <w:sz w:val="18"/>
                <w:szCs w:val="18"/>
              </w:rPr>
              <w:t>+</w:t>
            </w:r>
          </w:p>
        </w:tc>
        <w:tc>
          <w:tcPr>
            <w:tcW w:w="628" w:type="dxa"/>
            <w:tcBorders>
              <w:top w:val="single" w:sz="4" w:space="0" w:color="000080"/>
              <w:left w:val="single" w:sz="4" w:space="0" w:color="000080"/>
              <w:bottom w:val="single" w:sz="4" w:space="0" w:color="000080"/>
              <w:right w:val="single" w:sz="4" w:space="0" w:color="000080"/>
            </w:tcBorders>
            <w:vAlign w:val="center"/>
          </w:tcPr>
          <w:p w14:paraId="7021FD03" w14:textId="77777777" w:rsidR="00854068" w:rsidRPr="00724D83" w:rsidRDefault="00854068" w:rsidP="00E836B9">
            <w:pPr>
              <w:pStyle w:val="Default"/>
              <w:spacing w:before="60" w:after="60"/>
              <w:jc w:val="center"/>
              <w:rPr>
                <w:rFonts w:cs="Arial"/>
                <w:b/>
                <w:sz w:val="16"/>
                <w:szCs w:val="16"/>
              </w:rPr>
            </w:pPr>
            <w:r w:rsidRPr="00724D83">
              <w:rPr>
                <w:rFonts w:cs="Arial"/>
                <w:b/>
                <w:sz w:val="16"/>
                <w:szCs w:val="16"/>
              </w:rPr>
              <w:t>Future deductible amounts</w:t>
            </w:r>
          </w:p>
        </w:tc>
      </w:tr>
      <w:tr w:rsidR="00854068" w:rsidRPr="00724D83" w14:paraId="7021FD0D" w14:textId="77777777" w:rsidTr="00E836B9">
        <w:tc>
          <w:tcPr>
            <w:tcW w:w="2543" w:type="dxa"/>
            <w:vAlign w:val="center"/>
          </w:tcPr>
          <w:p w14:paraId="7021FD05" w14:textId="77777777" w:rsidR="00854068" w:rsidRPr="00724D83" w:rsidRDefault="00854068" w:rsidP="00E836B9">
            <w:pPr>
              <w:pStyle w:val="Default"/>
              <w:rPr>
                <w:rFonts w:cs="Arial"/>
                <w:sz w:val="16"/>
                <w:szCs w:val="16"/>
              </w:rPr>
            </w:pPr>
          </w:p>
        </w:tc>
        <w:tc>
          <w:tcPr>
            <w:tcW w:w="870" w:type="dxa"/>
            <w:tcBorders>
              <w:bottom w:val="single" w:sz="4" w:space="0" w:color="000080"/>
            </w:tcBorders>
            <w:vAlign w:val="center"/>
          </w:tcPr>
          <w:p w14:paraId="7021FD06" w14:textId="77777777" w:rsidR="00854068" w:rsidRPr="00724D83" w:rsidRDefault="00854068" w:rsidP="00E836B9">
            <w:pPr>
              <w:pStyle w:val="Default"/>
              <w:jc w:val="center"/>
              <w:rPr>
                <w:rFonts w:cs="Arial"/>
                <w:sz w:val="16"/>
                <w:szCs w:val="16"/>
              </w:rPr>
            </w:pPr>
          </w:p>
        </w:tc>
        <w:tc>
          <w:tcPr>
            <w:tcW w:w="793" w:type="dxa"/>
            <w:vAlign w:val="center"/>
          </w:tcPr>
          <w:p w14:paraId="7021FD07" w14:textId="77777777" w:rsidR="00854068" w:rsidRPr="00724D83" w:rsidRDefault="00854068" w:rsidP="00E836B9">
            <w:pPr>
              <w:pStyle w:val="Default"/>
              <w:jc w:val="center"/>
              <w:rPr>
                <w:rFonts w:cs="Arial"/>
                <w:b/>
                <w:bCs/>
                <w:sz w:val="18"/>
                <w:szCs w:val="18"/>
              </w:rPr>
            </w:pPr>
          </w:p>
        </w:tc>
        <w:tc>
          <w:tcPr>
            <w:tcW w:w="970" w:type="dxa"/>
            <w:tcBorders>
              <w:top w:val="single" w:sz="4" w:space="0" w:color="000080"/>
              <w:bottom w:val="single" w:sz="4" w:space="0" w:color="000080"/>
            </w:tcBorders>
            <w:vAlign w:val="center"/>
          </w:tcPr>
          <w:p w14:paraId="7021FD08" w14:textId="77777777" w:rsidR="00854068" w:rsidRPr="00724D83" w:rsidRDefault="00854068" w:rsidP="00E836B9">
            <w:pPr>
              <w:pStyle w:val="Default"/>
              <w:jc w:val="center"/>
              <w:rPr>
                <w:rFonts w:cs="Arial"/>
                <w:sz w:val="16"/>
                <w:szCs w:val="16"/>
              </w:rPr>
            </w:pPr>
          </w:p>
        </w:tc>
        <w:tc>
          <w:tcPr>
            <w:tcW w:w="738" w:type="dxa"/>
            <w:vAlign w:val="center"/>
          </w:tcPr>
          <w:p w14:paraId="7021FD09" w14:textId="77777777" w:rsidR="00854068" w:rsidRPr="00724D83" w:rsidRDefault="00854068" w:rsidP="00E836B9">
            <w:pPr>
              <w:pStyle w:val="Default"/>
              <w:jc w:val="center"/>
              <w:rPr>
                <w:rFonts w:cs="Arial"/>
                <w:b/>
                <w:bCs/>
                <w:sz w:val="18"/>
                <w:szCs w:val="18"/>
              </w:rPr>
            </w:pPr>
          </w:p>
        </w:tc>
        <w:tc>
          <w:tcPr>
            <w:tcW w:w="963" w:type="dxa"/>
            <w:tcBorders>
              <w:top w:val="single" w:sz="4" w:space="0" w:color="000080"/>
              <w:bottom w:val="single" w:sz="4" w:space="0" w:color="000080"/>
            </w:tcBorders>
            <w:vAlign w:val="center"/>
          </w:tcPr>
          <w:p w14:paraId="7021FD0A" w14:textId="77777777" w:rsidR="00854068" w:rsidRPr="00724D83" w:rsidRDefault="00854068" w:rsidP="00E836B9">
            <w:pPr>
              <w:pStyle w:val="Default"/>
              <w:jc w:val="center"/>
              <w:rPr>
                <w:rFonts w:cs="Arial"/>
                <w:sz w:val="16"/>
                <w:szCs w:val="16"/>
              </w:rPr>
            </w:pPr>
          </w:p>
        </w:tc>
        <w:tc>
          <w:tcPr>
            <w:tcW w:w="795" w:type="dxa"/>
            <w:vAlign w:val="center"/>
          </w:tcPr>
          <w:p w14:paraId="7021FD0B" w14:textId="77777777" w:rsidR="00854068" w:rsidRPr="00724D83" w:rsidRDefault="00854068" w:rsidP="00E836B9">
            <w:pPr>
              <w:pStyle w:val="Default"/>
              <w:jc w:val="center"/>
              <w:rPr>
                <w:rFonts w:cs="Arial"/>
                <w:b/>
                <w:bCs/>
                <w:sz w:val="18"/>
                <w:szCs w:val="18"/>
              </w:rPr>
            </w:pPr>
          </w:p>
        </w:tc>
        <w:tc>
          <w:tcPr>
            <w:tcW w:w="628" w:type="dxa"/>
            <w:tcBorders>
              <w:top w:val="single" w:sz="4" w:space="0" w:color="000080"/>
              <w:bottom w:val="single" w:sz="4" w:space="0" w:color="000080"/>
            </w:tcBorders>
            <w:vAlign w:val="center"/>
          </w:tcPr>
          <w:p w14:paraId="7021FD0C" w14:textId="77777777" w:rsidR="00854068" w:rsidRPr="00724D83" w:rsidRDefault="00854068" w:rsidP="00E836B9">
            <w:pPr>
              <w:pStyle w:val="Default"/>
              <w:jc w:val="right"/>
              <w:rPr>
                <w:rFonts w:cs="Arial"/>
                <w:sz w:val="16"/>
                <w:szCs w:val="16"/>
              </w:rPr>
            </w:pPr>
          </w:p>
        </w:tc>
      </w:tr>
      <w:tr w:rsidR="00854068" w:rsidRPr="00724D83" w14:paraId="7021FD16" w14:textId="77777777" w:rsidTr="00E836B9">
        <w:tc>
          <w:tcPr>
            <w:tcW w:w="2543" w:type="dxa"/>
            <w:tcBorders>
              <w:right w:val="single" w:sz="4" w:space="0" w:color="000080"/>
            </w:tcBorders>
          </w:tcPr>
          <w:p w14:paraId="7021FD0E" w14:textId="77777777" w:rsidR="00854068" w:rsidRPr="00724D83" w:rsidRDefault="00854068" w:rsidP="00E836B9">
            <w:pPr>
              <w:pStyle w:val="Default"/>
              <w:spacing w:before="60" w:after="60"/>
              <w:rPr>
                <w:rFonts w:cs="Arial"/>
                <w:sz w:val="16"/>
                <w:szCs w:val="16"/>
              </w:rPr>
            </w:pPr>
            <w:r w:rsidRPr="00724D83">
              <w:rPr>
                <w:rFonts w:cs="Arial"/>
                <w:sz w:val="16"/>
                <w:szCs w:val="16"/>
              </w:rPr>
              <w:t xml:space="preserve">Interest receivable of 100 that will be taxed when it is received </w:t>
            </w:r>
          </w:p>
        </w:tc>
        <w:tc>
          <w:tcPr>
            <w:tcW w:w="870" w:type="dxa"/>
            <w:tcBorders>
              <w:top w:val="single" w:sz="4" w:space="0" w:color="000080"/>
              <w:left w:val="single" w:sz="4" w:space="0" w:color="000080"/>
              <w:bottom w:val="single" w:sz="4" w:space="0" w:color="000080"/>
              <w:right w:val="single" w:sz="4" w:space="0" w:color="000080"/>
            </w:tcBorders>
            <w:vAlign w:val="center"/>
          </w:tcPr>
          <w:p w14:paraId="7021FD0F" w14:textId="77777777" w:rsidR="00854068" w:rsidRPr="00724D83" w:rsidRDefault="00854068" w:rsidP="00E836B9">
            <w:pPr>
              <w:pStyle w:val="Default"/>
              <w:spacing w:before="60" w:after="60"/>
              <w:jc w:val="center"/>
              <w:rPr>
                <w:rFonts w:cs="Arial"/>
                <w:sz w:val="16"/>
                <w:szCs w:val="16"/>
              </w:rPr>
            </w:pPr>
            <w:r w:rsidRPr="00724D83">
              <w:rPr>
                <w:rFonts w:cs="Arial"/>
                <w:sz w:val="16"/>
                <w:szCs w:val="16"/>
              </w:rPr>
              <w:t>Nil</w:t>
            </w:r>
          </w:p>
        </w:tc>
        <w:tc>
          <w:tcPr>
            <w:tcW w:w="793" w:type="dxa"/>
            <w:tcBorders>
              <w:left w:val="single" w:sz="4" w:space="0" w:color="000080"/>
              <w:right w:val="single" w:sz="4" w:space="0" w:color="000080"/>
            </w:tcBorders>
            <w:vAlign w:val="center"/>
          </w:tcPr>
          <w:p w14:paraId="7021FD10" w14:textId="77777777" w:rsidR="00854068" w:rsidRPr="00724D83" w:rsidRDefault="00854068" w:rsidP="00E836B9">
            <w:pPr>
              <w:pStyle w:val="Default"/>
              <w:spacing w:before="60" w:after="60"/>
              <w:jc w:val="center"/>
              <w:rPr>
                <w:rFonts w:cs="Arial"/>
                <w:sz w:val="18"/>
                <w:szCs w:val="18"/>
              </w:rPr>
            </w:pPr>
            <w:r w:rsidRPr="00724D83">
              <w:rPr>
                <w:rFonts w:cs="Arial"/>
                <w:b/>
                <w:bCs/>
                <w:sz w:val="18"/>
                <w:szCs w:val="18"/>
              </w:rPr>
              <w:t>=</w:t>
            </w:r>
          </w:p>
        </w:tc>
        <w:tc>
          <w:tcPr>
            <w:tcW w:w="970" w:type="dxa"/>
            <w:tcBorders>
              <w:top w:val="single" w:sz="4" w:space="0" w:color="000080"/>
              <w:left w:val="single" w:sz="4" w:space="0" w:color="000080"/>
              <w:bottom w:val="single" w:sz="4" w:space="0" w:color="000080"/>
              <w:right w:val="single" w:sz="4" w:space="0" w:color="000080"/>
            </w:tcBorders>
            <w:vAlign w:val="center"/>
          </w:tcPr>
          <w:p w14:paraId="7021FD11" w14:textId="77777777" w:rsidR="00854068" w:rsidRPr="00724D83" w:rsidRDefault="00854068" w:rsidP="00E836B9">
            <w:pPr>
              <w:pStyle w:val="Default"/>
              <w:spacing w:before="60" w:after="60"/>
              <w:jc w:val="center"/>
              <w:rPr>
                <w:rFonts w:cs="Arial"/>
                <w:sz w:val="16"/>
                <w:szCs w:val="16"/>
              </w:rPr>
            </w:pPr>
            <w:r w:rsidRPr="00724D83">
              <w:rPr>
                <w:rFonts w:cs="Arial"/>
                <w:sz w:val="16"/>
                <w:szCs w:val="16"/>
              </w:rPr>
              <w:t>100</w:t>
            </w:r>
          </w:p>
        </w:tc>
        <w:tc>
          <w:tcPr>
            <w:tcW w:w="738" w:type="dxa"/>
            <w:tcBorders>
              <w:left w:val="single" w:sz="4" w:space="0" w:color="000080"/>
              <w:right w:val="single" w:sz="4" w:space="0" w:color="000080"/>
            </w:tcBorders>
            <w:vAlign w:val="center"/>
          </w:tcPr>
          <w:p w14:paraId="7021FD12" w14:textId="77777777" w:rsidR="00854068" w:rsidRPr="00724D83" w:rsidRDefault="00854068" w:rsidP="00E836B9">
            <w:pPr>
              <w:pStyle w:val="Default"/>
              <w:spacing w:before="60" w:after="60"/>
              <w:jc w:val="center"/>
              <w:rPr>
                <w:rFonts w:cs="Arial"/>
                <w:sz w:val="18"/>
                <w:szCs w:val="18"/>
              </w:rPr>
            </w:pPr>
            <w:r>
              <w:rPr>
                <w:rFonts w:cs="Arial"/>
                <w:b/>
                <w:bCs/>
                <w:sz w:val="18"/>
                <w:szCs w:val="18"/>
              </w:rPr>
              <w:noBreakHyphen/>
            </w:r>
          </w:p>
        </w:tc>
        <w:tc>
          <w:tcPr>
            <w:tcW w:w="963" w:type="dxa"/>
            <w:tcBorders>
              <w:top w:val="single" w:sz="4" w:space="0" w:color="000080"/>
              <w:left w:val="single" w:sz="4" w:space="0" w:color="000080"/>
              <w:bottom w:val="single" w:sz="4" w:space="0" w:color="000080"/>
              <w:right w:val="single" w:sz="4" w:space="0" w:color="000080"/>
            </w:tcBorders>
            <w:vAlign w:val="center"/>
          </w:tcPr>
          <w:p w14:paraId="7021FD13" w14:textId="77777777" w:rsidR="00854068" w:rsidRPr="00724D83" w:rsidRDefault="00854068" w:rsidP="00E836B9">
            <w:pPr>
              <w:pStyle w:val="Default"/>
              <w:spacing w:before="60" w:after="60"/>
              <w:jc w:val="center"/>
              <w:rPr>
                <w:rFonts w:cs="Arial"/>
                <w:sz w:val="16"/>
                <w:szCs w:val="16"/>
              </w:rPr>
            </w:pPr>
            <w:r w:rsidRPr="00724D83">
              <w:rPr>
                <w:rFonts w:cs="Arial"/>
                <w:sz w:val="16"/>
                <w:szCs w:val="16"/>
              </w:rPr>
              <w:t>100</w:t>
            </w:r>
          </w:p>
        </w:tc>
        <w:tc>
          <w:tcPr>
            <w:tcW w:w="795" w:type="dxa"/>
            <w:tcBorders>
              <w:left w:val="single" w:sz="4" w:space="0" w:color="000080"/>
              <w:right w:val="single" w:sz="4" w:space="0" w:color="000080"/>
            </w:tcBorders>
            <w:vAlign w:val="center"/>
          </w:tcPr>
          <w:p w14:paraId="7021FD14" w14:textId="77777777" w:rsidR="00854068" w:rsidRPr="00724D83" w:rsidRDefault="00854068" w:rsidP="00E836B9">
            <w:pPr>
              <w:pStyle w:val="Default"/>
              <w:spacing w:before="60" w:after="60"/>
              <w:jc w:val="center"/>
              <w:rPr>
                <w:rFonts w:cs="Arial"/>
                <w:sz w:val="18"/>
                <w:szCs w:val="18"/>
              </w:rPr>
            </w:pPr>
            <w:r w:rsidRPr="00724D83">
              <w:rPr>
                <w:rFonts w:cs="Arial"/>
                <w:b/>
                <w:bCs/>
                <w:sz w:val="18"/>
                <w:szCs w:val="18"/>
              </w:rPr>
              <w:t>+</w:t>
            </w:r>
          </w:p>
        </w:tc>
        <w:tc>
          <w:tcPr>
            <w:tcW w:w="628" w:type="dxa"/>
            <w:tcBorders>
              <w:top w:val="single" w:sz="4" w:space="0" w:color="000080"/>
              <w:left w:val="single" w:sz="4" w:space="0" w:color="000080"/>
              <w:bottom w:val="single" w:sz="4" w:space="0" w:color="000080"/>
              <w:right w:val="single" w:sz="4" w:space="0" w:color="000080"/>
            </w:tcBorders>
            <w:vAlign w:val="center"/>
          </w:tcPr>
          <w:p w14:paraId="7021FD15" w14:textId="77777777" w:rsidR="00854068" w:rsidRPr="00724D83" w:rsidRDefault="00854068" w:rsidP="00E836B9">
            <w:pPr>
              <w:pStyle w:val="Default"/>
              <w:spacing w:before="60" w:after="60"/>
              <w:jc w:val="center"/>
              <w:rPr>
                <w:rFonts w:cs="Arial"/>
                <w:sz w:val="16"/>
                <w:szCs w:val="16"/>
              </w:rPr>
            </w:pPr>
            <w:r w:rsidRPr="00724D83">
              <w:rPr>
                <w:rFonts w:cs="Arial"/>
                <w:sz w:val="16"/>
                <w:szCs w:val="16"/>
              </w:rPr>
              <w:t>Nil</w:t>
            </w:r>
          </w:p>
        </w:tc>
      </w:tr>
      <w:tr w:rsidR="00854068" w:rsidRPr="00724D83" w14:paraId="7021FD1F" w14:textId="77777777" w:rsidTr="00E836B9">
        <w:tc>
          <w:tcPr>
            <w:tcW w:w="2543" w:type="dxa"/>
            <w:vAlign w:val="center"/>
          </w:tcPr>
          <w:p w14:paraId="7021FD17" w14:textId="77777777" w:rsidR="00854068" w:rsidRPr="00724D83" w:rsidRDefault="00854068" w:rsidP="00E836B9">
            <w:pPr>
              <w:pStyle w:val="Default"/>
              <w:rPr>
                <w:rFonts w:cs="Arial"/>
                <w:sz w:val="16"/>
                <w:szCs w:val="16"/>
              </w:rPr>
            </w:pPr>
          </w:p>
        </w:tc>
        <w:tc>
          <w:tcPr>
            <w:tcW w:w="870" w:type="dxa"/>
            <w:tcBorders>
              <w:top w:val="single" w:sz="4" w:space="0" w:color="000080"/>
              <w:bottom w:val="single" w:sz="4" w:space="0" w:color="000080"/>
            </w:tcBorders>
            <w:vAlign w:val="center"/>
          </w:tcPr>
          <w:p w14:paraId="7021FD18" w14:textId="77777777" w:rsidR="00854068" w:rsidRPr="00724D83" w:rsidRDefault="00854068" w:rsidP="00E836B9">
            <w:pPr>
              <w:pStyle w:val="Default"/>
              <w:jc w:val="center"/>
              <w:rPr>
                <w:rFonts w:cs="Arial"/>
                <w:sz w:val="16"/>
                <w:szCs w:val="16"/>
              </w:rPr>
            </w:pPr>
          </w:p>
        </w:tc>
        <w:tc>
          <w:tcPr>
            <w:tcW w:w="793" w:type="dxa"/>
            <w:vAlign w:val="center"/>
          </w:tcPr>
          <w:p w14:paraId="7021FD19" w14:textId="77777777" w:rsidR="00854068" w:rsidRPr="00724D83" w:rsidRDefault="00854068" w:rsidP="00E836B9">
            <w:pPr>
              <w:pStyle w:val="Default"/>
              <w:jc w:val="center"/>
              <w:rPr>
                <w:rFonts w:cs="Arial"/>
                <w:b/>
                <w:bCs/>
                <w:sz w:val="18"/>
                <w:szCs w:val="18"/>
              </w:rPr>
            </w:pPr>
          </w:p>
        </w:tc>
        <w:tc>
          <w:tcPr>
            <w:tcW w:w="970" w:type="dxa"/>
            <w:tcBorders>
              <w:top w:val="single" w:sz="4" w:space="0" w:color="000080"/>
              <w:bottom w:val="single" w:sz="4" w:space="0" w:color="000080"/>
            </w:tcBorders>
            <w:vAlign w:val="center"/>
          </w:tcPr>
          <w:p w14:paraId="7021FD1A" w14:textId="77777777" w:rsidR="00854068" w:rsidRPr="00724D83" w:rsidRDefault="00854068" w:rsidP="00E836B9">
            <w:pPr>
              <w:pStyle w:val="Default"/>
              <w:jc w:val="center"/>
              <w:rPr>
                <w:rFonts w:cs="Arial"/>
                <w:sz w:val="16"/>
                <w:szCs w:val="16"/>
              </w:rPr>
            </w:pPr>
          </w:p>
        </w:tc>
        <w:tc>
          <w:tcPr>
            <w:tcW w:w="738" w:type="dxa"/>
            <w:vAlign w:val="center"/>
          </w:tcPr>
          <w:p w14:paraId="7021FD1B" w14:textId="77777777" w:rsidR="00854068" w:rsidRPr="00724D83" w:rsidRDefault="00854068" w:rsidP="00E836B9">
            <w:pPr>
              <w:pStyle w:val="Default"/>
              <w:jc w:val="center"/>
              <w:rPr>
                <w:rFonts w:cs="Arial"/>
                <w:b/>
                <w:bCs/>
                <w:sz w:val="18"/>
                <w:szCs w:val="18"/>
              </w:rPr>
            </w:pPr>
          </w:p>
        </w:tc>
        <w:tc>
          <w:tcPr>
            <w:tcW w:w="963" w:type="dxa"/>
            <w:tcBorders>
              <w:top w:val="single" w:sz="4" w:space="0" w:color="000080"/>
              <w:bottom w:val="single" w:sz="4" w:space="0" w:color="000080"/>
            </w:tcBorders>
            <w:vAlign w:val="center"/>
          </w:tcPr>
          <w:p w14:paraId="7021FD1C" w14:textId="77777777" w:rsidR="00854068" w:rsidRPr="00724D83" w:rsidRDefault="00854068" w:rsidP="00E836B9">
            <w:pPr>
              <w:pStyle w:val="Default"/>
              <w:jc w:val="center"/>
              <w:rPr>
                <w:rFonts w:cs="Arial"/>
                <w:sz w:val="16"/>
                <w:szCs w:val="16"/>
              </w:rPr>
            </w:pPr>
          </w:p>
        </w:tc>
        <w:tc>
          <w:tcPr>
            <w:tcW w:w="795" w:type="dxa"/>
            <w:vAlign w:val="center"/>
          </w:tcPr>
          <w:p w14:paraId="7021FD1D" w14:textId="77777777" w:rsidR="00854068" w:rsidRPr="00724D83" w:rsidRDefault="00854068" w:rsidP="00E836B9">
            <w:pPr>
              <w:pStyle w:val="Default"/>
              <w:jc w:val="center"/>
              <w:rPr>
                <w:rFonts w:cs="Arial"/>
                <w:b/>
                <w:bCs/>
                <w:sz w:val="18"/>
                <w:szCs w:val="18"/>
              </w:rPr>
            </w:pPr>
          </w:p>
        </w:tc>
        <w:tc>
          <w:tcPr>
            <w:tcW w:w="628" w:type="dxa"/>
            <w:tcBorders>
              <w:top w:val="single" w:sz="4" w:space="0" w:color="000080"/>
              <w:bottom w:val="single" w:sz="4" w:space="0" w:color="000080"/>
            </w:tcBorders>
            <w:vAlign w:val="center"/>
          </w:tcPr>
          <w:p w14:paraId="7021FD1E" w14:textId="77777777" w:rsidR="00854068" w:rsidRPr="00724D83" w:rsidRDefault="00854068" w:rsidP="00E836B9">
            <w:pPr>
              <w:pStyle w:val="Default"/>
              <w:jc w:val="center"/>
              <w:rPr>
                <w:rFonts w:cs="Arial"/>
                <w:sz w:val="16"/>
                <w:szCs w:val="16"/>
              </w:rPr>
            </w:pPr>
          </w:p>
        </w:tc>
      </w:tr>
      <w:tr w:rsidR="00854068" w:rsidRPr="00724D83" w14:paraId="7021FD28" w14:textId="77777777" w:rsidTr="00E836B9">
        <w:tc>
          <w:tcPr>
            <w:tcW w:w="2543" w:type="dxa"/>
            <w:tcBorders>
              <w:right w:val="single" w:sz="4" w:space="0" w:color="000080"/>
            </w:tcBorders>
            <w:vAlign w:val="center"/>
          </w:tcPr>
          <w:p w14:paraId="7021FD20" w14:textId="77777777" w:rsidR="00854068" w:rsidRPr="00724D83" w:rsidRDefault="00854068" w:rsidP="00E836B9">
            <w:pPr>
              <w:pStyle w:val="Default"/>
              <w:spacing w:before="60" w:after="60"/>
              <w:rPr>
                <w:rFonts w:cs="Arial"/>
                <w:sz w:val="16"/>
                <w:szCs w:val="16"/>
              </w:rPr>
            </w:pPr>
            <w:r w:rsidRPr="00724D83">
              <w:rPr>
                <w:rFonts w:cs="Arial"/>
                <w:sz w:val="16"/>
                <w:szCs w:val="16"/>
              </w:rPr>
              <w:t xml:space="preserve">Loan receivable of 200 </w:t>
            </w:r>
          </w:p>
        </w:tc>
        <w:tc>
          <w:tcPr>
            <w:tcW w:w="870" w:type="dxa"/>
            <w:tcBorders>
              <w:top w:val="single" w:sz="4" w:space="0" w:color="000080"/>
              <w:left w:val="single" w:sz="4" w:space="0" w:color="000080"/>
              <w:bottom w:val="single" w:sz="4" w:space="0" w:color="000080"/>
              <w:right w:val="single" w:sz="4" w:space="0" w:color="000080"/>
            </w:tcBorders>
            <w:vAlign w:val="center"/>
          </w:tcPr>
          <w:p w14:paraId="7021FD21" w14:textId="77777777" w:rsidR="00854068" w:rsidRPr="00724D83" w:rsidRDefault="00854068" w:rsidP="00E836B9">
            <w:pPr>
              <w:pStyle w:val="Default"/>
              <w:spacing w:before="60" w:after="60"/>
              <w:jc w:val="center"/>
              <w:rPr>
                <w:rFonts w:cs="Arial"/>
                <w:sz w:val="16"/>
                <w:szCs w:val="16"/>
              </w:rPr>
            </w:pPr>
            <w:r w:rsidRPr="00724D83">
              <w:rPr>
                <w:rFonts w:cs="Arial"/>
                <w:sz w:val="16"/>
                <w:szCs w:val="16"/>
              </w:rPr>
              <w:t>200</w:t>
            </w:r>
          </w:p>
        </w:tc>
        <w:tc>
          <w:tcPr>
            <w:tcW w:w="793" w:type="dxa"/>
            <w:tcBorders>
              <w:left w:val="single" w:sz="4" w:space="0" w:color="000080"/>
              <w:right w:val="single" w:sz="4" w:space="0" w:color="000080"/>
            </w:tcBorders>
            <w:vAlign w:val="center"/>
          </w:tcPr>
          <w:p w14:paraId="7021FD22" w14:textId="77777777" w:rsidR="00854068" w:rsidRPr="00724D83" w:rsidRDefault="00854068" w:rsidP="00E836B9">
            <w:pPr>
              <w:pStyle w:val="Default"/>
              <w:spacing w:before="60" w:after="60"/>
              <w:jc w:val="center"/>
              <w:rPr>
                <w:rFonts w:cs="Arial"/>
                <w:sz w:val="18"/>
                <w:szCs w:val="18"/>
              </w:rPr>
            </w:pPr>
            <w:r w:rsidRPr="00724D83">
              <w:rPr>
                <w:rFonts w:cs="Arial"/>
                <w:b/>
                <w:bCs/>
                <w:sz w:val="18"/>
                <w:szCs w:val="18"/>
              </w:rPr>
              <w:t>=</w:t>
            </w:r>
          </w:p>
        </w:tc>
        <w:tc>
          <w:tcPr>
            <w:tcW w:w="970" w:type="dxa"/>
            <w:tcBorders>
              <w:top w:val="single" w:sz="4" w:space="0" w:color="000080"/>
              <w:left w:val="single" w:sz="4" w:space="0" w:color="000080"/>
              <w:bottom w:val="single" w:sz="4" w:space="0" w:color="000080"/>
              <w:right w:val="single" w:sz="4" w:space="0" w:color="000080"/>
            </w:tcBorders>
            <w:vAlign w:val="center"/>
          </w:tcPr>
          <w:p w14:paraId="7021FD23" w14:textId="77777777" w:rsidR="00854068" w:rsidRPr="00724D83" w:rsidRDefault="00854068" w:rsidP="00E836B9">
            <w:pPr>
              <w:pStyle w:val="Default"/>
              <w:spacing w:before="60" w:after="60"/>
              <w:jc w:val="center"/>
              <w:rPr>
                <w:rFonts w:cs="Arial"/>
                <w:sz w:val="16"/>
                <w:szCs w:val="16"/>
              </w:rPr>
            </w:pPr>
            <w:r w:rsidRPr="00724D83">
              <w:rPr>
                <w:rFonts w:cs="Arial"/>
                <w:sz w:val="16"/>
                <w:szCs w:val="16"/>
              </w:rPr>
              <w:t>200</w:t>
            </w:r>
          </w:p>
        </w:tc>
        <w:tc>
          <w:tcPr>
            <w:tcW w:w="738" w:type="dxa"/>
            <w:tcBorders>
              <w:left w:val="single" w:sz="4" w:space="0" w:color="000080"/>
              <w:right w:val="single" w:sz="4" w:space="0" w:color="000080"/>
            </w:tcBorders>
            <w:vAlign w:val="center"/>
          </w:tcPr>
          <w:p w14:paraId="7021FD24" w14:textId="77777777" w:rsidR="00854068" w:rsidRPr="00724D83" w:rsidRDefault="00854068" w:rsidP="00E836B9">
            <w:pPr>
              <w:pStyle w:val="Default"/>
              <w:spacing w:before="60" w:after="60"/>
              <w:jc w:val="center"/>
              <w:rPr>
                <w:rFonts w:cs="Arial"/>
                <w:sz w:val="18"/>
                <w:szCs w:val="18"/>
              </w:rPr>
            </w:pPr>
            <w:r>
              <w:rPr>
                <w:rFonts w:cs="Arial"/>
                <w:b/>
                <w:bCs/>
                <w:sz w:val="18"/>
                <w:szCs w:val="18"/>
              </w:rPr>
              <w:noBreakHyphen/>
            </w:r>
          </w:p>
        </w:tc>
        <w:tc>
          <w:tcPr>
            <w:tcW w:w="963" w:type="dxa"/>
            <w:tcBorders>
              <w:top w:val="single" w:sz="4" w:space="0" w:color="000080"/>
              <w:left w:val="single" w:sz="4" w:space="0" w:color="000080"/>
              <w:bottom w:val="single" w:sz="4" w:space="0" w:color="000080"/>
              <w:right w:val="single" w:sz="4" w:space="0" w:color="000080"/>
            </w:tcBorders>
            <w:vAlign w:val="center"/>
          </w:tcPr>
          <w:p w14:paraId="7021FD25" w14:textId="77777777" w:rsidR="00854068" w:rsidRPr="00724D83" w:rsidRDefault="00854068" w:rsidP="00E836B9">
            <w:pPr>
              <w:pStyle w:val="Default"/>
              <w:spacing w:before="60" w:after="60"/>
              <w:jc w:val="center"/>
              <w:rPr>
                <w:rFonts w:cs="Arial"/>
                <w:sz w:val="16"/>
                <w:szCs w:val="16"/>
              </w:rPr>
            </w:pPr>
            <w:r w:rsidRPr="00724D83">
              <w:rPr>
                <w:rFonts w:cs="Arial"/>
                <w:sz w:val="16"/>
                <w:szCs w:val="16"/>
              </w:rPr>
              <w:t>Nil</w:t>
            </w:r>
          </w:p>
        </w:tc>
        <w:tc>
          <w:tcPr>
            <w:tcW w:w="795" w:type="dxa"/>
            <w:tcBorders>
              <w:left w:val="single" w:sz="4" w:space="0" w:color="000080"/>
              <w:right w:val="single" w:sz="4" w:space="0" w:color="000080"/>
            </w:tcBorders>
            <w:vAlign w:val="center"/>
          </w:tcPr>
          <w:p w14:paraId="7021FD26" w14:textId="77777777" w:rsidR="00854068" w:rsidRPr="00724D83" w:rsidRDefault="00854068" w:rsidP="00E836B9">
            <w:pPr>
              <w:pStyle w:val="Default"/>
              <w:spacing w:before="60" w:after="60"/>
              <w:jc w:val="center"/>
              <w:rPr>
                <w:rFonts w:cs="Arial"/>
                <w:sz w:val="18"/>
                <w:szCs w:val="18"/>
              </w:rPr>
            </w:pPr>
            <w:r w:rsidRPr="00724D83">
              <w:rPr>
                <w:rFonts w:cs="Arial"/>
                <w:b/>
                <w:bCs/>
                <w:sz w:val="18"/>
                <w:szCs w:val="18"/>
              </w:rPr>
              <w:t>+</w:t>
            </w:r>
          </w:p>
        </w:tc>
        <w:tc>
          <w:tcPr>
            <w:tcW w:w="628" w:type="dxa"/>
            <w:tcBorders>
              <w:top w:val="single" w:sz="4" w:space="0" w:color="000080"/>
              <w:left w:val="single" w:sz="4" w:space="0" w:color="000080"/>
              <w:bottom w:val="single" w:sz="4" w:space="0" w:color="000080"/>
              <w:right w:val="single" w:sz="4" w:space="0" w:color="000080"/>
            </w:tcBorders>
            <w:vAlign w:val="center"/>
          </w:tcPr>
          <w:p w14:paraId="7021FD27" w14:textId="77777777" w:rsidR="00854068" w:rsidRPr="00724D83" w:rsidRDefault="00854068" w:rsidP="00E836B9">
            <w:pPr>
              <w:pStyle w:val="Default"/>
              <w:spacing w:before="60" w:after="60"/>
              <w:jc w:val="center"/>
              <w:rPr>
                <w:rFonts w:cs="Arial"/>
                <w:sz w:val="16"/>
                <w:szCs w:val="16"/>
              </w:rPr>
            </w:pPr>
            <w:r w:rsidRPr="00724D83">
              <w:rPr>
                <w:rFonts w:cs="Arial"/>
                <w:sz w:val="16"/>
                <w:szCs w:val="16"/>
              </w:rPr>
              <w:t>Nil</w:t>
            </w:r>
          </w:p>
        </w:tc>
      </w:tr>
      <w:tr w:rsidR="00854068" w:rsidRPr="00724D83" w14:paraId="7021FD31" w14:textId="77777777" w:rsidTr="00E836B9">
        <w:tc>
          <w:tcPr>
            <w:tcW w:w="2543" w:type="dxa"/>
            <w:vAlign w:val="center"/>
          </w:tcPr>
          <w:p w14:paraId="7021FD29" w14:textId="77777777" w:rsidR="00854068" w:rsidRPr="00724D83" w:rsidRDefault="00854068" w:rsidP="00E836B9">
            <w:pPr>
              <w:pStyle w:val="Default"/>
              <w:rPr>
                <w:rFonts w:cs="Arial"/>
                <w:sz w:val="16"/>
                <w:szCs w:val="16"/>
              </w:rPr>
            </w:pPr>
          </w:p>
        </w:tc>
        <w:tc>
          <w:tcPr>
            <w:tcW w:w="870" w:type="dxa"/>
            <w:tcBorders>
              <w:top w:val="single" w:sz="4" w:space="0" w:color="000080"/>
              <w:bottom w:val="single" w:sz="4" w:space="0" w:color="000080"/>
            </w:tcBorders>
            <w:vAlign w:val="center"/>
          </w:tcPr>
          <w:p w14:paraId="7021FD2A" w14:textId="77777777" w:rsidR="00854068" w:rsidRPr="00724D83" w:rsidRDefault="00854068" w:rsidP="00E836B9">
            <w:pPr>
              <w:pStyle w:val="Default"/>
              <w:jc w:val="center"/>
              <w:rPr>
                <w:rFonts w:cs="Arial"/>
                <w:sz w:val="16"/>
                <w:szCs w:val="16"/>
              </w:rPr>
            </w:pPr>
          </w:p>
        </w:tc>
        <w:tc>
          <w:tcPr>
            <w:tcW w:w="793" w:type="dxa"/>
            <w:vAlign w:val="center"/>
          </w:tcPr>
          <w:p w14:paraId="7021FD2B" w14:textId="77777777" w:rsidR="00854068" w:rsidRPr="00724D83" w:rsidRDefault="00854068" w:rsidP="00E836B9">
            <w:pPr>
              <w:pStyle w:val="Default"/>
              <w:jc w:val="center"/>
              <w:rPr>
                <w:rFonts w:cs="Arial"/>
                <w:b/>
                <w:bCs/>
                <w:sz w:val="18"/>
                <w:szCs w:val="18"/>
              </w:rPr>
            </w:pPr>
          </w:p>
        </w:tc>
        <w:tc>
          <w:tcPr>
            <w:tcW w:w="970" w:type="dxa"/>
            <w:tcBorders>
              <w:top w:val="single" w:sz="4" w:space="0" w:color="000080"/>
              <w:bottom w:val="single" w:sz="4" w:space="0" w:color="000080"/>
            </w:tcBorders>
            <w:vAlign w:val="center"/>
          </w:tcPr>
          <w:p w14:paraId="7021FD2C" w14:textId="77777777" w:rsidR="00854068" w:rsidRPr="00724D83" w:rsidRDefault="00854068" w:rsidP="00E836B9">
            <w:pPr>
              <w:pStyle w:val="Default"/>
              <w:jc w:val="center"/>
              <w:rPr>
                <w:rFonts w:cs="Arial"/>
                <w:sz w:val="16"/>
                <w:szCs w:val="16"/>
              </w:rPr>
            </w:pPr>
          </w:p>
        </w:tc>
        <w:tc>
          <w:tcPr>
            <w:tcW w:w="738" w:type="dxa"/>
            <w:vAlign w:val="center"/>
          </w:tcPr>
          <w:p w14:paraId="7021FD2D" w14:textId="77777777" w:rsidR="00854068" w:rsidRPr="00724D83" w:rsidRDefault="00854068" w:rsidP="00E836B9">
            <w:pPr>
              <w:pStyle w:val="Default"/>
              <w:jc w:val="center"/>
              <w:rPr>
                <w:rFonts w:cs="Arial"/>
                <w:b/>
                <w:bCs/>
                <w:sz w:val="18"/>
                <w:szCs w:val="18"/>
              </w:rPr>
            </w:pPr>
          </w:p>
        </w:tc>
        <w:tc>
          <w:tcPr>
            <w:tcW w:w="963" w:type="dxa"/>
            <w:tcBorders>
              <w:top w:val="single" w:sz="4" w:space="0" w:color="000080"/>
              <w:bottom w:val="single" w:sz="4" w:space="0" w:color="000080"/>
            </w:tcBorders>
            <w:vAlign w:val="center"/>
          </w:tcPr>
          <w:p w14:paraId="7021FD2E" w14:textId="77777777" w:rsidR="00854068" w:rsidRPr="00724D83" w:rsidRDefault="00854068" w:rsidP="00E836B9">
            <w:pPr>
              <w:pStyle w:val="Default"/>
              <w:jc w:val="center"/>
              <w:rPr>
                <w:rFonts w:cs="Arial"/>
                <w:sz w:val="16"/>
                <w:szCs w:val="16"/>
              </w:rPr>
            </w:pPr>
          </w:p>
        </w:tc>
        <w:tc>
          <w:tcPr>
            <w:tcW w:w="795" w:type="dxa"/>
            <w:vAlign w:val="center"/>
          </w:tcPr>
          <w:p w14:paraId="7021FD2F" w14:textId="77777777" w:rsidR="00854068" w:rsidRPr="00724D83" w:rsidRDefault="00854068" w:rsidP="00E836B9">
            <w:pPr>
              <w:pStyle w:val="Default"/>
              <w:jc w:val="center"/>
              <w:rPr>
                <w:rFonts w:cs="Arial"/>
                <w:b/>
                <w:bCs/>
                <w:sz w:val="18"/>
                <w:szCs w:val="18"/>
              </w:rPr>
            </w:pPr>
          </w:p>
        </w:tc>
        <w:tc>
          <w:tcPr>
            <w:tcW w:w="628" w:type="dxa"/>
            <w:tcBorders>
              <w:top w:val="single" w:sz="4" w:space="0" w:color="000080"/>
              <w:bottom w:val="single" w:sz="4" w:space="0" w:color="000080"/>
            </w:tcBorders>
            <w:vAlign w:val="center"/>
          </w:tcPr>
          <w:p w14:paraId="7021FD30" w14:textId="77777777" w:rsidR="00854068" w:rsidRPr="00724D83" w:rsidRDefault="00854068" w:rsidP="00E836B9">
            <w:pPr>
              <w:pStyle w:val="Default"/>
              <w:jc w:val="center"/>
              <w:rPr>
                <w:rFonts w:cs="Arial"/>
                <w:sz w:val="16"/>
                <w:szCs w:val="16"/>
              </w:rPr>
            </w:pPr>
          </w:p>
        </w:tc>
      </w:tr>
      <w:tr w:rsidR="00854068" w:rsidRPr="00724D83" w14:paraId="7021FD3A" w14:textId="77777777" w:rsidTr="00E836B9">
        <w:tc>
          <w:tcPr>
            <w:tcW w:w="2543" w:type="dxa"/>
            <w:tcBorders>
              <w:right w:val="single" w:sz="4" w:space="0" w:color="000080"/>
            </w:tcBorders>
            <w:vAlign w:val="center"/>
          </w:tcPr>
          <w:p w14:paraId="7021FD32" w14:textId="77777777" w:rsidR="00854068" w:rsidRPr="00724D83" w:rsidRDefault="00854068" w:rsidP="00E836B9">
            <w:pPr>
              <w:pStyle w:val="Default"/>
              <w:spacing w:before="60" w:after="60"/>
              <w:rPr>
                <w:rFonts w:cs="Arial"/>
                <w:sz w:val="16"/>
                <w:szCs w:val="16"/>
              </w:rPr>
            </w:pPr>
            <w:r w:rsidRPr="00724D83">
              <w:rPr>
                <w:rFonts w:cs="Arial"/>
                <w:sz w:val="16"/>
                <w:szCs w:val="16"/>
              </w:rPr>
              <w:t xml:space="preserve">Trade receivable of 500 with general bad debts allowance of 50 not deductible for tax purposes </w:t>
            </w:r>
          </w:p>
        </w:tc>
        <w:tc>
          <w:tcPr>
            <w:tcW w:w="870" w:type="dxa"/>
            <w:tcBorders>
              <w:top w:val="single" w:sz="4" w:space="0" w:color="000080"/>
              <w:left w:val="single" w:sz="4" w:space="0" w:color="000080"/>
              <w:bottom w:val="single" w:sz="4" w:space="0" w:color="000080"/>
              <w:right w:val="single" w:sz="4" w:space="0" w:color="000080"/>
            </w:tcBorders>
            <w:vAlign w:val="center"/>
          </w:tcPr>
          <w:p w14:paraId="7021FD33" w14:textId="77777777" w:rsidR="00854068" w:rsidRPr="00724D83" w:rsidRDefault="00854068" w:rsidP="00E836B9">
            <w:pPr>
              <w:pStyle w:val="Default"/>
              <w:spacing w:before="60" w:after="60"/>
              <w:jc w:val="center"/>
              <w:rPr>
                <w:rFonts w:cs="Arial"/>
                <w:sz w:val="16"/>
                <w:szCs w:val="16"/>
              </w:rPr>
            </w:pPr>
            <w:r w:rsidRPr="00724D83">
              <w:rPr>
                <w:rFonts w:cs="Arial"/>
                <w:sz w:val="16"/>
                <w:szCs w:val="16"/>
              </w:rPr>
              <w:t>500</w:t>
            </w:r>
          </w:p>
        </w:tc>
        <w:tc>
          <w:tcPr>
            <w:tcW w:w="793" w:type="dxa"/>
            <w:tcBorders>
              <w:left w:val="single" w:sz="4" w:space="0" w:color="000080"/>
              <w:right w:val="single" w:sz="4" w:space="0" w:color="000080"/>
            </w:tcBorders>
            <w:vAlign w:val="center"/>
          </w:tcPr>
          <w:p w14:paraId="7021FD34" w14:textId="77777777" w:rsidR="00854068" w:rsidRPr="00724D83" w:rsidRDefault="00854068" w:rsidP="00E836B9">
            <w:pPr>
              <w:pStyle w:val="Default"/>
              <w:spacing w:before="60" w:after="60"/>
              <w:jc w:val="center"/>
              <w:rPr>
                <w:rFonts w:cs="Arial"/>
                <w:sz w:val="18"/>
                <w:szCs w:val="18"/>
              </w:rPr>
            </w:pPr>
            <w:r w:rsidRPr="00724D83">
              <w:rPr>
                <w:rFonts w:cs="Arial"/>
                <w:b/>
                <w:bCs/>
                <w:sz w:val="18"/>
                <w:szCs w:val="18"/>
              </w:rPr>
              <w:t>=</w:t>
            </w:r>
          </w:p>
        </w:tc>
        <w:tc>
          <w:tcPr>
            <w:tcW w:w="970" w:type="dxa"/>
            <w:tcBorders>
              <w:top w:val="single" w:sz="4" w:space="0" w:color="000080"/>
              <w:left w:val="single" w:sz="4" w:space="0" w:color="000080"/>
              <w:bottom w:val="single" w:sz="4" w:space="0" w:color="000080"/>
              <w:right w:val="single" w:sz="4" w:space="0" w:color="000080"/>
            </w:tcBorders>
            <w:vAlign w:val="center"/>
          </w:tcPr>
          <w:p w14:paraId="7021FD35" w14:textId="77777777" w:rsidR="00854068" w:rsidRPr="00724D83" w:rsidRDefault="00854068" w:rsidP="00E836B9">
            <w:pPr>
              <w:pStyle w:val="Default"/>
              <w:spacing w:before="60" w:after="60"/>
              <w:jc w:val="center"/>
              <w:rPr>
                <w:rFonts w:cs="Arial"/>
                <w:sz w:val="16"/>
                <w:szCs w:val="16"/>
              </w:rPr>
            </w:pPr>
            <w:r w:rsidRPr="00724D83">
              <w:rPr>
                <w:rFonts w:cs="Arial"/>
                <w:sz w:val="16"/>
                <w:szCs w:val="16"/>
              </w:rPr>
              <w:t>450</w:t>
            </w:r>
          </w:p>
        </w:tc>
        <w:tc>
          <w:tcPr>
            <w:tcW w:w="738" w:type="dxa"/>
            <w:tcBorders>
              <w:left w:val="single" w:sz="4" w:space="0" w:color="000080"/>
              <w:right w:val="single" w:sz="4" w:space="0" w:color="000080"/>
            </w:tcBorders>
            <w:vAlign w:val="center"/>
          </w:tcPr>
          <w:p w14:paraId="7021FD36" w14:textId="77777777" w:rsidR="00854068" w:rsidRPr="00724D83" w:rsidRDefault="00854068" w:rsidP="00E836B9">
            <w:pPr>
              <w:pStyle w:val="Default"/>
              <w:spacing w:before="60" w:after="60"/>
              <w:jc w:val="center"/>
              <w:rPr>
                <w:rFonts w:cs="Arial"/>
                <w:sz w:val="18"/>
                <w:szCs w:val="18"/>
              </w:rPr>
            </w:pPr>
            <w:r>
              <w:rPr>
                <w:rFonts w:cs="Arial"/>
                <w:b/>
                <w:bCs/>
                <w:sz w:val="18"/>
                <w:szCs w:val="18"/>
              </w:rPr>
              <w:noBreakHyphen/>
            </w:r>
          </w:p>
        </w:tc>
        <w:tc>
          <w:tcPr>
            <w:tcW w:w="963" w:type="dxa"/>
            <w:tcBorders>
              <w:top w:val="single" w:sz="4" w:space="0" w:color="000080"/>
              <w:left w:val="single" w:sz="4" w:space="0" w:color="000080"/>
              <w:bottom w:val="single" w:sz="4" w:space="0" w:color="000080"/>
              <w:right w:val="single" w:sz="4" w:space="0" w:color="000080"/>
            </w:tcBorders>
            <w:vAlign w:val="center"/>
          </w:tcPr>
          <w:p w14:paraId="7021FD37" w14:textId="77777777" w:rsidR="00854068" w:rsidRPr="00724D83" w:rsidRDefault="00854068" w:rsidP="00E836B9">
            <w:pPr>
              <w:pStyle w:val="Default"/>
              <w:spacing w:before="60" w:after="60"/>
              <w:jc w:val="center"/>
              <w:rPr>
                <w:rFonts w:cs="Arial"/>
                <w:sz w:val="16"/>
                <w:szCs w:val="16"/>
              </w:rPr>
            </w:pPr>
            <w:r w:rsidRPr="00724D83">
              <w:rPr>
                <w:rFonts w:cs="Arial"/>
                <w:sz w:val="16"/>
                <w:szCs w:val="16"/>
              </w:rPr>
              <w:t>Nil</w:t>
            </w:r>
          </w:p>
        </w:tc>
        <w:tc>
          <w:tcPr>
            <w:tcW w:w="795" w:type="dxa"/>
            <w:tcBorders>
              <w:left w:val="single" w:sz="4" w:space="0" w:color="000080"/>
              <w:right w:val="single" w:sz="4" w:space="0" w:color="000080"/>
            </w:tcBorders>
            <w:vAlign w:val="center"/>
          </w:tcPr>
          <w:p w14:paraId="7021FD38" w14:textId="77777777" w:rsidR="00854068" w:rsidRPr="00724D83" w:rsidRDefault="00854068" w:rsidP="00E836B9">
            <w:pPr>
              <w:pStyle w:val="Default"/>
              <w:spacing w:before="60" w:after="60"/>
              <w:jc w:val="center"/>
              <w:rPr>
                <w:rFonts w:cs="Arial"/>
                <w:sz w:val="18"/>
                <w:szCs w:val="18"/>
              </w:rPr>
            </w:pPr>
            <w:r w:rsidRPr="00724D83">
              <w:rPr>
                <w:rFonts w:cs="Arial"/>
                <w:b/>
                <w:bCs/>
                <w:sz w:val="18"/>
                <w:szCs w:val="18"/>
              </w:rPr>
              <w:t>+</w:t>
            </w:r>
          </w:p>
        </w:tc>
        <w:tc>
          <w:tcPr>
            <w:tcW w:w="628" w:type="dxa"/>
            <w:tcBorders>
              <w:top w:val="single" w:sz="4" w:space="0" w:color="000080"/>
              <w:left w:val="single" w:sz="4" w:space="0" w:color="000080"/>
              <w:bottom w:val="single" w:sz="4" w:space="0" w:color="000080"/>
              <w:right w:val="single" w:sz="4" w:space="0" w:color="000080"/>
            </w:tcBorders>
            <w:vAlign w:val="center"/>
          </w:tcPr>
          <w:p w14:paraId="7021FD39" w14:textId="77777777" w:rsidR="00854068" w:rsidRPr="00724D83" w:rsidRDefault="00854068" w:rsidP="00E836B9">
            <w:pPr>
              <w:pStyle w:val="Default"/>
              <w:spacing w:before="60" w:after="60"/>
              <w:jc w:val="center"/>
              <w:rPr>
                <w:rFonts w:cs="Arial"/>
                <w:sz w:val="16"/>
                <w:szCs w:val="16"/>
              </w:rPr>
            </w:pPr>
            <w:r w:rsidRPr="00724D83">
              <w:rPr>
                <w:rFonts w:cs="Arial"/>
                <w:sz w:val="16"/>
                <w:szCs w:val="16"/>
              </w:rPr>
              <w:t>50</w:t>
            </w:r>
          </w:p>
        </w:tc>
      </w:tr>
      <w:tr w:rsidR="00854068" w:rsidRPr="00724D83" w14:paraId="7021FD43" w14:textId="77777777" w:rsidTr="00E836B9">
        <w:tc>
          <w:tcPr>
            <w:tcW w:w="2543" w:type="dxa"/>
            <w:vAlign w:val="bottom"/>
          </w:tcPr>
          <w:p w14:paraId="7021FD3B" w14:textId="77777777" w:rsidR="00854068" w:rsidRPr="00724D83" w:rsidRDefault="00854068" w:rsidP="00E836B9">
            <w:pPr>
              <w:pStyle w:val="Default"/>
              <w:rPr>
                <w:rFonts w:cs="Arial"/>
                <w:sz w:val="16"/>
                <w:szCs w:val="16"/>
              </w:rPr>
            </w:pPr>
          </w:p>
        </w:tc>
        <w:tc>
          <w:tcPr>
            <w:tcW w:w="870" w:type="dxa"/>
            <w:tcBorders>
              <w:top w:val="single" w:sz="4" w:space="0" w:color="000080"/>
              <w:bottom w:val="single" w:sz="4" w:space="0" w:color="000080"/>
            </w:tcBorders>
            <w:vAlign w:val="center"/>
          </w:tcPr>
          <w:p w14:paraId="7021FD3C" w14:textId="77777777" w:rsidR="00854068" w:rsidRPr="00724D83" w:rsidRDefault="00854068" w:rsidP="00E836B9">
            <w:pPr>
              <w:pStyle w:val="Default"/>
              <w:jc w:val="center"/>
              <w:rPr>
                <w:rFonts w:cs="Arial"/>
                <w:sz w:val="16"/>
                <w:szCs w:val="16"/>
              </w:rPr>
            </w:pPr>
          </w:p>
        </w:tc>
        <w:tc>
          <w:tcPr>
            <w:tcW w:w="793" w:type="dxa"/>
            <w:vAlign w:val="center"/>
          </w:tcPr>
          <w:p w14:paraId="7021FD3D" w14:textId="77777777" w:rsidR="00854068" w:rsidRPr="00724D83" w:rsidRDefault="00854068" w:rsidP="00E836B9">
            <w:pPr>
              <w:pStyle w:val="Default"/>
              <w:jc w:val="center"/>
              <w:rPr>
                <w:rFonts w:cs="Arial"/>
                <w:b/>
                <w:bCs/>
                <w:sz w:val="18"/>
                <w:szCs w:val="18"/>
              </w:rPr>
            </w:pPr>
          </w:p>
        </w:tc>
        <w:tc>
          <w:tcPr>
            <w:tcW w:w="970" w:type="dxa"/>
            <w:tcBorders>
              <w:top w:val="single" w:sz="4" w:space="0" w:color="000080"/>
              <w:bottom w:val="single" w:sz="4" w:space="0" w:color="000080"/>
            </w:tcBorders>
            <w:vAlign w:val="center"/>
          </w:tcPr>
          <w:p w14:paraId="7021FD3E" w14:textId="77777777" w:rsidR="00854068" w:rsidRPr="00724D83" w:rsidRDefault="00854068" w:rsidP="00E836B9">
            <w:pPr>
              <w:pStyle w:val="Default"/>
              <w:jc w:val="center"/>
              <w:rPr>
                <w:rFonts w:cs="Arial"/>
                <w:sz w:val="16"/>
                <w:szCs w:val="16"/>
              </w:rPr>
            </w:pPr>
          </w:p>
        </w:tc>
        <w:tc>
          <w:tcPr>
            <w:tcW w:w="738" w:type="dxa"/>
            <w:vAlign w:val="center"/>
          </w:tcPr>
          <w:p w14:paraId="7021FD3F" w14:textId="77777777" w:rsidR="00854068" w:rsidRPr="00724D83" w:rsidRDefault="00854068" w:rsidP="00E836B9">
            <w:pPr>
              <w:pStyle w:val="Default"/>
              <w:jc w:val="center"/>
              <w:rPr>
                <w:rFonts w:cs="Arial"/>
                <w:b/>
                <w:bCs/>
                <w:sz w:val="18"/>
                <w:szCs w:val="18"/>
              </w:rPr>
            </w:pPr>
          </w:p>
        </w:tc>
        <w:tc>
          <w:tcPr>
            <w:tcW w:w="963" w:type="dxa"/>
            <w:tcBorders>
              <w:top w:val="single" w:sz="4" w:space="0" w:color="000080"/>
              <w:bottom w:val="single" w:sz="4" w:space="0" w:color="000080"/>
            </w:tcBorders>
            <w:vAlign w:val="center"/>
          </w:tcPr>
          <w:p w14:paraId="7021FD40" w14:textId="77777777" w:rsidR="00854068" w:rsidRPr="00724D83" w:rsidRDefault="00854068" w:rsidP="00E836B9">
            <w:pPr>
              <w:pStyle w:val="Default"/>
              <w:jc w:val="center"/>
              <w:rPr>
                <w:rFonts w:cs="Arial"/>
                <w:sz w:val="18"/>
                <w:szCs w:val="18"/>
              </w:rPr>
            </w:pPr>
          </w:p>
        </w:tc>
        <w:tc>
          <w:tcPr>
            <w:tcW w:w="795" w:type="dxa"/>
            <w:vAlign w:val="center"/>
          </w:tcPr>
          <w:p w14:paraId="7021FD41" w14:textId="77777777" w:rsidR="00854068" w:rsidRPr="00724D83" w:rsidRDefault="00854068" w:rsidP="00E836B9">
            <w:pPr>
              <w:pStyle w:val="Default"/>
              <w:jc w:val="center"/>
              <w:rPr>
                <w:rFonts w:cs="Arial"/>
                <w:b/>
                <w:bCs/>
                <w:sz w:val="18"/>
                <w:szCs w:val="18"/>
              </w:rPr>
            </w:pPr>
          </w:p>
        </w:tc>
        <w:tc>
          <w:tcPr>
            <w:tcW w:w="628" w:type="dxa"/>
            <w:tcBorders>
              <w:top w:val="single" w:sz="4" w:space="0" w:color="000080"/>
              <w:bottom w:val="single" w:sz="4" w:space="0" w:color="000080"/>
            </w:tcBorders>
            <w:vAlign w:val="center"/>
          </w:tcPr>
          <w:p w14:paraId="7021FD42" w14:textId="77777777" w:rsidR="00854068" w:rsidRPr="00724D83" w:rsidRDefault="00854068" w:rsidP="00E836B9">
            <w:pPr>
              <w:pStyle w:val="Default"/>
              <w:jc w:val="center"/>
              <w:rPr>
                <w:rFonts w:cs="Arial"/>
                <w:sz w:val="16"/>
                <w:szCs w:val="16"/>
              </w:rPr>
            </w:pPr>
          </w:p>
        </w:tc>
      </w:tr>
      <w:tr w:rsidR="00854068" w:rsidRPr="00724D83" w14:paraId="7021FD4C" w14:textId="77777777" w:rsidTr="00E836B9">
        <w:tc>
          <w:tcPr>
            <w:tcW w:w="2543" w:type="dxa"/>
            <w:tcBorders>
              <w:right w:val="single" w:sz="4" w:space="0" w:color="000080"/>
            </w:tcBorders>
            <w:vAlign w:val="bottom"/>
          </w:tcPr>
          <w:p w14:paraId="7021FD44" w14:textId="77777777" w:rsidR="00854068" w:rsidRPr="00724D83" w:rsidRDefault="00854068" w:rsidP="00E836B9">
            <w:pPr>
              <w:pStyle w:val="Default"/>
              <w:spacing w:before="60" w:after="60"/>
              <w:rPr>
                <w:rFonts w:cs="Arial"/>
                <w:sz w:val="16"/>
                <w:szCs w:val="16"/>
              </w:rPr>
            </w:pPr>
            <w:r w:rsidRPr="00724D83">
              <w:rPr>
                <w:rFonts w:cs="Arial"/>
                <w:sz w:val="16"/>
                <w:szCs w:val="16"/>
              </w:rPr>
              <w:t xml:space="preserve">Development expenditure of 250 deductible for tax purposes when paid, amortized over 5 years for accounting purposes </w:t>
            </w:r>
          </w:p>
        </w:tc>
        <w:tc>
          <w:tcPr>
            <w:tcW w:w="870" w:type="dxa"/>
            <w:tcBorders>
              <w:top w:val="single" w:sz="4" w:space="0" w:color="000080"/>
              <w:left w:val="single" w:sz="4" w:space="0" w:color="000080"/>
              <w:bottom w:val="single" w:sz="4" w:space="0" w:color="000080"/>
              <w:right w:val="single" w:sz="4" w:space="0" w:color="000080"/>
            </w:tcBorders>
            <w:vAlign w:val="center"/>
          </w:tcPr>
          <w:p w14:paraId="7021FD45" w14:textId="77777777" w:rsidR="00854068" w:rsidRPr="00724D83" w:rsidRDefault="00854068" w:rsidP="00E836B9">
            <w:pPr>
              <w:pStyle w:val="Default"/>
              <w:spacing w:before="60" w:after="60"/>
              <w:jc w:val="center"/>
              <w:rPr>
                <w:rFonts w:cs="Arial"/>
                <w:sz w:val="16"/>
                <w:szCs w:val="16"/>
              </w:rPr>
            </w:pPr>
            <w:r w:rsidRPr="00724D83">
              <w:rPr>
                <w:rFonts w:cs="Arial"/>
                <w:sz w:val="16"/>
                <w:szCs w:val="16"/>
              </w:rPr>
              <w:t>500</w:t>
            </w:r>
          </w:p>
        </w:tc>
        <w:tc>
          <w:tcPr>
            <w:tcW w:w="793" w:type="dxa"/>
            <w:tcBorders>
              <w:left w:val="single" w:sz="4" w:space="0" w:color="000080"/>
              <w:right w:val="single" w:sz="4" w:space="0" w:color="000080"/>
            </w:tcBorders>
            <w:vAlign w:val="center"/>
          </w:tcPr>
          <w:p w14:paraId="7021FD46" w14:textId="77777777" w:rsidR="00854068" w:rsidRPr="00724D83" w:rsidRDefault="00854068" w:rsidP="00E836B9">
            <w:pPr>
              <w:pStyle w:val="Default"/>
              <w:spacing w:before="60" w:after="60"/>
              <w:jc w:val="center"/>
              <w:rPr>
                <w:rFonts w:cs="Arial"/>
                <w:sz w:val="18"/>
                <w:szCs w:val="18"/>
              </w:rPr>
            </w:pPr>
            <w:r w:rsidRPr="00724D83">
              <w:rPr>
                <w:rFonts w:cs="Arial"/>
                <w:b/>
                <w:bCs/>
                <w:sz w:val="18"/>
                <w:szCs w:val="18"/>
              </w:rPr>
              <w:t>=</w:t>
            </w:r>
          </w:p>
        </w:tc>
        <w:tc>
          <w:tcPr>
            <w:tcW w:w="970" w:type="dxa"/>
            <w:tcBorders>
              <w:top w:val="single" w:sz="4" w:space="0" w:color="000080"/>
              <w:left w:val="single" w:sz="4" w:space="0" w:color="000080"/>
              <w:bottom w:val="single" w:sz="4" w:space="0" w:color="000080"/>
              <w:right w:val="single" w:sz="4" w:space="0" w:color="000080"/>
            </w:tcBorders>
            <w:vAlign w:val="center"/>
          </w:tcPr>
          <w:p w14:paraId="7021FD47" w14:textId="77777777" w:rsidR="00854068" w:rsidRPr="00724D83" w:rsidRDefault="00854068" w:rsidP="00E836B9">
            <w:pPr>
              <w:pStyle w:val="Default"/>
              <w:spacing w:before="60" w:after="60"/>
              <w:jc w:val="center"/>
              <w:rPr>
                <w:rFonts w:cs="Arial"/>
                <w:sz w:val="16"/>
                <w:szCs w:val="16"/>
              </w:rPr>
            </w:pPr>
            <w:r w:rsidRPr="00724D83">
              <w:rPr>
                <w:rFonts w:cs="Arial"/>
                <w:sz w:val="16"/>
                <w:szCs w:val="16"/>
              </w:rPr>
              <w:t>250</w:t>
            </w:r>
          </w:p>
        </w:tc>
        <w:tc>
          <w:tcPr>
            <w:tcW w:w="738" w:type="dxa"/>
            <w:tcBorders>
              <w:left w:val="single" w:sz="4" w:space="0" w:color="000080"/>
              <w:right w:val="single" w:sz="4" w:space="0" w:color="000080"/>
            </w:tcBorders>
            <w:vAlign w:val="center"/>
          </w:tcPr>
          <w:p w14:paraId="7021FD48" w14:textId="77777777" w:rsidR="00854068" w:rsidRPr="00724D83" w:rsidRDefault="00854068" w:rsidP="00E836B9">
            <w:pPr>
              <w:pStyle w:val="Default"/>
              <w:spacing w:before="60" w:after="60"/>
              <w:jc w:val="center"/>
              <w:rPr>
                <w:rFonts w:cs="Arial"/>
                <w:sz w:val="18"/>
                <w:szCs w:val="18"/>
              </w:rPr>
            </w:pPr>
            <w:r>
              <w:rPr>
                <w:rFonts w:cs="Arial"/>
                <w:b/>
                <w:bCs/>
                <w:sz w:val="18"/>
                <w:szCs w:val="18"/>
              </w:rPr>
              <w:noBreakHyphen/>
            </w:r>
          </w:p>
        </w:tc>
        <w:tc>
          <w:tcPr>
            <w:tcW w:w="963" w:type="dxa"/>
            <w:tcBorders>
              <w:top w:val="single" w:sz="4" w:space="0" w:color="000080"/>
              <w:left w:val="single" w:sz="4" w:space="0" w:color="000080"/>
              <w:bottom w:val="single" w:sz="4" w:space="0" w:color="000080"/>
              <w:right w:val="single" w:sz="4" w:space="0" w:color="000080"/>
            </w:tcBorders>
            <w:vAlign w:val="center"/>
          </w:tcPr>
          <w:p w14:paraId="7021FD49" w14:textId="77777777" w:rsidR="00854068" w:rsidRPr="00724D83" w:rsidRDefault="00854068" w:rsidP="00E836B9">
            <w:pPr>
              <w:pStyle w:val="Default"/>
              <w:spacing w:before="60" w:after="60"/>
              <w:jc w:val="center"/>
              <w:rPr>
                <w:rFonts w:cs="Arial"/>
                <w:sz w:val="18"/>
                <w:szCs w:val="18"/>
              </w:rPr>
            </w:pPr>
            <w:r w:rsidRPr="00724D83">
              <w:rPr>
                <w:rFonts w:cs="Arial"/>
                <w:sz w:val="18"/>
                <w:szCs w:val="18"/>
              </w:rPr>
              <w:t>Nil</w:t>
            </w:r>
          </w:p>
        </w:tc>
        <w:tc>
          <w:tcPr>
            <w:tcW w:w="795" w:type="dxa"/>
            <w:tcBorders>
              <w:left w:val="single" w:sz="4" w:space="0" w:color="000080"/>
              <w:right w:val="single" w:sz="4" w:space="0" w:color="000080"/>
            </w:tcBorders>
            <w:vAlign w:val="center"/>
          </w:tcPr>
          <w:p w14:paraId="7021FD4A" w14:textId="77777777" w:rsidR="00854068" w:rsidRPr="00724D83" w:rsidRDefault="00854068" w:rsidP="00E836B9">
            <w:pPr>
              <w:pStyle w:val="Default"/>
              <w:spacing w:before="60" w:after="60"/>
              <w:jc w:val="center"/>
              <w:rPr>
                <w:rFonts w:cs="Arial"/>
                <w:sz w:val="18"/>
                <w:szCs w:val="18"/>
              </w:rPr>
            </w:pPr>
            <w:r w:rsidRPr="00724D83">
              <w:rPr>
                <w:rFonts w:cs="Arial"/>
                <w:b/>
                <w:bCs/>
                <w:sz w:val="18"/>
                <w:szCs w:val="18"/>
              </w:rPr>
              <w:t>+</w:t>
            </w:r>
          </w:p>
        </w:tc>
        <w:tc>
          <w:tcPr>
            <w:tcW w:w="628" w:type="dxa"/>
            <w:tcBorders>
              <w:top w:val="single" w:sz="4" w:space="0" w:color="000080"/>
              <w:left w:val="single" w:sz="4" w:space="0" w:color="000080"/>
              <w:bottom w:val="single" w:sz="4" w:space="0" w:color="000080"/>
              <w:right w:val="single" w:sz="4" w:space="0" w:color="000080"/>
            </w:tcBorders>
            <w:vAlign w:val="center"/>
          </w:tcPr>
          <w:p w14:paraId="7021FD4B" w14:textId="77777777" w:rsidR="00854068" w:rsidRPr="00724D83" w:rsidRDefault="00854068" w:rsidP="00E836B9">
            <w:pPr>
              <w:pStyle w:val="Default"/>
              <w:spacing w:before="60" w:after="60"/>
              <w:jc w:val="center"/>
              <w:rPr>
                <w:rFonts w:cs="Arial"/>
                <w:sz w:val="16"/>
                <w:szCs w:val="16"/>
              </w:rPr>
            </w:pPr>
            <w:r w:rsidRPr="00724D83">
              <w:rPr>
                <w:rFonts w:cs="Arial"/>
                <w:sz w:val="16"/>
                <w:szCs w:val="16"/>
              </w:rPr>
              <w:t>250</w:t>
            </w:r>
          </w:p>
        </w:tc>
      </w:tr>
    </w:tbl>
    <w:p w14:paraId="7021FD4D" w14:textId="77777777" w:rsidR="00854068" w:rsidRPr="00724D83" w:rsidRDefault="00854068" w:rsidP="0068155B">
      <w:pPr>
        <w:pStyle w:val="Text1"/>
      </w:pPr>
    </w:p>
    <w:p w14:paraId="7021FD4E" w14:textId="77777777" w:rsidR="00854068" w:rsidRPr="00724D83" w:rsidRDefault="00854068" w:rsidP="0068155B">
      <w:pPr>
        <w:pStyle w:val="Head1"/>
      </w:pPr>
      <w:r>
        <w:t>8.3.2</w:t>
      </w:r>
      <w:r>
        <w:tab/>
      </w:r>
      <w:r>
        <w:tab/>
      </w:r>
      <w:r w:rsidRPr="00724D83">
        <w:t>Tax base of a liability</w:t>
      </w:r>
    </w:p>
    <w:p w14:paraId="7021FD4F" w14:textId="77777777" w:rsidR="00854068" w:rsidRDefault="00854068" w:rsidP="0068155B">
      <w:pPr>
        <w:pStyle w:val="Head1"/>
        <w:rPr>
          <w:b w:val="0"/>
          <w:color w:val="auto"/>
          <w:sz w:val="22"/>
        </w:rPr>
      </w:pPr>
      <w:r>
        <w:rPr>
          <w:b w:val="0"/>
          <w:color w:val="auto"/>
          <w:sz w:val="22"/>
        </w:rPr>
        <w:t>The tax base of a liability is the carrying amount less any amount that is going to be deducted in respect of the liability in future periods. (IAS 12.8)</w:t>
      </w:r>
    </w:p>
    <w:p w14:paraId="589174BA" w14:textId="77777777" w:rsidR="00B46C8C" w:rsidRDefault="00B46C8C">
      <w:pPr>
        <w:spacing w:after="0" w:line="240" w:lineRule="auto"/>
        <w:rPr>
          <w:bCs/>
        </w:rPr>
      </w:pPr>
      <w:r>
        <w:rPr>
          <w:b/>
        </w:rPr>
        <w:br w:type="page"/>
      </w:r>
    </w:p>
    <w:p w14:paraId="7021FD50" w14:textId="02C4F256" w:rsidR="00854068" w:rsidRPr="00C555BE" w:rsidRDefault="00854068" w:rsidP="0068155B">
      <w:pPr>
        <w:pStyle w:val="Head1"/>
        <w:spacing w:after="0"/>
        <w:rPr>
          <w:b w:val="0"/>
          <w:color w:val="auto"/>
          <w:sz w:val="22"/>
          <w:szCs w:val="22"/>
        </w:rPr>
      </w:pPr>
      <w:r w:rsidRPr="00C555BE">
        <w:rPr>
          <w:b w:val="0"/>
          <w:color w:val="auto"/>
          <w:sz w:val="22"/>
          <w:szCs w:val="22"/>
        </w:rPr>
        <w:lastRenderedPageBreak/>
        <w:t>The tax base of a liability should be determined using the following formula:</w:t>
      </w:r>
    </w:p>
    <w:tbl>
      <w:tblPr>
        <w:tblW w:w="5025" w:type="pct"/>
        <w:tblLook w:val="00A0" w:firstRow="1" w:lastRow="0" w:firstColumn="1" w:lastColumn="0" w:noHBand="0" w:noVBand="0"/>
      </w:tblPr>
      <w:tblGrid>
        <w:gridCol w:w="1676"/>
        <w:gridCol w:w="924"/>
        <w:gridCol w:w="1591"/>
        <w:gridCol w:w="1171"/>
        <w:gridCol w:w="1413"/>
        <w:gridCol w:w="1251"/>
        <w:gridCol w:w="1381"/>
      </w:tblGrid>
      <w:tr w:rsidR="00854068" w:rsidRPr="00724D83" w14:paraId="7021FD58" w14:textId="77777777" w:rsidTr="00E836B9">
        <w:trPr>
          <w:trHeight w:val="720"/>
        </w:trPr>
        <w:tc>
          <w:tcPr>
            <w:tcW w:w="167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021FD51" w14:textId="77777777" w:rsidR="00854068" w:rsidRPr="004E1A04" w:rsidRDefault="00854068" w:rsidP="00E836B9">
            <w:pPr>
              <w:pStyle w:val="Text1"/>
              <w:spacing w:before="60" w:after="60"/>
              <w:jc w:val="center"/>
              <w:rPr>
                <w:rFonts w:cs="Arial"/>
                <w:b/>
                <w:bCs/>
                <w:color w:val="FFFFFF"/>
                <w:sz w:val="18"/>
                <w:szCs w:val="18"/>
              </w:rPr>
            </w:pPr>
            <w:r w:rsidRPr="004E1A04">
              <w:rPr>
                <w:rFonts w:cs="Arial"/>
                <w:b/>
                <w:bCs/>
                <w:color w:val="FFFFFF"/>
                <w:sz w:val="18"/>
                <w:szCs w:val="18"/>
              </w:rPr>
              <w:t>Tax base</w:t>
            </w:r>
          </w:p>
        </w:tc>
        <w:tc>
          <w:tcPr>
            <w:tcW w:w="924" w:type="dxa"/>
            <w:tcBorders>
              <w:left w:val="single" w:sz="4" w:space="0" w:color="000000"/>
              <w:right w:val="single" w:sz="4" w:space="0" w:color="000080"/>
            </w:tcBorders>
            <w:vAlign w:val="center"/>
          </w:tcPr>
          <w:p w14:paraId="7021FD52" w14:textId="77777777" w:rsidR="00854068" w:rsidRPr="004E1A04" w:rsidRDefault="00854068" w:rsidP="00E836B9">
            <w:pPr>
              <w:pStyle w:val="Text1"/>
              <w:spacing w:before="60" w:after="60"/>
              <w:jc w:val="center"/>
              <w:rPr>
                <w:rFonts w:cs="Arial"/>
                <w:b/>
                <w:bCs/>
                <w:color w:val="000080"/>
                <w:sz w:val="18"/>
                <w:szCs w:val="18"/>
              </w:rPr>
            </w:pPr>
            <w:r w:rsidRPr="004E1A04">
              <w:rPr>
                <w:rFonts w:cs="Arial"/>
                <w:b/>
                <w:bCs/>
                <w:color w:val="000080"/>
                <w:sz w:val="18"/>
                <w:szCs w:val="18"/>
              </w:rPr>
              <w:t>=</w:t>
            </w:r>
          </w:p>
        </w:tc>
        <w:tc>
          <w:tcPr>
            <w:tcW w:w="1591" w:type="dxa"/>
            <w:tcBorders>
              <w:top w:val="single" w:sz="4" w:space="0" w:color="000080"/>
              <w:left w:val="single" w:sz="4" w:space="0" w:color="000080"/>
              <w:bottom w:val="single" w:sz="4" w:space="0" w:color="000080"/>
              <w:right w:val="single" w:sz="4" w:space="0" w:color="000080"/>
            </w:tcBorders>
            <w:vAlign w:val="center"/>
          </w:tcPr>
          <w:p w14:paraId="7021FD53" w14:textId="77777777" w:rsidR="00854068" w:rsidRPr="004E1A04" w:rsidRDefault="00854068" w:rsidP="00E836B9">
            <w:pPr>
              <w:pStyle w:val="Text1"/>
              <w:spacing w:before="60" w:after="60"/>
              <w:jc w:val="center"/>
              <w:rPr>
                <w:rFonts w:cs="Arial"/>
                <w:b/>
                <w:bCs/>
                <w:color w:val="000080"/>
                <w:sz w:val="18"/>
                <w:szCs w:val="18"/>
              </w:rPr>
            </w:pPr>
            <w:r w:rsidRPr="004E1A04">
              <w:rPr>
                <w:rFonts w:cs="Arial"/>
                <w:b/>
                <w:bCs/>
                <w:color w:val="000080"/>
                <w:sz w:val="18"/>
                <w:szCs w:val="18"/>
              </w:rPr>
              <w:t>Carrying amount</w:t>
            </w:r>
          </w:p>
        </w:tc>
        <w:tc>
          <w:tcPr>
            <w:tcW w:w="1171" w:type="dxa"/>
            <w:tcBorders>
              <w:left w:val="single" w:sz="4" w:space="0" w:color="000080"/>
              <w:right w:val="single" w:sz="4" w:space="0" w:color="000080"/>
            </w:tcBorders>
            <w:vAlign w:val="center"/>
          </w:tcPr>
          <w:p w14:paraId="7021FD54" w14:textId="77777777" w:rsidR="00854068" w:rsidRPr="004E1A04" w:rsidRDefault="00854068" w:rsidP="00E836B9">
            <w:pPr>
              <w:pStyle w:val="Text1"/>
              <w:spacing w:before="60" w:after="60"/>
              <w:jc w:val="center"/>
              <w:rPr>
                <w:rFonts w:cs="Arial"/>
                <w:b/>
                <w:bCs/>
                <w:color w:val="000080"/>
                <w:sz w:val="18"/>
                <w:szCs w:val="18"/>
              </w:rPr>
            </w:pPr>
            <w:r w:rsidRPr="004E1A04">
              <w:rPr>
                <w:rFonts w:cs="Arial"/>
                <w:b/>
                <w:bCs/>
                <w:color w:val="000080"/>
                <w:sz w:val="18"/>
                <w:szCs w:val="18"/>
              </w:rPr>
              <w:noBreakHyphen/>
            </w:r>
          </w:p>
        </w:tc>
        <w:tc>
          <w:tcPr>
            <w:tcW w:w="1413" w:type="dxa"/>
            <w:tcBorders>
              <w:top w:val="single" w:sz="4" w:space="0" w:color="000080"/>
              <w:left w:val="single" w:sz="4" w:space="0" w:color="000080"/>
              <w:bottom w:val="single" w:sz="4" w:space="0" w:color="000080"/>
              <w:right w:val="single" w:sz="4" w:space="0" w:color="000080"/>
            </w:tcBorders>
            <w:vAlign w:val="center"/>
          </w:tcPr>
          <w:p w14:paraId="7021FD55" w14:textId="77777777" w:rsidR="00854068" w:rsidRPr="004E1A04" w:rsidRDefault="00854068" w:rsidP="00E836B9">
            <w:pPr>
              <w:pStyle w:val="Text1"/>
              <w:spacing w:before="60" w:after="60"/>
              <w:jc w:val="center"/>
              <w:rPr>
                <w:rFonts w:cs="Arial"/>
                <w:b/>
                <w:bCs/>
                <w:color w:val="000080"/>
                <w:sz w:val="18"/>
                <w:szCs w:val="18"/>
              </w:rPr>
            </w:pPr>
            <w:r w:rsidRPr="004E1A04">
              <w:rPr>
                <w:rFonts w:cs="Arial"/>
                <w:b/>
                <w:bCs/>
                <w:color w:val="000080"/>
                <w:sz w:val="18"/>
                <w:szCs w:val="18"/>
              </w:rPr>
              <w:t xml:space="preserve">Future deductible amounts </w:t>
            </w:r>
          </w:p>
        </w:tc>
        <w:tc>
          <w:tcPr>
            <w:tcW w:w="1251" w:type="dxa"/>
            <w:tcBorders>
              <w:left w:val="single" w:sz="4" w:space="0" w:color="000080"/>
              <w:right w:val="single" w:sz="4" w:space="0" w:color="000080"/>
            </w:tcBorders>
            <w:vAlign w:val="center"/>
          </w:tcPr>
          <w:p w14:paraId="7021FD56" w14:textId="77777777" w:rsidR="00854068" w:rsidRPr="004E1A04" w:rsidRDefault="00854068" w:rsidP="00E836B9">
            <w:pPr>
              <w:pStyle w:val="Text1"/>
              <w:spacing w:before="60" w:after="60"/>
              <w:jc w:val="center"/>
              <w:rPr>
                <w:rFonts w:cs="Arial"/>
                <w:b/>
                <w:bCs/>
                <w:color w:val="000080"/>
                <w:sz w:val="18"/>
                <w:szCs w:val="18"/>
              </w:rPr>
            </w:pPr>
            <w:r w:rsidRPr="004E1A04">
              <w:rPr>
                <w:rFonts w:cs="Arial"/>
                <w:b/>
                <w:bCs/>
                <w:color w:val="000080"/>
                <w:sz w:val="18"/>
                <w:szCs w:val="18"/>
              </w:rPr>
              <w:t>+</w:t>
            </w:r>
          </w:p>
        </w:tc>
        <w:tc>
          <w:tcPr>
            <w:tcW w:w="1381" w:type="dxa"/>
            <w:tcBorders>
              <w:top w:val="single" w:sz="4" w:space="0" w:color="000080"/>
              <w:left w:val="single" w:sz="4" w:space="0" w:color="000080"/>
              <w:bottom w:val="single" w:sz="4" w:space="0" w:color="000080"/>
              <w:right w:val="single" w:sz="4" w:space="0" w:color="000080"/>
            </w:tcBorders>
            <w:vAlign w:val="center"/>
          </w:tcPr>
          <w:p w14:paraId="7021FD57" w14:textId="77777777" w:rsidR="00854068" w:rsidRPr="004E1A04" w:rsidRDefault="00854068" w:rsidP="00E836B9">
            <w:pPr>
              <w:pStyle w:val="Text1"/>
              <w:spacing w:before="60" w:after="60"/>
              <w:jc w:val="center"/>
              <w:rPr>
                <w:rFonts w:cs="Arial"/>
                <w:b/>
                <w:bCs/>
                <w:color w:val="000080"/>
                <w:sz w:val="18"/>
                <w:szCs w:val="18"/>
              </w:rPr>
            </w:pPr>
            <w:r w:rsidRPr="004E1A04">
              <w:rPr>
                <w:rFonts w:cs="Arial"/>
                <w:b/>
                <w:bCs/>
                <w:color w:val="000080"/>
                <w:sz w:val="18"/>
                <w:szCs w:val="18"/>
              </w:rPr>
              <w:t>Future taxable amounts</w:t>
            </w:r>
          </w:p>
        </w:tc>
      </w:tr>
    </w:tbl>
    <w:p w14:paraId="7021FD59" w14:textId="77777777" w:rsidR="00854068" w:rsidRPr="00C555BE" w:rsidRDefault="00854068" w:rsidP="0068155B">
      <w:pPr>
        <w:pStyle w:val="Head1"/>
        <w:spacing w:before="120" w:after="0"/>
        <w:rPr>
          <w:b w:val="0"/>
          <w:color w:val="auto"/>
          <w:sz w:val="22"/>
          <w:szCs w:val="22"/>
        </w:rPr>
      </w:pPr>
      <w:r w:rsidRPr="00C555BE">
        <w:rPr>
          <w:b w:val="0"/>
          <w:color w:val="auto"/>
          <w:sz w:val="22"/>
          <w:szCs w:val="22"/>
        </w:rPr>
        <w:t>As an illustration of the determination of the tax base of a liability, please consider the following:</w:t>
      </w:r>
    </w:p>
    <w:tbl>
      <w:tblPr>
        <w:tblW w:w="5000" w:type="pct"/>
        <w:tblLook w:val="0000" w:firstRow="0" w:lastRow="0" w:firstColumn="0" w:lastColumn="0" w:noHBand="0" w:noVBand="0"/>
      </w:tblPr>
      <w:tblGrid>
        <w:gridCol w:w="2808"/>
        <w:gridCol w:w="961"/>
        <w:gridCol w:w="876"/>
        <w:gridCol w:w="1071"/>
        <w:gridCol w:w="815"/>
        <w:gridCol w:w="1064"/>
        <w:gridCol w:w="878"/>
        <w:gridCol w:w="887"/>
      </w:tblGrid>
      <w:tr w:rsidR="00854068" w:rsidRPr="00724D83" w14:paraId="7021FD62" w14:textId="77777777" w:rsidTr="00E836B9">
        <w:tc>
          <w:tcPr>
            <w:tcW w:w="2808" w:type="dxa"/>
            <w:vAlign w:val="center"/>
          </w:tcPr>
          <w:p w14:paraId="7021FD5A" w14:textId="77777777" w:rsidR="00854068" w:rsidRPr="00724D83" w:rsidRDefault="00854068" w:rsidP="00E836B9">
            <w:pPr>
              <w:pStyle w:val="Default"/>
              <w:spacing w:before="60" w:after="60"/>
              <w:rPr>
                <w:rFonts w:cs="Arial"/>
                <w:sz w:val="16"/>
                <w:szCs w:val="16"/>
              </w:rPr>
            </w:pPr>
          </w:p>
        </w:tc>
        <w:tc>
          <w:tcPr>
            <w:tcW w:w="961" w:type="dxa"/>
            <w:tcBorders>
              <w:top w:val="single" w:sz="4" w:space="0" w:color="000000"/>
              <w:bottom w:val="single" w:sz="4" w:space="0" w:color="000000"/>
            </w:tcBorders>
            <w:shd w:val="clear" w:color="auto" w:fill="000080"/>
            <w:vAlign w:val="center"/>
          </w:tcPr>
          <w:p w14:paraId="7021FD5B" w14:textId="77777777" w:rsidR="00854068" w:rsidRPr="00724D83" w:rsidRDefault="00854068" w:rsidP="00E836B9">
            <w:pPr>
              <w:pStyle w:val="Default"/>
              <w:spacing w:before="60" w:after="60"/>
              <w:jc w:val="center"/>
              <w:rPr>
                <w:rFonts w:cs="Arial"/>
                <w:b/>
                <w:color w:val="FFFFFF"/>
                <w:sz w:val="16"/>
                <w:szCs w:val="16"/>
              </w:rPr>
            </w:pPr>
            <w:r w:rsidRPr="00724D83">
              <w:rPr>
                <w:rFonts w:cs="Arial"/>
                <w:b/>
                <w:color w:val="FFFFFF"/>
                <w:sz w:val="16"/>
                <w:szCs w:val="16"/>
              </w:rPr>
              <w:t>Tax base</w:t>
            </w:r>
          </w:p>
        </w:tc>
        <w:tc>
          <w:tcPr>
            <w:tcW w:w="876" w:type="dxa"/>
            <w:tcBorders>
              <w:right w:val="single" w:sz="4" w:space="0" w:color="000080"/>
            </w:tcBorders>
            <w:vAlign w:val="center"/>
          </w:tcPr>
          <w:p w14:paraId="7021FD5C" w14:textId="77777777" w:rsidR="00854068" w:rsidRPr="00724D83" w:rsidRDefault="00854068" w:rsidP="00E836B9">
            <w:pPr>
              <w:pStyle w:val="Default"/>
              <w:spacing w:before="60" w:after="60"/>
              <w:jc w:val="center"/>
              <w:rPr>
                <w:rFonts w:cs="Arial"/>
                <w:b/>
                <w:bCs/>
                <w:sz w:val="18"/>
                <w:szCs w:val="18"/>
              </w:rPr>
            </w:pPr>
            <w:r w:rsidRPr="00724D83">
              <w:rPr>
                <w:rFonts w:cs="Arial"/>
                <w:b/>
                <w:bCs/>
                <w:sz w:val="18"/>
                <w:szCs w:val="18"/>
              </w:rPr>
              <w:t>=</w:t>
            </w:r>
          </w:p>
        </w:tc>
        <w:tc>
          <w:tcPr>
            <w:tcW w:w="1071" w:type="dxa"/>
            <w:tcBorders>
              <w:top w:val="single" w:sz="4" w:space="0" w:color="000080"/>
              <w:left w:val="single" w:sz="4" w:space="0" w:color="000080"/>
              <w:bottom w:val="single" w:sz="4" w:space="0" w:color="000080"/>
              <w:right w:val="single" w:sz="4" w:space="0" w:color="000080"/>
            </w:tcBorders>
            <w:vAlign w:val="center"/>
          </w:tcPr>
          <w:p w14:paraId="7021FD5D" w14:textId="77777777" w:rsidR="00854068" w:rsidRPr="00724D83" w:rsidRDefault="00854068" w:rsidP="00E836B9">
            <w:pPr>
              <w:pStyle w:val="Default"/>
              <w:spacing w:before="60" w:after="60"/>
              <w:jc w:val="center"/>
              <w:rPr>
                <w:rFonts w:cs="Arial"/>
                <w:b/>
                <w:sz w:val="16"/>
                <w:szCs w:val="16"/>
              </w:rPr>
            </w:pPr>
            <w:r w:rsidRPr="00724D83">
              <w:rPr>
                <w:rFonts w:cs="Arial"/>
                <w:b/>
                <w:sz w:val="16"/>
                <w:szCs w:val="16"/>
              </w:rPr>
              <w:t>Carrying amount</w:t>
            </w:r>
          </w:p>
        </w:tc>
        <w:tc>
          <w:tcPr>
            <w:tcW w:w="815" w:type="dxa"/>
            <w:tcBorders>
              <w:left w:val="single" w:sz="4" w:space="0" w:color="000080"/>
              <w:right w:val="single" w:sz="4" w:space="0" w:color="000080"/>
            </w:tcBorders>
            <w:vAlign w:val="center"/>
          </w:tcPr>
          <w:p w14:paraId="7021FD5E" w14:textId="77777777" w:rsidR="00854068" w:rsidRPr="00724D83" w:rsidRDefault="00854068" w:rsidP="00E836B9">
            <w:pPr>
              <w:pStyle w:val="Default"/>
              <w:spacing w:before="60" w:after="60"/>
              <w:jc w:val="center"/>
              <w:rPr>
                <w:rFonts w:cs="Arial"/>
                <w:b/>
                <w:bCs/>
                <w:sz w:val="18"/>
                <w:szCs w:val="18"/>
              </w:rPr>
            </w:pPr>
            <w:r>
              <w:rPr>
                <w:rFonts w:cs="Arial"/>
                <w:b/>
                <w:bCs/>
                <w:sz w:val="18"/>
                <w:szCs w:val="18"/>
              </w:rPr>
              <w:noBreakHyphen/>
            </w:r>
          </w:p>
        </w:tc>
        <w:tc>
          <w:tcPr>
            <w:tcW w:w="1064" w:type="dxa"/>
            <w:tcBorders>
              <w:top w:val="single" w:sz="4" w:space="0" w:color="000080"/>
              <w:left w:val="single" w:sz="4" w:space="0" w:color="000080"/>
              <w:bottom w:val="single" w:sz="4" w:space="0" w:color="000080"/>
              <w:right w:val="single" w:sz="4" w:space="0" w:color="000080"/>
            </w:tcBorders>
            <w:vAlign w:val="center"/>
          </w:tcPr>
          <w:p w14:paraId="7021FD5F" w14:textId="77777777" w:rsidR="00854068" w:rsidRPr="00724D83" w:rsidRDefault="00854068" w:rsidP="00E836B9">
            <w:pPr>
              <w:pStyle w:val="Default"/>
              <w:spacing w:before="60" w:after="60"/>
              <w:jc w:val="center"/>
              <w:rPr>
                <w:rFonts w:cs="Arial"/>
                <w:b/>
                <w:sz w:val="16"/>
                <w:szCs w:val="16"/>
              </w:rPr>
            </w:pPr>
            <w:r w:rsidRPr="00724D83">
              <w:rPr>
                <w:rFonts w:cs="Arial"/>
                <w:b/>
                <w:sz w:val="16"/>
                <w:szCs w:val="16"/>
              </w:rPr>
              <w:t>Future deductible amounts</w:t>
            </w:r>
          </w:p>
        </w:tc>
        <w:tc>
          <w:tcPr>
            <w:tcW w:w="878" w:type="dxa"/>
            <w:tcBorders>
              <w:left w:val="single" w:sz="4" w:space="0" w:color="000080"/>
              <w:right w:val="single" w:sz="4" w:space="0" w:color="000080"/>
            </w:tcBorders>
            <w:vAlign w:val="center"/>
          </w:tcPr>
          <w:p w14:paraId="7021FD60" w14:textId="77777777" w:rsidR="00854068" w:rsidRPr="00724D83" w:rsidRDefault="00854068" w:rsidP="00E836B9">
            <w:pPr>
              <w:pStyle w:val="Default"/>
              <w:spacing w:before="60" w:after="60"/>
              <w:jc w:val="center"/>
              <w:rPr>
                <w:rFonts w:cs="Arial"/>
                <w:b/>
                <w:bCs/>
                <w:sz w:val="18"/>
                <w:szCs w:val="18"/>
              </w:rPr>
            </w:pPr>
            <w:r w:rsidRPr="00724D83">
              <w:rPr>
                <w:rFonts w:cs="Arial"/>
                <w:b/>
                <w:bCs/>
                <w:sz w:val="18"/>
                <w:szCs w:val="18"/>
              </w:rPr>
              <w:t>+</w:t>
            </w:r>
          </w:p>
        </w:tc>
        <w:tc>
          <w:tcPr>
            <w:tcW w:w="887" w:type="dxa"/>
            <w:tcBorders>
              <w:top w:val="single" w:sz="4" w:space="0" w:color="000080"/>
              <w:left w:val="single" w:sz="4" w:space="0" w:color="000080"/>
              <w:bottom w:val="single" w:sz="4" w:space="0" w:color="000080"/>
              <w:right w:val="single" w:sz="4" w:space="0" w:color="000080"/>
            </w:tcBorders>
            <w:vAlign w:val="center"/>
          </w:tcPr>
          <w:p w14:paraId="7021FD61" w14:textId="77777777" w:rsidR="00854068" w:rsidRPr="00724D83" w:rsidRDefault="00854068" w:rsidP="00E836B9">
            <w:pPr>
              <w:pStyle w:val="Default"/>
              <w:spacing w:before="60" w:after="60"/>
              <w:jc w:val="center"/>
              <w:rPr>
                <w:rFonts w:cs="Arial"/>
                <w:b/>
                <w:sz w:val="16"/>
                <w:szCs w:val="16"/>
              </w:rPr>
            </w:pPr>
            <w:r w:rsidRPr="00724D83">
              <w:rPr>
                <w:rFonts w:cs="Arial"/>
                <w:b/>
                <w:sz w:val="16"/>
                <w:szCs w:val="16"/>
              </w:rPr>
              <w:t>Future taxable amounts</w:t>
            </w:r>
          </w:p>
        </w:tc>
      </w:tr>
      <w:tr w:rsidR="00854068" w:rsidRPr="00724D83" w14:paraId="7021FD6B" w14:textId="77777777" w:rsidTr="00E836B9">
        <w:tc>
          <w:tcPr>
            <w:tcW w:w="2808" w:type="dxa"/>
            <w:vAlign w:val="center"/>
          </w:tcPr>
          <w:p w14:paraId="7021FD63" w14:textId="77777777" w:rsidR="00854068" w:rsidRPr="00724D83" w:rsidRDefault="00854068" w:rsidP="00E836B9">
            <w:pPr>
              <w:pStyle w:val="Default"/>
              <w:rPr>
                <w:rFonts w:cs="Arial"/>
                <w:sz w:val="16"/>
                <w:szCs w:val="16"/>
              </w:rPr>
            </w:pPr>
          </w:p>
        </w:tc>
        <w:tc>
          <w:tcPr>
            <w:tcW w:w="961" w:type="dxa"/>
            <w:tcBorders>
              <w:bottom w:val="single" w:sz="4" w:space="0" w:color="000080"/>
            </w:tcBorders>
            <w:vAlign w:val="center"/>
          </w:tcPr>
          <w:p w14:paraId="7021FD64" w14:textId="77777777" w:rsidR="00854068" w:rsidRPr="00724D83" w:rsidRDefault="00854068" w:rsidP="00E836B9">
            <w:pPr>
              <w:pStyle w:val="Default"/>
              <w:jc w:val="center"/>
              <w:rPr>
                <w:rFonts w:cs="Arial"/>
                <w:sz w:val="16"/>
                <w:szCs w:val="16"/>
              </w:rPr>
            </w:pPr>
          </w:p>
        </w:tc>
        <w:tc>
          <w:tcPr>
            <w:tcW w:w="876" w:type="dxa"/>
            <w:vAlign w:val="center"/>
          </w:tcPr>
          <w:p w14:paraId="7021FD65" w14:textId="77777777" w:rsidR="00854068" w:rsidRPr="00724D83" w:rsidRDefault="00854068" w:rsidP="00E836B9">
            <w:pPr>
              <w:pStyle w:val="Default"/>
              <w:jc w:val="center"/>
              <w:rPr>
                <w:rFonts w:cs="Arial"/>
                <w:b/>
                <w:bCs/>
                <w:sz w:val="18"/>
                <w:szCs w:val="18"/>
              </w:rPr>
            </w:pPr>
          </w:p>
        </w:tc>
        <w:tc>
          <w:tcPr>
            <w:tcW w:w="1071" w:type="dxa"/>
            <w:tcBorders>
              <w:top w:val="single" w:sz="4" w:space="0" w:color="000080"/>
              <w:bottom w:val="single" w:sz="4" w:space="0" w:color="000080"/>
            </w:tcBorders>
            <w:vAlign w:val="center"/>
          </w:tcPr>
          <w:p w14:paraId="7021FD66" w14:textId="77777777" w:rsidR="00854068" w:rsidRPr="00724D83" w:rsidRDefault="00854068" w:rsidP="00E836B9">
            <w:pPr>
              <w:pStyle w:val="Default"/>
              <w:jc w:val="center"/>
              <w:rPr>
                <w:rFonts w:cs="Arial"/>
                <w:sz w:val="16"/>
                <w:szCs w:val="16"/>
              </w:rPr>
            </w:pPr>
          </w:p>
        </w:tc>
        <w:tc>
          <w:tcPr>
            <w:tcW w:w="815" w:type="dxa"/>
            <w:vAlign w:val="center"/>
          </w:tcPr>
          <w:p w14:paraId="7021FD67" w14:textId="77777777" w:rsidR="00854068" w:rsidRPr="00724D83" w:rsidRDefault="00854068" w:rsidP="00E836B9">
            <w:pPr>
              <w:pStyle w:val="Default"/>
              <w:jc w:val="center"/>
              <w:rPr>
                <w:rFonts w:cs="Arial"/>
                <w:b/>
                <w:bCs/>
                <w:sz w:val="18"/>
                <w:szCs w:val="18"/>
              </w:rPr>
            </w:pPr>
          </w:p>
        </w:tc>
        <w:tc>
          <w:tcPr>
            <w:tcW w:w="1064" w:type="dxa"/>
            <w:tcBorders>
              <w:top w:val="single" w:sz="4" w:space="0" w:color="000080"/>
              <w:bottom w:val="single" w:sz="4" w:space="0" w:color="000080"/>
            </w:tcBorders>
            <w:vAlign w:val="center"/>
          </w:tcPr>
          <w:p w14:paraId="7021FD68" w14:textId="77777777" w:rsidR="00854068" w:rsidRPr="00724D83" w:rsidRDefault="00854068" w:rsidP="00E836B9">
            <w:pPr>
              <w:pStyle w:val="Default"/>
              <w:jc w:val="center"/>
              <w:rPr>
                <w:rFonts w:cs="Arial"/>
                <w:sz w:val="16"/>
                <w:szCs w:val="16"/>
              </w:rPr>
            </w:pPr>
          </w:p>
        </w:tc>
        <w:tc>
          <w:tcPr>
            <w:tcW w:w="878" w:type="dxa"/>
            <w:vAlign w:val="center"/>
          </w:tcPr>
          <w:p w14:paraId="7021FD69" w14:textId="77777777" w:rsidR="00854068" w:rsidRPr="00724D83" w:rsidRDefault="00854068" w:rsidP="00E836B9">
            <w:pPr>
              <w:pStyle w:val="Default"/>
              <w:jc w:val="center"/>
              <w:rPr>
                <w:rFonts w:cs="Arial"/>
                <w:b/>
                <w:bCs/>
                <w:sz w:val="18"/>
                <w:szCs w:val="18"/>
              </w:rPr>
            </w:pPr>
          </w:p>
        </w:tc>
        <w:tc>
          <w:tcPr>
            <w:tcW w:w="887" w:type="dxa"/>
            <w:tcBorders>
              <w:top w:val="single" w:sz="4" w:space="0" w:color="000080"/>
              <w:bottom w:val="single" w:sz="4" w:space="0" w:color="000080"/>
            </w:tcBorders>
            <w:vAlign w:val="center"/>
          </w:tcPr>
          <w:p w14:paraId="7021FD6A" w14:textId="77777777" w:rsidR="00854068" w:rsidRPr="00724D83" w:rsidRDefault="00854068" w:rsidP="00E836B9">
            <w:pPr>
              <w:pStyle w:val="Default"/>
              <w:jc w:val="right"/>
              <w:rPr>
                <w:rFonts w:cs="Arial"/>
                <w:sz w:val="16"/>
                <w:szCs w:val="16"/>
              </w:rPr>
            </w:pPr>
          </w:p>
        </w:tc>
      </w:tr>
      <w:tr w:rsidR="00854068" w:rsidRPr="00724D83" w14:paraId="7021FD74" w14:textId="77777777" w:rsidTr="00E836B9">
        <w:tc>
          <w:tcPr>
            <w:tcW w:w="2808" w:type="dxa"/>
            <w:tcBorders>
              <w:right w:val="single" w:sz="4" w:space="0" w:color="000080"/>
            </w:tcBorders>
          </w:tcPr>
          <w:p w14:paraId="7021FD6C" w14:textId="77777777" w:rsidR="00854068" w:rsidRPr="00724D83" w:rsidRDefault="00854068" w:rsidP="00E836B9">
            <w:pPr>
              <w:pStyle w:val="Default"/>
              <w:spacing w:before="60" w:after="60"/>
              <w:rPr>
                <w:rFonts w:cs="Arial"/>
                <w:sz w:val="16"/>
                <w:szCs w:val="16"/>
              </w:rPr>
            </w:pPr>
            <w:r w:rsidRPr="00724D83">
              <w:rPr>
                <w:rFonts w:cs="Arial"/>
                <w:sz w:val="17"/>
                <w:szCs w:val="17"/>
              </w:rPr>
              <w:t>Loan payable of 300</w:t>
            </w:r>
          </w:p>
        </w:tc>
        <w:tc>
          <w:tcPr>
            <w:tcW w:w="961" w:type="dxa"/>
            <w:tcBorders>
              <w:top w:val="single" w:sz="4" w:space="0" w:color="000080"/>
              <w:left w:val="single" w:sz="4" w:space="0" w:color="000080"/>
              <w:bottom w:val="single" w:sz="4" w:space="0" w:color="000080"/>
              <w:right w:val="single" w:sz="4" w:space="0" w:color="000080"/>
            </w:tcBorders>
            <w:vAlign w:val="center"/>
          </w:tcPr>
          <w:p w14:paraId="7021FD6D" w14:textId="77777777" w:rsidR="00854068" w:rsidRPr="00724D83" w:rsidRDefault="00854068" w:rsidP="00E836B9">
            <w:pPr>
              <w:pStyle w:val="Default"/>
              <w:spacing w:before="60" w:after="60"/>
              <w:jc w:val="center"/>
              <w:rPr>
                <w:rFonts w:cs="Arial"/>
                <w:sz w:val="16"/>
                <w:szCs w:val="16"/>
              </w:rPr>
            </w:pPr>
            <w:r w:rsidRPr="00724D83">
              <w:rPr>
                <w:rFonts w:cs="Arial"/>
                <w:sz w:val="16"/>
                <w:szCs w:val="16"/>
              </w:rPr>
              <w:t>300</w:t>
            </w:r>
          </w:p>
        </w:tc>
        <w:tc>
          <w:tcPr>
            <w:tcW w:w="876" w:type="dxa"/>
            <w:tcBorders>
              <w:left w:val="single" w:sz="4" w:space="0" w:color="000080"/>
              <w:right w:val="single" w:sz="4" w:space="0" w:color="000080"/>
            </w:tcBorders>
            <w:vAlign w:val="center"/>
          </w:tcPr>
          <w:p w14:paraId="7021FD6E" w14:textId="77777777" w:rsidR="00854068" w:rsidRPr="00724D83" w:rsidRDefault="00854068" w:rsidP="00E836B9">
            <w:pPr>
              <w:pStyle w:val="Default"/>
              <w:spacing w:before="60" w:after="60"/>
              <w:jc w:val="center"/>
              <w:rPr>
                <w:rFonts w:cs="Arial"/>
                <w:sz w:val="18"/>
                <w:szCs w:val="18"/>
              </w:rPr>
            </w:pPr>
            <w:r w:rsidRPr="00724D83">
              <w:rPr>
                <w:rFonts w:cs="Arial"/>
                <w:b/>
                <w:bCs/>
                <w:sz w:val="18"/>
                <w:szCs w:val="18"/>
              </w:rPr>
              <w:t>=</w:t>
            </w:r>
          </w:p>
        </w:tc>
        <w:tc>
          <w:tcPr>
            <w:tcW w:w="1071" w:type="dxa"/>
            <w:tcBorders>
              <w:top w:val="single" w:sz="4" w:space="0" w:color="000080"/>
              <w:left w:val="single" w:sz="4" w:space="0" w:color="000080"/>
              <w:bottom w:val="single" w:sz="4" w:space="0" w:color="000080"/>
              <w:right w:val="single" w:sz="4" w:space="0" w:color="000080"/>
            </w:tcBorders>
            <w:vAlign w:val="center"/>
          </w:tcPr>
          <w:p w14:paraId="7021FD6F" w14:textId="77777777" w:rsidR="00854068" w:rsidRPr="00724D83" w:rsidRDefault="00854068" w:rsidP="00E836B9">
            <w:pPr>
              <w:pStyle w:val="Default"/>
              <w:spacing w:before="60" w:after="60"/>
              <w:jc w:val="center"/>
              <w:rPr>
                <w:rFonts w:cs="Arial"/>
                <w:sz w:val="16"/>
                <w:szCs w:val="16"/>
              </w:rPr>
            </w:pPr>
            <w:r w:rsidRPr="00724D83">
              <w:rPr>
                <w:rFonts w:cs="Arial"/>
                <w:sz w:val="16"/>
                <w:szCs w:val="16"/>
              </w:rPr>
              <w:t>300</w:t>
            </w:r>
          </w:p>
        </w:tc>
        <w:tc>
          <w:tcPr>
            <w:tcW w:w="815" w:type="dxa"/>
            <w:tcBorders>
              <w:left w:val="single" w:sz="4" w:space="0" w:color="000080"/>
              <w:right w:val="single" w:sz="4" w:space="0" w:color="000080"/>
            </w:tcBorders>
            <w:vAlign w:val="center"/>
          </w:tcPr>
          <w:p w14:paraId="7021FD70" w14:textId="77777777" w:rsidR="00854068" w:rsidRPr="00724D83" w:rsidRDefault="00854068" w:rsidP="00E836B9">
            <w:pPr>
              <w:pStyle w:val="Default"/>
              <w:spacing w:before="60" w:after="60"/>
              <w:jc w:val="center"/>
              <w:rPr>
                <w:rFonts w:cs="Arial"/>
                <w:sz w:val="18"/>
                <w:szCs w:val="18"/>
              </w:rPr>
            </w:pPr>
            <w:r>
              <w:rPr>
                <w:rFonts w:cs="Arial"/>
                <w:b/>
                <w:bCs/>
                <w:sz w:val="18"/>
                <w:szCs w:val="18"/>
              </w:rPr>
              <w:noBreakHyphen/>
            </w:r>
          </w:p>
        </w:tc>
        <w:tc>
          <w:tcPr>
            <w:tcW w:w="1064" w:type="dxa"/>
            <w:tcBorders>
              <w:top w:val="single" w:sz="4" w:space="0" w:color="000080"/>
              <w:left w:val="single" w:sz="4" w:space="0" w:color="000080"/>
              <w:bottom w:val="single" w:sz="4" w:space="0" w:color="000080"/>
              <w:right w:val="single" w:sz="4" w:space="0" w:color="000080"/>
            </w:tcBorders>
            <w:vAlign w:val="center"/>
          </w:tcPr>
          <w:p w14:paraId="7021FD71" w14:textId="77777777" w:rsidR="00854068" w:rsidRPr="00724D83" w:rsidRDefault="00854068" w:rsidP="00E836B9">
            <w:pPr>
              <w:pStyle w:val="Default"/>
              <w:spacing w:before="60" w:after="60"/>
              <w:jc w:val="center"/>
              <w:rPr>
                <w:rFonts w:cs="Arial"/>
                <w:sz w:val="16"/>
                <w:szCs w:val="16"/>
              </w:rPr>
            </w:pPr>
            <w:r w:rsidRPr="00724D83">
              <w:rPr>
                <w:rFonts w:cs="Arial"/>
                <w:sz w:val="16"/>
                <w:szCs w:val="16"/>
              </w:rPr>
              <w:t>Nil</w:t>
            </w:r>
          </w:p>
        </w:tc>
        <w:tc>
          <w:tcPr>
            <w:tcW w:w="878" w:type="dxa"/>
            <w:tcBorders>
              <w:left w:val="single" w:sz="4" w:space="0" w:color="000080"/>
              <w:right w:val="single" w:sz="4" w:space="0" w:color="000080"/>
            </w:tcBorders>
            <w:vAlign w:val="center"/>
          </w:tcPr>
          <w:p w14:paraId="7021FD72" w14:textId="77777777" w:rsidR="00854068" w:rsidRPr="00724D83" w:rsidRDefault="00854068" w:rsidP="00E836B9">
            <w:pPr>
              <w:pStyle w:val="Default"/>
              <w:spacing w:before="60" w:after="60"/>
              <w:jc w:val="center"/>
              <w:rPr>
                <w:rFonts w:cs="Arial"/>
                <w:sz w:val="18"/>
                <w:szCs w:val="18"/>
              </w:rPr>
            </w:pPr>
            <w:r w:rsidRPr="00724D83">
              <w:rPr>
                <w:rFonts w:cs="Arial"/>
                <w:b/>
                <w:bCs/>
                <w:sz w:val="18"/>
                <w:szCs w:val="18"/>
              </w:rPr>
              <w:t>+</w:t>
            </w:r>
          </w:p>
        </w:tc>
        <w:tc>
          <w:tcPr>
            <w:tcW w:w="887" w:type="dxa"/>
            <w:tcBorders>
              <w:top w:val="single" w:sz="4" w:space="0" w:color="000080"/>
              <w:left w:val="single" w:sz="4" w:space="0" w:color="000080"/>
              <w:bottom w:val="single" w:sz="4" w:space="0" w:color="000080"/>
              <w:right w:val="single" w:sz="4" w:space="0" w:color="000080"/>
            </w:tcBorders>
            <w:vAlign w:val="center"/>
          </w:tcPr>
          <w:p w14:paraId="7021FD73" w14:textId="77777777" w:rsidR="00854068" w:rsidRPr="00724D83" w:rsidRDefault="00854068" w:rsidP="00E836B9">
            <w:pPr>
              <w:pStyle w:val="Default"/>
              <w:spacing w:before="60" w:after="60"/>
              <w:jc w:val="center"/>
              <w:rPr>
                <w:rFonts w:cs="Arial"/>
                <w:sz w:val="16"/>
                <w:szCs w:val="16"/>
              </w:rPr>
            </w:pPr>
            <w:r w:rsidRPr="00724D83">
              <w:rPr>
                <w:rFonts w:cs="Arial"/>
                <w:sz w:val="16"/>
                <w:szCs w:val="16"/>
              </w:rPr>
              <w:t>Nil</w:t>
            </w:r>
          </w:p>
        </w:tc>
      </w:tr>
      <w:tr w:rsidR="00854068" w:rsidRPr="00724D83" w14:paraId="7021FD7D" w14:textId="77777777" w:rsidTr="00E836B9">
        <w:tc>
          <w:tcPr>
            <w:tcW w:w="2808" w:type="dxa"/>
            <w:vAlign w:val="center"/>
          </w:tcPr>
          <w:p w14:paraId="7021FD75" w14:textId="77777777" w:rsidR="00854068" w:rsidRPr="00724D83" w:rsidRDefault="00854068" w:rsidP="00E836B9">
            <w:pPr>
              <w:pStyle w:val="Default"/>
              <w:rPr>
                <w:rFonts w:cs="Arial"/>
                <w:sz w:val="16"/>
                <w:szCs w:val="16"/>
              </w:rPr>
            </w:pPr>
          </w:p>
        </w:tc>
        <w:tc>
          <w:tcPr>
            <w:tcW w:w="961" w:type="dxa"/>
            <w:tcBorders>
              <w:top w:val="single" w:sz="4" w:space="0" w:color="000080"/>
              <w:bottom w:val="single" w:sz="4" w:space="0" w:color="000080"/>
            </w:tcBorders>
            <w:vAlign w:val="center"/>
          </w:tcPr>
          <w:p w14:paraId="7021FD76" w14:textId="77777777" w:rsidR="00854068" w:rsidRPr="00724D83" w:rsidRDefault="00854068" w:rsidP="00E836B9">
            <w:pPr>
              <w:pStyle w:val="Default"/>
              <w:jc w:val="center"/>
              <w:rPr>
                <w:rFonts w:cs="Arial"/>
                <w:sz w:val="16"/>
                <w:szCs w:val="16"/>
              </w:rPr>
            </w:pPr>
          </w:p>
        </w:tc>
        <w:tc>
          <w:tcPr>
            <w:tcW w:w="876" w:type="dxa"/>
            <w:vAlign w:val="center"/>
          </w:tcPr>
          <w:p w14:paraId="7021FD77" w14:textId="77777777" w:rsidR="00854068" w:rsidRPr="00724D83" w:rsidRDefault="00854068" w:rsidP="00E836B9">
            <w:pPr>
              <w:pStyle w:val="Default"/>
              <w:jc w:val="center"/>
              <w:rPr>
                <w:rFonts w:cs="Arial"/>
                <w:b/>
                <w:bCs/>
                <w:sz w:val="18"/>
                <w:szCs w:val="18"/>
              </w:rPr>
            </w:pPr>
          </w:p>
        </w:tc>
        <w:tc>
          <w:tcPr>
            <w:tcW w:w="1071" w:type="dxa"/>
            <w:tcBorders>
              <w:top w:val="single" w:sz="4" w:space="0" w:color="000080"/>
              <w:bottom w:val="single" w:sz="4" w:space="0" w:color="000080"/>
            </w:tcBorders>
            <w:vAlign w:val="center"/>
          </w:tcPr>
          <w:p w14:paraId="7021FD78" w14:textId="77777777" w:rsidR="00854068" w:rsidRPr="00724D83" w:rsidRDefault="00854068" w:rsidP="00E836B9">
            <w:pPr>
              <w:pStyle w:val="Default"/>
              <w:jc w:val="center"/>
              <w:rPr>
                <w:rFonts w:cs="Arial"/>
                <w:sz w:val="16"/>
                <w:szCs w:val="16"/>
              </w:rPr>
            </w:pPr>
          </w:p>
        </w:tc>
        <w:tc>
          <w:tcPr>
            <w:tcW w:w="815" w:type="dxa"/>
            <w:vAlign w:val="center"/>
          </w:tcPr>
          <w:p w14:paraId="7021FD79" w14:textId="77777777" w:rsidR="00854068" w:rsidRPr="00724D83" w:rsidRDefault="00854068" w:rsidP="00E836B9">
            <w:pPr>
              <w:pStyle w:val="Default"/>
              <w:jc w:val="center"/>
              <w:rPr>
                <w:rFonts w:cs="Arial"/>
                <w:b/>
                <w:bCs/>
                <w:sz w:val="18"/>
                <w:szCs w:val="18"/>
              </w:rPr>
            </w:pPr>
          </w:p>
        </w:tc>
        <w:tc>
          <w:tcPr>
            <w:tcW w:w="1064" w:type="dxa"/>
            <w:tcBorders>
              <w:top w:val="single" w:sz="4" w:space="0" w:color="000080"/>
              <w:bottom w:val="single" w:sz="4" w:space="0" w:color="000080"/>
            </w:tcBorders>
            <w:vAlign w:val="center"/>
          </w:tcPr>
          <w:p w14:paraId="7021FD7A" w14:textId="77777777" w:rsidR="00854068" w:rsidRPr="00724D83" w:rsidRDefault="00854068" w:rsidP="00E836B9">
            <w:pPr>
              <w:pStyle w:val="Default"/>
              <w:jc w:val="center"/>
              <w:rPr>
                <w:rFonts w:cs="Arial"/>
                <w:sz w:val="16"/>
                <w:szCs w:val="16"/>
              </w:rPr>
            </w:pPr>
          </w:p>
        </w:tc>
        <w:tc>
          <w:tcPr>
            <w:tcW w:w="878" w:type="dxa"/>
            <w:vAlign w:val="center"/>
          </w:tcPr>
          <w:p w14:paraId="7021FD7B" w14:textId="77777777" w:rsidR="00854068" w:rsidRPr="00724D83" w:rsidRDefault="00854068" w:rsidP="00E836B9">
            <w:pPr>
              <w:pStyle w:val="Default"/>
              <w:jc w:val="center"/>
              <w:rPr>
                <w:rFonts w:cs="Arial"/>
                <w:b/>
                <w:bCs/>
                <w:sz w:val="18"/>
                <w:szCs w:val="18"/>
              </w:rPr>
            </w:pPr>
          </w:p>
        </w:tc>
        <w:tc>
          <w:tcPr>
            <w:tcW w:w="887" w:type="dxa"/>
            <w:tcBorders>
              <w:top w:val="single" w:sz="4" w:space="0" w:color="000080"/>
              <w:bottom w:val="single" w:sz="4" w:space="0" w:color="000080"/>
            </w:tcBorders>
            <w:vAlign w:val="center"/>
          </w:tcPr>
          <w:p w14:paraId="7021FD7C" w14:textId="77777777" w:rsidR="00854068" w:rsidRPr="00724D83" w:rsidRDefault="00854068" w:rsidP="00E836B9">
            <w:pPr>
              <w:pStyle w:val="Default"/>
              <w:jc w:val="center"/>
              <w:rPr>
                <w:rFonts w:cs="Arial"/>
                <w:sz w:val="16"/>
                <w:szCs w:val="16"/>
              </w:rPr>
            </w:pPr>
          </w:p>
        </w:tc>
      </w:tr>
      <w:tr w:rsidR="00854068" w:rsidRPr="00724D83" w14:paraId="7021FD86" w14:textId="77777777" w:rsidTr="00E836B9">
        <w:tc>
          <w:tcPr>
            <w:tcW w:w="2808" w:type="dxa"/>
            <w:tcBorders>
              <w:right w:val="single" w:sz="4" w:space="0" w:color="000080"/>
            </w:tcBorders>
            <w:vAlign w:val="center"/>
          </w:tcPr>
          <w:p w14:paraId="7021FD7E" w14:textId="77777777" w:rsidR="00854068" w:rsidRPr="00724D83" w:rsidRDefault="00854068" w:rsidP="00E836B9">
            <w:pPr>
              <w:pStyle w:val="Default"/>
              <w:spacing w:before="60" w:after="60"/>
              <w:rPr>
                <w:rFonts w:cs="Arial"/>
                <w:sz w:val="16"/>
                <w:szCs w:val="16"/>
              </w:rPr>
            </w:pPr>
            <w:r w:rsidRPr="00724D83">
              <w:rPr>
                <w:rFonts w:cs="Arial"/>
                <w:sz w:val="17"/>
                <w:szCs w:val="17"/>
              </w:rPr>
              <w:t>Foreign currency loan payable of 450, originally recognized at 500. Exchange gains are taxable when realized.</w:t>
            </w:r>
          </w:p>
        </w:tc>
        <w:tc>
          <w:tcPr>
            <w:tcW w:w="961" w:type="dxa"/>
            <w:tcBorders>
              <w:top w:val="single" w:sz="4" w:space="0" w:color="000080"/>
              <w:left w:val="single" w:sz="4" w:space="0" w:color="000080"/>
              <w:bottom w:val="single" w:sz="4" w:space="0" w:color="000080"/>
              <w:right w:val="single" w:sz="4" w:space="0" w:color="000080"/>
            </w:tcBorders>
            <w:vAlign w:val="center"/>
          </w:tcPr>
          <w:p w14:paraId="7021FD7F" w14:textId="77777777" w:rsidR="00854068" w:rsidRPr="00724D83" w:rsidRDefault="00854068" w:rsidP="00E836B9">
            <w:pPr>
              <w:pStyle w:val="Default"/>
              <w:spacing w:before="60" w:after="60"/>
              <w:jc w:val="center"/>
              <w:rPr>
                <w:rFonts w:cs="Arial"/>
                <w:sz w:val="16"/>
                <w:szCs w:val="16"/>
              </w:rPr>
            </w:pPr>
            <w:r w:rsidRPr="00724D83">
              <w:rPr>
                <w:rFonts w:cs="Arial"/>
                <w:sz w:val="16"/>
                <w:szCs w:val="16"/>
              </w:rPr>
              <w:t>500</w:t>
            </w:r>
          </w:p>
        </w:tc>
        <w:tc>
          <w:tcPr>
            <w:tcW w:w="876" w:type="dxa"/>
            <w:tcBorders>
              <w:left w:val="single" w:sz="4" w:space="0" w:color="000080"/>
              <w:right w:val="single" w:sz="4" w:space="0" w:color="000080"/>
            </w:tcBorders>
            <w:vAlign w:val="center"/>
          </w:tcPr>
          <w:p w14:paraId="7021FD80" w14:textId="77777777" w:rsidR="00854068" w:rsidRPr="00724D83" w:rsidRDefault="00854068" w:rsidP="00E836B9">
            <w:pPr>
              <w:pStyle w:val="Default"/>
              <w:spacing w:before="60" w:after="60"/>
              <w:jc w:val="center"/>
              <w:rPr>
                <w:rFonts w:cs="Arial"/>
                <w:sz w:val="18"/>
                <w:szCs w:val="18"/>
              </w:rPr>
            </w:pPr>
            <w:r w:rsidRPr="00724D83">
              <w:rPr>
                <w:rFonts w:cs="Arial"/>
                <w:b/>
                <w:bCs/>
                <w:sz w:val="18"/>
                <w:szCs w:val="18"/>
              </w:rPr>
              <w:t>=</w:t>
            </w:r>
          </w:p>
        </w:tc>
        <w:tc>
          <w:tcPr>
            <w:tcW w:w="1071" w:type="dxa"/>
            <w:tcBorders>
              <w:top w:val="single" w:sz="4" w:space="0" w:color="000080"/>
              <w:left w:val="single" w:sz="4" w:space="0" w:color="000080"/>
              <w:bottom w:val="single" w:sz="4" w:space="0" w:color="000080"/>
              <w:right w:val="single" w:sz="4" w:space="0" w:color="000080"/>
            </w:tcBorders>
            <w:vAlign w:val="center"/>
          </w:tcPr>
          <w:p w14:paraId="7021FD81" w14:textId="77777777" w:rsidR="00854068" w:rsidRPr="00724D83" w:rsidRDefault="00854068" w:rsidP="00E836B9">
            <w:pPr>
              <w:pStyle w:val="Default"/>
              <w:spacing w:before="60" w:after="60"/>
              <w:jc w:val="center"/>
              <w:rPr>
                <w:rFonts w:cs="Arial"/>
                <w:sz w:val="16"/>
                <w:szCs w:val="16"/>
              </w:rPr>
            </w:pPr>
            <w:r w:rsidRPr="00724D83">
              <w:rPr>
                <w:rFonts w:cs="Arial"/>
                <w:sz w:val="16"/>
                <w:szCs w:val="16"/>
              </w:rPr>
              <w:t>450</w:t>
            </w:r>
          </w:p>
        </w:tc>
        <w:tc>
          <w:tcPr>
            <w:tcW w:w="815" w:type="dxa"/>
            <w:tcBorders>
              <w:left w:val="single" w:sz="4" w:space="0" w:color="000080"/>
              <w:right w:val="single" w:sz="4" w:space="0" w:color="000080"/>
            </w:tcBorders>
            <w:vAlign w:val="center"/>
          </w:tcPr>
          <w:p w14:paraId="7021FD82" w14:textId="77777777" w:rsidR="00854068" w:rsidRPr="00724D83" w:rsidRDefault="00854068" w:rsidP="00E836B9">
            <w:pPr>
              <w:pStyle w:val="Default"/>
              <w:spacing w:before="60" w:after="60"/>
              <w:jc w:val="center"/>
              <w:rPr>
                <w:rFonts w:cs="Arial"/>
                <w:sz w:val="18"/>
                <w:szCs w:val="18"/>
              </w:rPr>
            </w:pPr>
            <w:r>
              <w:rPr>
                <w:rFonts w:cs="Arial"/>
                <w:b/>
                <w:bCs/>
                <w:sz w:val="18"/>
                <w:szCs w:val="18"/>
              </w:rPr>
              <w:noBreakHyphen/>
            </w:r>
          </w:p>
        </w:tc>
        <w:tc>
          <w:tcPr>
            <w:tcW w:w="1064" w:type="dxa"/>
            <w:tcBorders>
              <w:top w:val="single" w:sz="4" w:space="0" w:color="000080"/>
              <w:left w:val="single" w:sz="4" w:space="0" w:color="000080"/>
              <w:bottom w:val="single" w:sz="4" w:space="0" w:color="000080"/>
              <w:right w:val="single" w:sz="4" w:space="0" w:color="000080"/>
            </w:tcBorders>
            <w:vAlign w:val="center"/>
          </w:tcPr>
          <w:p w14:paraId="7021FD83" w14:textId="77777777" w:rsidR="00854068" w:rsidRPr="00724D83" w:rsidRDefault="00854068" w:rsidP="00E836B9">
            <w:pPr>
              <w:pStyle w:val="Default"/>
              <w:spacing w:before="60" w:after="60"/>
              <w:jc w:val="center"/>
              <w:rPr>
                <w:rFonts w:cs="Arial"/>
                <w:sz w:val="16"/>
                <w:szCs w:val="16"/>
              </w:rPr>
            </w:pPr>
            <w:r w:rsidRPr="00724D83">
              <w:rPr>
                <w:rFonts w:cs="Arial"/>
                <w:sz w:val="16"/>
                <w:szCs w:val="16"/>
              </w:rPr>
              <w:t>Nil</w:t>
            </w:r>
          </w:p>
        </w:tc>
        <w:tc>
          <w:tcPr>
            <w:tcW w:w="878" w:type="dxa"/>
            <w:tcBorders>
              <w:left w:val="single" w:sz="4" w:space="0" w:color="000080"/>
              <w:right w:val="single" w:sz="4" w:space="0" w:color="000080"/>
            </w:tcBorders>
            <w:vAlign w:val="center"/>
          </w:tcPr>
          <w:p w14:paraId="7021FD84" w14:textId="77777777" w:rsidR="00854068" w:rsidRPr="00724D83" w:rsidRDefault="00854068" w:rsidP="00E836B9">
            <w:pPr>
              <w:pStyle w:val="Default"/>
              <w:spacing w:before="60" w:after="60"/>
              <w:jc w:val="center"/>
              <w:rPr>
                <w:rFonts w:cs="Arial"/>
                <w:sz w:val="18"/>
                <w:szCs w:val="18"/>
              </w:rPr>
            </w:pPr>
            <w:r w:rsidRPr="00724D83">
              <w:rPr>
                <w:rFonts w:cs="Arial"/>
                <w:b/>
                <w:bCs/>
                <w:sz w:val="18"/>
                <w:szCs w:val="18"/>
              </w:rPr>
              <w:t>+</w:t>
            </w:r>
          </w:p>
        </w:tc>
        <w:tc>
          <w:tcPr>
            <w:tcW w:w="887" w:type="dxa"/>
            <w:tcBorders>
              <w:top w:val="single" w:sz="4" w:space="0" w:color="000080"/>
              <w:left w:val="single" w:sz="4" w:space="0" w:color="000080"/>
              <w:bottom w:val="single" w:sz="4" w:space="0" w:color="000080"/>
              <w:right w:val="single" w:sz="4" w:space="0" w:color="000080"/>
            </w:tcBorders>
            <w:vAlign w:val="center"/>
          </w:tcPr>
          <w:p w14:paraId="7021FD85" w14:textId="77777777" w:rsidR="00854068" w:rsidRPr="00724D83" w:rsidRDefault="00854068" w:rsidP="00E836B9">
            <w:pPr>
              <w:pStyle w:val="Default"/>
              <w:spacing w:before="60" w:after="60"/>
              <w:jc w:val="center"/>
              <w:rPr>
                <w:rFonts w:cs="Arial"/>
                <w:sz w:val="16"/>
                <w:szCs w:val="16"/>
              </w:rPr>
            </w:pPr>
            <w:r w:rsidRPr="00724D83">
              <w:rPr>
                <w:rFonts w:cs="Arial"/>
                <w:sz w:val="16"/>
                <w:szCs w:val="16"/>
              </w:rPr>
              <w:t>50</w:t>
            </w:r>
          </w:p>
        </w:tc>
      </w:tr>
      <w:tr w:rsidR="00854068" w:rsidRPr="00724D83" w14:paraId="7021FD8F" w14:textId="77777777" w:rsidTr="00E836B9">
        <w:tc>
          <w:tcPr>
            <w:tcW w:w="2808" w:type="dxa"/>
            <w:vAlign w:val="center"/>
          </w:tcPr>
          <w:p w14:paraId="7021FD87" w14:textId="77777777" w:rsidR="00854068" w:rsidRPr="00724D83" w:rsidRDefault="00854068" w:rsidP="00E836B9">
            <w:pPr>
              <w:pStyle w:val="Default"/>
              <w:rPr>
                <w:rFonts w:cs="Arial"/>
                <w:sz w:val="16"/>
                <w:szCs w:val="16"/>
              </w:rPr>
            </w:pPr>
          </w:p>
        </w:tc>
        <w:tc>
          <w:tcPr>
            <w:tcW w:w="961" w:type="dxa"/>
            <w:tcBorders>
              <w:top w:val="single" w:sz="4" w:space="0" w:color="000080"/>
              <w:bottom w:val="single" w:sz="4" w:space="0" w:color="000080"/>
            </w:tcBorders>
            <w:vAlign w:val="center"/>
          </w:tcPr>
          <w:p w14:paraId="7021FD88" w14:textId="77777777" w:rsidR="00854068" w:rsidRPr="00724D83" w:rsidRDefault="00854068" w:rsidP="00E836B9">
            <w:pPr>
              <w:pStyle w:val="Default"/>
              <w:jc w:val="center"/>
              <w:rPr>
                <w:rFonts w:cs="Arial"/>
                <w:sz w:val="16"/>
                <w:szCs w:val="16"/>
              </w:rPr>
            </w:pPr>
          </w:p>
        </w:tc>
        <w:tc>
          <w:tcPr>
            <w:tcW w:w="876" w:type="dxa"/>
            <w:vAlign w:val="center"/>
          </w:tcPr>
          <w:p w14:paraId="7021FD89" w14:textId="77777777" w:rsidR="00854068" w:rsidRPr="00724D83" w:rsidRDefault="00854068" w:rsidP="00E836B9">
            <w:pPr>
              <w:pStyle w:val="Default"/>
              <w:jc w:val="center"/>
              <w:rPr>
                <w:rFonts w:cs="Arial"/>
                <w:b/>
                <w:bCs/>
                <w:sz w:val="18"/>
                <w:szCs w:val="18"/>
              </w:rPr>
            </w:pPr>
          </w:p>
        </w:tc>
        <w:tc>
          <w:tcPr>
            <w:tcW w:w="1071" w:type="dxa"/>
            <w:tcBorders>
              <w:top w:val="single" w:sz="4" w:space="0" w:color="000080"/>
              <w:bottom w:val="single" w:sz="4" w:space="0" w:color="000080"/>
            </w:tcBorders>
            <w:vAlign w:val="center"/>
          </w:tcPr>
          <w:p w14:paraId="7021FD8A" w14:textId="77777777" w:rsidR="00854068" w:rsidRPr="00724D83" w:rsidRDefault="00854068" w:rsidP="00E836B9">
            <w:pPr>
              <w:pStyle w:val="Default"/>
              <w:jc w:val="center"/>
              <w:rPr>
                <w:rFonts w:cs="Arial"/>
                <w:sz w:val="16"/>
                <w:szCs w:val="16"/>
              </w:rPr>
            </w:pPr>
          </w:p>
        </w:tc>
        <w:tc>
          <w:tcPr>
            <w:tcW w:w="815" w:type="dxa"/>
            <w:vAlign w:val="center"/>
          </w:tcPr>
          <w:p w14:paraId="7021FD8B" w14:textId="77777777" w:rsidR="00854068" w:rsidRPr="00724D83" w:rsidRDefault="00854068" w:rsidP="00E836B9">
            <w:pPr>
              <w:pStyle w:val="Default"/>
              <w:jc w:val="center"/>
              <w:rPr>
                <w:rFonts w:cs="Arial"/>
                <w:b/>
                <w:bCs/>
                <w:sz w:val="18"/>
                <w:szCs w:val="18"/>
              </w:rPr>
            </w:pPr>
          </w:p>
        </w:tc>
        <w:tc>
          <w:tcPr>
            <w:tcW w:w="1064" w:type="dxa"/>
            <w:tcBorders>
              <w:top w:val="single" w:sz="4" w:space="0" w:color="000080"/>
              <w:bottom w:val="single" w:sz="4" w:space="0" w:color="000080"/>
            </w:tcBorders>
            <w:vAlign w:val="center"/>
          </w:tcPr>
          <w:p w14:paraId="7021FD8C" w14:textId="77777777" w:rsidR="00854068" w:rsidRPr="00724D83" w:rsidRDefault="00854068" w:rsidP="00E836B9">
            <w:pPr>
              <w:pStyle w:val="Default"/>
              <w:jc w:val="center"/>
              <w:rPr>
                <w:rFonts w:cs="Arial"/>
                <w:sz w:val="16"/>
                <w:szCs w:val="16"/>
              </w:rPr>
            </w:pPr>
          </w:p>
        </w:tc>
        <w:tc>
          <w:tcPr>
            <w:tcW w:w="878" w:type="dxa"/>
            <w:vAlign w:val="center"/>
          </w:tcPr>
          <w:p w14:paraId="7021FD8D" w14:textId="77777777" w:rsidR="00854068" w:rsidRPr="00724D83" w:rsidRDefault="00854068" w:rsidP="00E836B9">
            <w:pPr>
              <w:pStyle w:val="Default"/>
              <w:jc w:val="center"/>
              <w:rPr>
                <w:rFonts w:cs="Arial"/>
                <w:b/>
                <w:bCs/>
                <w:sz w:val="18"/>
                <w:szCs w:val="18"/>
              </w:rPr>
            </w:pPr>
          </w:p>
        </w:tc>
        <w:tc>
          <w:tcPr>
            <w:tcW w:w="887" w:type="dxa"/>
            <w:tcBorders>
              <w:top w:val="single" w:sz="4" w:space="0" w:color="000080"/>
              <w:bottom w:val="single" w:sz="4" w:space="0" w:color="000080"/>
            </w:tcBorders>
            <w:vAlign w:val="center"/>
          </w:tcPr>
          <w:p w14:paraId="7021FD8E" w14:textId="77777777" w:rsidR="00854068" w:rsidRPr="00724D83" w:rsidRDefault="00854068" w:rsidP="00E836B9">
            <w:pPr>
              <w:pStyle w:val="Default"/>
              <w:jc w:val="center"/>
              <w:rPr>
                <w:rFonts w:cs="Arial"/>
                <w:sz w:val="16"/>
                <w:szCs w:val="16"/>
              </w:rPr>
            </w:pPr>
          </w:p>
        </w:tc>
      </w:tr>
      <w:tr w:rsidR="00854068" w:rsidRPr="00724D83" w14:paraId="7021FD98" w14:textId="77777777" w:rsidTr="00E836B9">
        <w:tc>
          <w:tcPr>
            <w:tcW w:w="2808" w:type="dxa"/>
            <w:tcBorders>
              <w:right w:val="single" w:sz="4" w:space="0" w:color="000080"/>
            </w:tcBorders>
            <w:vAlign w:val="center"/>
          </w:tcPr>
          <w:p w14:paraId="7021FD90" w14:textId="77777777" w:rsidR="00854068" w:rsidRPr="00724D83" w:rsidRDefault="00854068" w:rsidP="00E836B9">
            <w:pPr>
              <w:pStyle w:val="Default"/>
              <w:spacing w:before="60" w:after="60"/>
              <w:rPr>
                <w:rFonts w:cs="Arial"/>
                <w:sz w:val="16"/>
                <w:szCs w:val="16"/>
              </w:rPr>
            </w:pPr>
            <w:r w:rsidRPr="00724D83">
              <w:rPr>
                <w:rFonts w:cs="Arial"/>
                <w:sz w:val="17"/>
                <w:szCs w:val="17"/>
              </w:rPr>
              <w:t>Provision for pension of 200 (tax deductible when paid)</w:t>
            </w:r>
          </w:p>
        </w:tc>
        <w:tc>
          <w:tcPr>
            <w:tcW w:w="961" w:type="dxa"/>
            <w:tcBorders>
              <w:top w:val="single" w:sz="4" w:space="0" w:color="000080"/>
              <w:left w:val="single" w:sz="4" w:space="0" w:color="000080"/>
              <w:bottom w:val="single" w:sz="4" w:space="0" w:color="000080"/>
              <w:right w:val="single" w:sz="4" w:space="0" w:color="000080"/>
            </w:tcBorders>
            <w:vAlign w:val="center"/>
          </w:tcPr>
          <w:p w14:paraId="7021FD91" w14:textId="77777777" w:rsidR="00854068" w:rsidRPr="00724D83" w:rsidRDefault="00854068" w:rsidP="00E836B9">
            <w:pPr>
              <w:pStyle w:val="Default"/>
              <w:spacing w:before="60" w:after="60"/>
              <w:jc w:val="center"/>
              <w:rPr>
                <w:rFonts w:cs="Arial"/>
                <w:sz w:val="16"/>
                <w:szCs w:val="16"/>
              </w:rPr>
            </w:pPr>
            <w:r w:rsidRPr="00724D83">
              <w:rPr>
                <w:rFonts w:cs="Arial"/>
                <w:sz w:val="16"/>
                <w:szCs w:val="16"/>
              </w:rPr>
              <w:t>Nil</w:t>
            </w:r>
          </w:p>
        </w:tc>
        <w:tc>
          <w:tcPr>
            <w:tcW w:w="876" w:type="dxa"/>
            <w:tcBorders>
              <w:left w:val="single" w:sz="4" w:space="0" w:color="000080"/>
              <w:right w:val="single" w:sz="4" w:space="0" w:color="000080"/>
            </w:tcBorders>
            <w:vAlign w:val="center"/>
          </w:tcPr>
          <w:p w14:paraId="7021FD92" w14:textId="77777777" w:rsidR="00854068" w:rsidRPr="00724D83" w:rsidRDefault="00854068" w:rsidP="00E836B9">
            <w:pPr>
              <w:pStyle w:val="Default"/>
              <w:spacing w:before="60" w:after="60"/>
              <w:jc w:val="center"/>
              <w:rPr>
                <w:rFonts w:cs="Arial"/>
                <w:sz w:val="18"/>
                <w:szCs w:val="18"/>
              </w:rPr>
            </w:pPr>
            <w:r w:rsidRPr="00724D83">
              <w:rPr>
                <w:rFonts w:cs="Arial"/>
                <w:b/>
                <w:bCs/>
                <w:sz w:val="18"/>
                <w:szCs w:val="18"/>
              </w:rPr>
              <w:t>=</w:t>
            </w:r>
          </w:p>
        </w:tc>
        <w:tc>
          <w:tcPr>
            <w:tcW w:w="1071" w:type="dxa"/>
            <w:tcBorders>
              <w:top w:val="single" w:sz="4" w:space="0" w:color="000080"/>
              <w:left w:val="single" w:sz="4" w:space="0" w:color="000080"/>
              <w:bottom w:val="single" w:sz="4" w:space="0" w:color="000080"/>
              <w:right w:val="single" w:sz="4" w:space="0" w:color="000080"/>
            </w:tcBorders>
            <w:vAlign w:val="center"/>
          </w:tcPr>
          <w:p w14:paraId="7021FD93" w14:textId="77777777" w:rsidR="00854068" w:rsidRPr="00724D83" w:rsidRDefault="00854068" w:rsidP="00E836B9">
            <w:pPr>
              <w:pStyle w:val="Default"/>
              <w:spacing w:before="60" w:after="60"/>
              <w:jc w:val="center"/>
              <w:rPr>
                <w:rFonts w:cs="Arial"/>
                <w:sz w:val="16"/>
                <w:szCs w:val="16"/>
              </w:rPr>
            </w:pPr>
            <w:r w:rsidRPr="00724D83">
              <w:rPr>
                <w:rFonts w:cs="Arial"/>
                <w:sz w:val="16"/>
                <w:szCs w:val="16"/>
              </w:rPr>
              <w:t>200</w:t>
            </w:r>
          </w:p>
        </w:tc>
        <w:tc>
          <w:tcPr>
            <w:tcW w:w="815" w:type="dxa"/>
            <w:tcBorders>
              <w:left w:val="single" w:sz="4" w:space="0" w:color="000080"/>
              <w:right w:val="single" w:sz="4" w:space="0" w:color="000080"/>
            </w:tcBorders>
            <w:vAlign w:val="center"/>
          </w:tcPr>
          <w:p w14:paraId="7021FD94" w14:textId="77777777" w:rsidR="00854068" w:rsidRPr="00724D83" w:rsidRDefault="00854068" w:rsidP="00E836B9">
            <w:pPr>
              <w:pStyle w:val="Default"/>
              <w:spacing w:before="60" w:after="60"/>
              <w:jc w:val="center"/>
              <w:rPr>
                <w:rFonts w:cs="Arial"/>
                <w:sz w:val="18"/>
                <w:szCs w:val="18"/>
              </w:rPr>
            </w:pPr>
            <w:r>
              <w:rPr>
                <w:rFonts w:cs="Arial"/>
                <w:b/>
                <w:bCs/>
                <w:sz w:val="18"/>
                <w:szCs w:val="18"/>
              </w:rPr>
              <w:noBreakHyphen/>
            </w:r>
          </w:p>
        </w:tc>
        <w:tc>
          <w:tcPr>
            <w:tcW w:w="1064" w:type="dxa"/>
            <w:tcBorders>
              <w:top w:val="single" w:sz="4" w:space="0" w:color="000080"/>
              <w:left w:val="single" w:sz="4" w:space="0" w:color="000080"/>
              <w:bottom w:val="single" w:sz="4" w:space="0" w:color="000080"/>
              <w:right w:val="single" w:sz="4" w:space="0" w:color="000080"/>
            </w:tcBorders>
            <w:vAlign w:val="center"/>
          </w:tcPr>
          <w:p w14:paraId="7021FD95" w14:textId="77777777" w:rsidR="00854068" w:rsidRPr="00724D83" w:rsidRDefault="00854068" w:rsidP="00E836B9">
            <w:pPr>
              <w:pStyle w:val="Default"/>
              <w:spacing w:before="60" w:after="60"/>
              <w:jc w:val="center"/>
              <w:rPr>
                <w:rFonts w:cs="Arial"/>
                <w:sz w:val="16"/>
                <w:szCs w:val="16"/>
              </w:rPr>
            </w:pPr>
            <w:r w:rsidRPr="00724D83">
              <w:rPr>
                <w:rFonts w:cs="Arial"/>
                <w:sz w:val="16"/>
                <w:szCs w:val="16"/>
              </w:rPr>
              <w:t>200</w:t>
            </w:r>
          </w:p>
        </w:tc>
        <w:tc>
          <w:tcPr>
            <w:tcW w:w="878" w:type="dxa"/>
            <w:tcBorders>
              <w:left w:val="single" w:sz="4" w:space="0" w:color="000080"/>
              <w:right w:val="single" w:sz="4" w:space="0" w:color="000080"/>
            </w:tcBorders>
            <w:vAlign w:val="center"/>
          </w:tcPr>
          <w:p w14:paraId="7021FD96" w14:textId="77777777" w:rsidR="00854068" w:rsidRPr="00724D83" w:rsidRDefault="00854068" w:rsidP="00E836B9">
            <w:pPr>
              <w:pStyle w:val="Default"/>
              <w:spacing w:before="60" w:after="60"/>
              <w:jc w:val="center"/>
              <w:rPr>
                <w:rFonts w:cs="Arial"/>
                <w:sz w:val="18"/>
                <w:szCs w:val="18"/>
              </w:rPr>
            </w:pPr>
            <w:r w:rsidRPr="00724D83">
              <w:rPr>
                <w:rFonts w:cs="Arial"/>
                <w:b/>
                <w:bCs/>
                <w:sz w:val="18"/>
                <w:szCs w:val="18"/>
              </w:rPr>
              <w:t>+</w:t>
            </w:r>
          </w:p>
        </w:tc>
        <w:tc>
          <w:tcPr>
            <w:tcW w:w="887" w:type="dxa"/>
            <w:tcBorders>
              <w:top w:val="single" w:sz="4" w:space="0" w:color="000080"/>
              <w:left w:val="single" w:sz="4" w:space="0" w:color="000080"/>
              <w:bottom w:val="single" w:sz="4" w:space="0" w:color="000080"/>
              <w:right w:val="single" w:sz="4" w:space="0" w:color="000080"/>
            </w:tcBorders>
            <w:vAlign w:val="center"/>
          </w:tcPr>
          <w:p w14:paraId="7021FD97" w14:textId="77777777" w:rsidR="00854068" w:rsidRPr="00724D83" w:rsidRDefault="00854068" w:rsidP="00E836B9">
            <w:pPr>
              <w:pStyle w:val="Default"/>
              <w:spacing w:before="60" w:after="60"/>
              <w:jc w:val="center"/>
              <w:rPr>
                <w:rFonts w:cs="Arial"/>
                <w:sz w:val="16"/>
                <w:szCs w:val="16"/>
              </w:rPr>
            </w:pPr>
            <w:r w:rsidRPr="00724D83">
              <w:rPr>
                <w:rFonts w:cs="Arial"/>
                <w:sz w:val="16"/>
                <w:szCs w:val="16"/>
              </w:rPr>
              <w:t>Nil</w:t>
            </w:r>
          </w:p>
        </w:tc>
      </w:tr>
    </w:tbl>
    <w:p w14:paraId="7021FD99" w14:textId="77777777" w:rsidR="00854068" w:rsidRDefault="00854068" w:rsidP="00184AEA">
      <w:pPr>
        <w:tabs>
          <w:tab w:val="left" w:pos="720"/>
        </w:tabs>
        <w:autoSpaceDE w:val="0"/>
        <w:autoSpaceDN w:val="0"/>
        <w:adjustRightInd w:val="0"/>
        <w:spacing w:after="0" w:line="240" w:lineRule="auto"/>
      </w:pPr>
    </w:p>
    <w:p w14:paraId="7021FD9A" w14:textId="77777777" w:rsidR="00854068" w:rsidRPr="00724D83" w:rsidRDefault="00854068" w:rsidP="0068155B">
      <w:pPr>
        <w:pStyle w:val="Head1"/>
      </w:pPr>
      <w:r>
        <w:t>8.3.3</w:t>
      </w:r>
      <w:r>
        <w:tab/>
      </w:r>
      <w:r>
        <w:tab/>
      </w:r>
      <w:r w:rsidRPr="00724D83">
        <w:t xml:space="preserve">Tax base of a </w:t>
      </w:r>
      <w:r>
        <w:t>non-depreciable asset</w:t>
      </w:r>
    </w:p>
    <w:p w14:paraId="7021FD9B" w14:textId="77777777" w:rsidR="00854068" w:rsidRPr="00A44C0D" w:rsidRDefault="00854068" w:rsidP="0068155B">
      <w:pPr>
        <w:autoSpaceDE w:val="0"/>
        <w:autoSpaceDN w:val="0"/>
        <w:adjustRightInd w:val="0"/>
        <w:spacing w:after="0" w:line="240" w:lineRule="auto"/>
      </w:pPr>
      <w:r w:rsidRPr="00A44C0D">
        <w:t>The deferred tax liability or asset that arises from the revaluation of a</w:t>
      </w:r>
      <w:r>
        <w:t xml:space="preserve"> </w:t>
      </w:r>
      <w:r w:rsidRPr="00A44C0D">
        <w:t xml:space="preserve">non-depreciable asset in </w:t>
      </w:r>
      <w:r>
        <w:t>a</w:t>
      </w:r>
      <w:r w:rsidRPr="00A44C0D">
        <w:t>ccordance with IAS 16.31 shall be measured on the basis</w:t>
      </w:r>
      <w:r>
        <w:t xml:space="preserve"> </w:t>
      </w:r>
      <w:r w:rsidRPr="00A44C0D">
        <w:t>of the tax consequences that would follow from recovery of the carrying amount</w:t>
      </w:r>
      <w:r>
        <w:t xml:space="preserve"> </w:t>
      </w:r>
      <w:r w:rsidRPr="00A44C0D">
        <w:t>of that asset through sale</w:t>
      </w:r>
      <w:r>
        <w:t xml:space="preserve">.  </w:t>
      </w:r>
      <w:r w:rsidRPr="00A44C0D">
        <w:t>Accordingly, if the tax law specifies a tax rate applicable to</w:t>
      </w:r>
      <w:r>
        <w:t xml:space="preserve"> </w:t>
      </w:r>
      <w:r w:rsidRPr="00A44C0D">
        <w:t>the taxable amount derived from the sale of an asset that differs from the tax rate</w:t>
      </w:r>
      <w:r>
        <w:t xml:space="preserve"> </w:t>
      </w:r>
      <w:r w:rsidRPr="00A44C0D">
        <w:t>applicable to the taxable amount derived from using an asset, the former rate is</w:t>
      </w:r>
      <w:r>
        <w:t xml:space="preserve"> </w:t>
      </w:r>
      <w:r w:rsidRPr="00A44C0D">
        <w:t>applied in measuring the deferred tax liability or asset related to a</w:t>
      </w:r>
      <w:r>
        <w:t xml:space="preserve"> </w:t>
      </w:r>
      <w:r w:rsidRPr="00A44C0D">
        <w:t>non-depreciable asset.</w:t>
      </w:r>
      <w:r>
        <w:t xml:space="preserve"> (SIC 21.5)</w:t>
      </w:r>
    </w:p>
    <w:p w14:paraId="7021FD9C" w14:textId="77777777" w:rsidR="00854068" w:rsidRDefault="00854068" w:rsidP="0068155B">
      <w:pPr>
        <w:pStyle w:val="Head1"/>
        <w:rPr>
          <w:sz w:val="28"/>
        </w:rPr>
      </w:pPr>
    </w:p>
    <w:p w14:paraId="7021FD9D" w14:textId="77777777" w:rsidR="00854068" w:rsidRPr="00BD730A" w:rsidRDefault="00854068" w:rsidP="0068155B">
      <w:pPr>
        <w:pStyle w:val="Head1"/>
      </w:pPr>
      <w:r>
        <w:t>8</w:t>
      </w:r>
      <w:r w:rsidRPr="00BD730A">
        <w:t>.</w:t>
      </w:r>
      <w:r>
        <w:t>4</w:t>
      </w:r>
      <w:r w:rsidRPr="00BD730A">
        <w:tab/>
        <w:t>Current Income Taxes</w:t>
      </w:r>
    </w:p>
    <w:p w14:paraId="7021FD9E" w14:textId="77777777" w:rsidR="00854068" w:rsidRDefault="00854068" w:rsidP="0068155B">
      <w:pPr>
        <w:pStyle w:val="Head1"/>
      </w:pPr>
      <w:r>
        <w:t>8</w:t>
      </w:r>
      <w:r w:rsidRPr="00724D83">
        <w:t>.</w:t>
      </w:r>
      <w:r>
        <w:t>4</w:t>
      </w:r>
      <w:r w:rsidRPr="00724D83">
        <w:t>.1</w:t>
      </w:r>
      <w:r w:rsidRPr="00724D83">
        <w:tab/>
        <w:t>Recognition</w:t>
      </w:r>
      <w:r>
        <w:t xml:space="preserve"> (IAS 12.15-45, IAS 12.57-68C)</w:t>
      </w:r>
    </w:p>
    <w:p w14:paraId="7021FD9F" w14:textId="6E712927" w:rsidR="00854068" w:rsidRPr="00DC1B16" w:rsidRDefault="00854068" w:rsidP="0068155B">
      <w:pPr>
        <w:pStyle w:val="Head1"/>
        <w:rPr>
          <w:b w:val="0"/>
          <w:color w:val="auto"/>
          <w:sz w:val="22"/>
          <w:szCs w:val="22"/>
        </w:rPr>
      </w:pPr>
      <w:r w:rsidRPr="00DC1B16">
        <w:rPr>
          <w:b w:val="0"/>
          <w:color w:val="auto"/>
          <w:sz w:val="22"/>
          <w:szCs w:val="22"/>
        </w:rPr>
        <w:t>Current tax for current and prior periods to the extent unpaid must be recognized as a liability. (IAS 12.12)   The amount paid in respect of current and prior period taxes which exceeds the amount due must be recognized as an asset. (IAS 12.13)  Tax loss that can be carried back o</w:t>
      </w:r>
      <w:r w:rsidR="00CA7CDC">
        <w:rPr>
          <w:b w:val="0"/>
          <w:color w:val="auto"/>
          <w:sz w:val="22"/>
          <w:szCs w:val="22"/>
        </w:rPr>
        <w:t>r</w:t>
      </w:r>
      <w:r w:rsidRPr="00DC1B16">
        <w:rPr>
          <w:b w:val="0"/>
          <w:color w:val="auto"/>
          <w:sz w:val="22"/>
          <w:szCs w:val="22"/>
        </w:rPr>
        <w:t xml:space="preserve"> recover</w:t>
      </w:r>
      <w:r w:rsidR="00CA7CDC">
        <w:rPr>
          <w:b w:val="0"/>
          <w:color w:val="auto"/>
          <w:sz w:val="22"/>
          <w:szCs w:val="22"/>
        </w:rPr>
        <w:t>ed</w:t>
      </w:r>
      <w:r w:rsidRPr="00DC1B16">
        <w:rPr>
          <w:b w:val="0"/>
          <w:color w:val="auto"/>
          <w:sz w:val="22"/>
          <w:szCs w:val="22"/>
        </w:rPr>
        <w:t xml:space="preserve"> current tax of a previous period must also be recognized as an asset. (IAS 12.14) </w:t>
      </w:r>
    </w:p>
    <w:p w14:paraId="7021FDA0" w14:textId="77777777" w:rsidR="00854068" w:rsidRPr="00126BF0" w:rsidRDefault="00854068" w:rsidP="0068155B">
      <w:pPr>
        <w:autoSpaceDE w:val="0"/>
        <w:autoSpaceDN w:val="0"/>
        <w:adjustRightInd w:val="0"/>
        <w:spacing w:after="0" w:line="240" w:lineRule="auto"/>
        <w:rPr>
          <w:bCs/>
        </w:rPr>
      </w:pPr>
    </w:p>
    <w:p w14:paraId="7021FDA1" w14:textId="77777777" w:rsidR="00854068" w:rsidRDefault="00854068" w:rsidP="0068155B">
      <w:pPr>
        <w:pStyle w:val="Head1"/>
      </w:pPr>
      <w:r>
        <w:lastRenderedPageBreak/>
        <w:t>8</w:t>
      </w:r>
      <w:r w:rsidRPr="00724D83">
        <w:t>.</w:t>
      </w:r>
      <w:r>
        <w:t>4</w:t>
      </w:r>
      <w:r w:rsidRPr="00724D83">
        <w:t>.2</w:t>
      </w:r>
      <w:r w:rsidRPr="00724D83">
        <w:tab/>
        <w:t>Measurement</w:t>
      </w:r>
      <w:r>
        <w:t xml:space="preserve"> (IAS 12.46-56)</w:t>
      </w:r>
    </w:p>
    <w:p w14:paraId="7021FDA2" w14:textId="77777777" w:rsidR="00854068" w:rsidRDefault="00854068" w:rsidP="0068155B">
      <w:pPr>
        <w:pStyle w:val="Text1"/>
      </w:pPr>
      <w:r>
        <w:t>C</w:t>
      </w:r>
      <w:r w:rsidRPr="00724D83">
        <w:t xml:space="preserve">urrent tax liabilities and assets </w:t>
      </w:r>
      <w:r>
        <w:t xml:space="preserve">are the amounts expected to be paid or recovered from the tax authorities using </w:t>
      </w:r>
      <w:r w:rsidRPr="00724D83">
        <w:t xml:space="preserve">enacted or substantively enacted tax </w:t>
      </w:r>
      <w:r>
        <w:t>rates that are in effect by the end of the reporting period. (IAS 12.46)  Tax rates also consider the manner in which the entity is going to settle or recover the carrying value of the asset or liability.  (IAS 12.52)</w:t>
      </w:r>
    </w:p>
    <w:p w14:paraId="7021FDA3" w14:textId="77777777" w:rsidR="00854068" w:rsidRPr="00724D83" w:rsidRDefault="00854068" w:rsidP="0068155B">
      <w:pPr>
        <w:pStyle w:val="Text1"/>
      </w:pPr>
      <w:r>
        <w:t>Income tax rates in certain tax jurisdictions can also be affected if part of the income or retained earnings is paid out as dividends to shareholders.  In such circumstances the Income tax of dividends is recognized when the liability to pay the dividend is recognized.  (IAS 12.52a-b)</w:t>
      </w:r>
    </w:p>
    <w:p w14:paraId="7021FDA4" w14:textId="77777777" w:rsidR="00854068" w:rsidRPr="00724D83" w:rsidRDefault="00854068" w:rsidP="0068155B">
      <w:pPr>
        <w:pStyle w:val="Head1"/>
      </w:pPr>
      <w:r>
        <w:t>8</w:t>
      </w:r>
      <w:r w:rsidRPr="00724D83">
        <w:t>.</w:t>
      </w:r>
      <w:r>
        <w:t>4</w:t>
      </w:r>
      <w:r w:rsidRPr="00724D83">
        <w:t>.3</w:t>
      </w:r>
      <w:r w:rsidRPr="00724D83">
        <w:tab/>
        <w:t>Presentation</w:t>
      </w:r>
      <w:r>
        <w:t xml:space="preserve"> (IAS 12.71-78)</w:t>
      </w:r>
    </w:p>
    <w:p w14:paraId="7021FDA5" w14:textId="77777777" w:rsidR="00854068" w:rsidRPr="00724D83" w:rsidRDefault="00854068" w:rsidP="0068155B">
      <w:pPr>
        <w:pStyle w:val="Text1"/>
      </w:pPr>
      <w:r w:rsidRPr="00724D83">
        <w:t>Tax assets and tax liabilities should be presented separately from other assets and liabilities in the balance sheet. In addition, current tax assets and current tax liabilities should be distinguished from deferred tax assets and deferred tax liabilities on the balance sheet.</w:t>
      </w:r>
    </w:p>
    <w:p w14:paraId="7021FDA6" w14:textId="77777777" w:rsidR="00854068" w:rsidRDefault="00854068" w:rsidP="0068155B">
      <w:pPr>
        <w:pStyle w:val="Text1"/>
        <w:spacing w:after="0"/>
      </w:pPr>
      <w:r w:rsidRPr="00724D83">
        <w:t>Current tax assets and current tax liabilities should be classified as current assets and current liabilities to the extent that they are payable/receivable within 12 months. If the current tax assets or liabilities are payable/receivable after 12 months from the balance sheet date, these amounts should be classified as non</w:t>
      </w:r>
      <w:r>
        <w:noBreakHyphen/>
      </w:r>
      <w:r w:rsidRPr="00724D83">
        <w:t>current.</w:t>
      </w:r>
      <w:r>
        <w:t xml:space="preserve"> (IAS 1.69)</w:t>
      </w:r>
    </w:p>
    <w:p w14:paraId="7021FDA7" w14:textId="77777777" w:rsidR="00854068" w:rsidRPr="00724D83" w:rsidRDefault="00854068" w:rsidP="0068155B">
      <w:pPr>
        <w:pStyle w:val="Text1"/>
        <w:spacing w:after="0"/>
      </w:pPr>
    </w:p>
    <w:p w14:paraId="7021FDA8" w14:textId="77777777" w:rsidR="00854068" w:rsidRPr="00724D83" w:rsidRDefault="00854068" w:rsidP="0068155B">
      <w:pPr>
        <w:pStyle w:val="Text1kwn"/>
        <w:spacing w:after="120"/>
      </w:pPr>
      <w:r w:rsidRPr="00724D83">
        <w:t>Current tax assets and current tax liabilities should be offset only whe</w:t>
      </w:r>
      <w:r>
        <w:t>n</w:t>
      </w:r>
      <w:r w:rsidRPr="00724D83">
        <w:t>:</w:t>
      </w:r>
    </w:p>
    <w:p w14:paraId="7021FDA9" w14:textId="55546303" w:rsidR="00854068" w:rsidRPr="00724D83" w:rsidRDefault="00854068" w:rsidP="0068155B">
      <w:pPr>
        <w:pStyle w:val="RoundBullet"/>
        <w:jc w:val="both"/>
      </w:pPr>
      <w:r>
        <w:t xml:space="preserve">the </w:t>
      </w:r>
      <w:r w:rsidR="00CA7CDC">
        <w:t xml:space="preserve">Group </w:t>
      </w:r>
      <w:r w:rsidRPr="00724D83">
        <w:t xml:space="preserve">has a legally enforceable right to set off current tax assets against current tax liabilities. This will normally be the case when the tax payable/receivable relates to income taxes levied by the same taxation authority and the taxation authority permits the company to make or receive a single net payment; </w:t>
      </w:r>
      <w:r>
        <w:t xml:space="preserve"> (IAS 12.71a)</w:t>
      </w:r>
    </w:p>
    <w:p w14:paraId="7021FDAA" w14:textId="21674A0A" w:rsidR="00854068" w:rsidRPr="00724D83" w:rsidRDefault="00854068" w:rsidP="0068155B">
      <w:pPr>
        <w:pStyle w:val="RoundBulletLast"/>
        <w:spacing w:after="120"/>
        <w:jc w:val="both"/>
      </w:pPr>
      <w:r>
        <w:t xml:space="preserve">the </w:t>
      </w:r>
      <w:r w:rsidR="00CA7CDC">
        <w:t xml:space="preserve">Group </w:t>
      </w:r>
      <w:r w:rsidRPr="00724D83">
        <w:t>intends either to settle on a net basis, or to realize the asset and settle the liability simultaneously.</w:t>
      </w:r>
      <w:r>
        <w:t xml:space="preserve"> (IAS 12.71b)</w:t>
      </w:r>
    </w:p>
    <w:p w14:paraId="7021FDAB" w14:textId="535C3CB8" w:rsidR="00854068" w:rsidRDefault="00854068" w:rsidP="0068155B">
      <w:pPr>
        <w:pStyle w:val="Text1"/>
        <w:widowControl w:val="0"/>
      </w:pPr>
      <w:r w:rsidRPr="00724D83">
        <w:t xml:space="preserve">Thus, within </w:t>
      </w:r>
      <w:r w:rsidR="00CA7CDC">
        <w:t>the G</w:t>
      </w:r>
      <w:r w:rsidRPr="00724D83">
        <w:t xml:space="preserve">roup, current tax assets and current tax liabilities from different entities should be offset only if the entities concerned have a legally enforceable right to make or receive a single net </w:t>
      </w:r>
      <w:r>
        <w:t>p</w:t>
      </w:r>
      <w:r w:rsidRPr="00724D83">
        <w:t>ayment and the entities intend to make or receive such a net payment or to recover the asset and settle the liability simultaneously.</w:t>
      </w:r>
      <w:r>
        <w:t xml:space="preserve"> (IAS 12.73)</w:t>
      </w:r>
    </w:p>
    <w:p w14:paraId="7021FDAC" w14:textId="77777777" w:rsidR="00854068" w:rsidRPr="00724D83" w:rsidRDefault="00854068" w:rsidP="0068155B">
      <w:pPr>
        <w:pStyle w:val="Head1"/>
      </w:pPr>
      <w:r>
        <w:lastRenderedPageBreak/>
        <w:t>8</w:t>
      </w:r>
      <w:r w:rsidRPr="00724D83">
        <w:t>.</w:t>
      </w:r>
      <w:r>
        <w:t>5</w:t>
      </w:r>
      <w:r w:rsidRPr="00724D83">
        <w:tab/>
        <w:t xml:space="preserve">Deferred </w:t>
      </w:r>
      <w:r>
        <w:t>Income T</w:t>
      </w:r>
      <w:r w:rsidRPr="00724D83">
        <w:t>ax</w:t>
      </w:r>
    </w:p>
    <w:p w14:paraId="7021FDAD" w14:textId="77777777" w:rsidR="00854068" w:rsidRDefault="00854068" w:rsidP="0068155B">
      <w:pPr>
        <w:pStyle w:val="Head1"/>
      </w:pPr>
      <w:r>
        <w:t>8</w:t>
      </w:r>
      <w:r w:rsidRPr="00724D83">
        <w:t>.</w:t>
      </w:r>
      <w:r>
        <w:t>5</w:t>
      </w:r>
      <w:r w:rsidRPr="00724D83">
        <w:t>.</w:t>
      </w:r>
      <w:r>
        <w:t>1</w:t>
      </w:r>
      <w:r w:rsidRPr="00724D83">
        <w:tab/>
        <w:t>Recognition</w:t>
      </w:r>
      <w:r>
        <w:t xml:space="preserve"> (IAS 12.15-45, IAS 12.57-68C)</w:t>
      </w:r>
    </w:p>
    <w:p w14:paraId="7021FDAE" w14:textId="77777777" w:rsidR="00854068" w:rsidRPr="00724D83" w:rsidRDefault="00854068" w:rsidP="0068155B">
      <w:pPr>
        <w:pStyle w:val="Text1kwn"/>
        <w:spacing w:after="120"/>
      </w:pPr>
      <w:r w:rsidRPr="00724D83">
        <w:t>Under IFRS</w:t>
      </w:r>
      <w:r>
        <w:t xml:space="preserve"> a deferred tax is based </w:t>
      </w:r>
      <w:r w:rsidRPr="00724D83">
        <w:t>on the</w:t>
      </w:r>
      <w:r>
        <w:t xml:space="preserve"> balance sheet liability method.  Under this method temporary differences </w:t>
      </w:r>
      <w:r w:rsidRPr="00724D83">
        <w:t>between the carrying amount of an asset or a liability (as reported in the balance sheet) and its tax base</w:t>
      </w:r>
      <w:r>
        <w:t xml:space="preserve"> multiplied by the tax rate gives you the deferred tax liability or asset.</w:t>
      </w:r>
    </w:p>
    <w:tbl>
      <w:tblPr>
        <w:tblW w:w="3936" w:type="pct"/>
        <w:jc w:val="center"/>
        <w:tblLook w:val="00A0" w:firstRow="1" w:lastRow="0" w:firstColumn="1" w:lastColumn="0" w:noHBand="0" w:noVBand="0"/>
      </w:tblPr>
      <w:tblGrid>
        <w:gridCol w:w="1877"/>
        <w:gridCol w:w="1037"/>
        <w:gridCol w:w="1673"/>
        <w:gridCol w:w="1348"/>
        <w:gridCol w:w="1433"/>
      </w:tblGrid>
      <w:tr w:rsidR="00854068" w:rsidRPr="004E1A04" w14:paraId="7021FDB4" w14:textId="77777777" w:rsidTr="00E836B9">
        <w:trPr>
          <w:trHeight w:val="210"/>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021FDAF" w14:textId="77777777" w:rsidR="00854068" w:rsidRPr="004E1A04" w:rsidRDefault="00854068" w:rsidP="00E836B9">
            <w:pPr>
              <w:pStyle w:val="Text1"/>
              <w:spacing w:before="60" w:after="60"/>
              <w:jc w:val="center"/>
              <w:rPr>
                <w:rFonts w:cs="Arial"/>
                <w:b/>
                <w:bCs/>
                <w:color w:val="FFFFFF"/>
                <w:sz w:val="18"/>
                <w:szCs w:val="18"/>
              </w:rPr>
            </w:pPr>
            <w:r w:rsidRPr="004E1A04">
              <w:rPr>
                <w:rFonts w:cs="Arial"/>
                <w:b/>
                <w:bCs/>
                <w:color w:val="FFFFFF"/>
                <w:sz w:val="18"/>
                <w:szCs w:val="18"/>
              </w:rPr>
              <w:t>Deferred tax asset or liability</w:t>
            </w:r>
          </w:p>
        </w:tc>
        <w:tc>
          <w:tcPr>
            <w:tcW w:w="1037" w:type="dxa"/>
            <w:tcBorders>
              <w:left w:val="single" w:sz="4" w:space="0" w:color="000000"/>
              <w:right w:val="single" w:sz="4" w:space="0" w:color="000080"/>
            </w:tcBorders>
            <w:vAlign w:val="center"/>
          </w:tcPr>
          <w:p w14:paraId="7021FDB0" w14:textId="77777777" w:rsidR="00854068" w:rsidRPr="004E1A04" w:rsidRDefault="00854068" w:rsidP="00E836B9">
            <w:pPr>
              <w:pStyle w:val="Text1"/>
              <w:spacing w:before="60" w:after="60"/>
              <w:jc w:val="center"/>
              <w:rPr>
                <w:rFonts w:cs="Arial"/>
                <w:b/>
                <w:bCs/>
                <w:color w:val="000080"/>
                <w:sz w:val="18"/>
                <w:szCs w:val="18"/>
              </w:rPr>
            </w:pPr>
            <w:r w:rsidRPr="004E1A04">
              <w:rPr>
                <w:rFonts w:cs="Arial"/>
                <w:b/>
                <w:bCs/>
                <w:color w:val="000080"/>
                <w:sz w:val="18"/>
                <w:szCs w:val="18"/>
              </w:rPr>
              <w:t>=</w:t>
            </w:r>
          </w:p>
        </w:tc>
        <w:tc>
          <w:tcPr>
            <w:tcW w:w="1673" w:type="dxa"/>
            <w:tcBorders>
              <w:top w:val="single" w:sz="4" w:space="0" w:color="000080"/>
              <w:left w:val="single" w:sz="4" w:space="0" w:color="000080"/>
              <w:bottom w:val="single" w:sz="4" w:space="0" w:color="000080"/>
              <w:right w:val="single" w:sz="4" w:space="0" w:color="000080"/>
            </w:tcBorders>
            <w:vAlign w:val="center"/>
          </w:tcPr>
          <w:p w14:paraId="7021FDB1" w14:textId="77777777" w:rsidR="00854068" w:rsidRPr="004E1A04" w:rsidRDefault="00854068" w:rsidP="00E836B9">
            <w:pPr>
              <w:pStyle w:val="Text1"/>
              <w:spacing w:before="60" w:after="60"/>
              <w:jc w:val="center"/>
              <w:rPr>
                <w:rFonts w:cs="Arial"/>
                <w:b/>
                <w:bCs/>
                <w:color w:val="000080"/>
                <w:sz w:val="18"/>
                <w:szCs w:val="18"/>
              </w:rPr>
            </w:pPr>
            <w:r w:rsidRPr="004E1A04">
              <w:rPr>
                <w:rFonts w:cs="Arial"/>
                <w:b/>
                <w:bCs/>
                <w:color w:val="000080"/>
                <w:sz w:val="18"/>
                <w:szCs w:val="18"/>
              </w:rPr>
              <w:t>Temporary difference</w:t>
            </w:r>
          </w:p>
        </w:tc>
        <w:tc>
          <w:tcPr>
            <w:tcW w:w="1348" w:type="dxa"/>
            <w:tcBorders>
              <w:left w:val="single" w:sz="4" w:space="0" w:color="000080"/>
              <w:right w:val="single" w:sz="4" w:space="0" w:color="000080"/>
            </w:tcBorders>
            <w:vAlign w:val="center"/>
          </w:tcPr>
          <w:p w14:paraId="7021FDB2" w14:textId="77777777" w:rsidR="00854068" w:rsidRPr="004E1A04" w:rsidRDefault="00854068" w:rsidP="00E836B9">
            <w:pPr>
              <w:pStyle w:val="Text1"/>
              <w:spacing w:before="60" w:after="60"/>
              <w:jc w:val="center"/>
              <w:rPr>
                <w:rFonts w:cs="Arial"/>
                <w:b/>
                <w:bCs/>
                <w:color w:val="000080"/>
                <w:sz w:val="18"/>
                <w:szCs w:val="18"/>
              </w:rPr>
            </w:pPr>
            <w:r w:rsidRPr="004E1A04">
              <w:rPr>
                <w:rFonts w:cs="Arial"/>
                <w:b/>
                <w:bCs/>
                <w:color w:val="000080"/>
                <w:sz w:val="18"/>
                <w:szCs w:val="18"/>
              </w:rPr>
              <w:t>X</w:t>
            </w:r>
          </w:p>
        </w:tc>
        <w:tc>
          <w:tcPr>
            <w:tcW w:w="1433" w:type="dxa"/>
            <w:tcBorders>
              <w:top w:val="single" w:sz="4" w:space="0" w:color="000080"/>
              <w:left w:val="single" w:sz="4" w:space="0" w:color="000080"/>
              <w:bottom w:val="single" w:sz="4" w:space="0" w:color="000080"/>
              <w:right w:val="single" w:sz="4" w:space="0" w:color="000080"/>
            </w:tcBorders>
            <w:vAlign w:val="center"/>
          </w:tcPr>
          <w:p w14:paraId="7021FDB3" w14:textId="77777777" w:rsidR="00854068" w:rsidRPr="004E1A04" w:rsidRDefault="00854068" w:rsidP="00E836B9">
            <w:pPr>
              <w:pStyle w:val="Text1"/>
              <w:spacing w:before="60" w:after="60"/>
              <w:jc w:val="center"/>
              <w:rPr>
                <w:rFonts w:cs="Arial"/>
                <w:b/>
                <w:bCs/>
                <w:color w:val="000080"/>
                <w:sz w:val="18"/>
                <w:szCs w:val="18"/>
              </w:rPr>
            </w:pPr>
            <w:r w:rsidRPr="004E1A04">
              <w:rPr>
                <w:rFonts w:cs="Arial"/>
                <w:b/>
                <w:bCs/>
                <w:color w:val="000080"/>
                <w:sz w:val="18"/>
                <w:szCs w:val="18"/>
              </w:rPr>
              <w:t>Tax rate</w:t>
            </w:r>
          </w:p>
        </w:tc>
      </w:tr>
    </w:tbl>
    <w:p w14:paraId="7021FDB5" w14:textId="77777777" w:rsidR="00854068" w:rsidRDefault="00854068" w:rsidP="0068155B">
      <w:pPr>
        <w:pStyle w:val="Text1kwn"/>
        <w:spacing w:after="0"/>
      </w:pPr>
    </w:p>
    <w:p w14:paraId="7021FDB6" w14:textId="77777777" w:rsidR="00854068" w:rsidRPr="00724D83" w:rsidRDefault="00854068" w:rsidP="0068155B">
      <w:pPr>
        <w:pStyle w:val="Text1kwn"/>
        <w:spacing w:after="0"/>
      </w:pPr>
      <w:r>
        <w:t>T</w:t>
      </w:r>
      <w:r w:rsidRPr="00724D83">
        <w:t>he principal steps in arriving at deferred tax as</w:t>
      </w:r>
      <w:r>
        <w:t xml:space="preserve">sets and liabilities under IFRS </w:t>
      </w:r>
      <w:r w:rsidRPr="00724D83">
        <w:t xml:space="preserve">can be summarized as </w:t>
      </w:r>
      <w:r>
        <w:t>follows:</w:t>
      </w:r>
    </w:p>
    <w:tbl>
      <w:tblPr>
        <w:tblW w:w="0" w:type="auto"/>
        <w:tblBorders>
          <w:top w:val="single" w:sz="4" w:space="0" w:color="000080"/>
          <w:left w:val="single" w:sz="4" w:space="0" w:color="000080"/>
          <w:bottom w:val="single" w:sz="4" w:space="0" w:color="000080"/>
          <w:right w:val="single" w:sz="4" w:space="0" w:color="000080"/>
        </w:tblBorders>
        <w:tblLook w:val="00A0" w:firstRow="1" w:lastRow="0" w:firstColumn="1" w:lastColumn="0" w:noHBand="0" w:noVBand="0"/>
      </w:tblPr>
      <w:tblGrid>
        <w:gridCol w:w="9360"/>
      </w:tblGrid>
      <w:tr w:rsidR="00854068" w:rsidRPr="00724D83" w14:paraId="7021FDBD" w14:textId="77777777" w:rsidTr="00E836B9">
        <w:tc>
          <w:tcPr>
            <w:tcW w:w="9360" w:type="dxa"/>
            <w:tcBorders>
              <w:top w:val="single" w:sz="4" w:space="0" w:color="000080"/>
              <w:bottom w:val="single" w:sz="4" w:space="0" w:color="000080"/>
            </w:tcBorders>
            <w:shd w:val="clear" w:color="auto" w:fill="F3F3F3"/>
          </w:tcPr>
          <w:p w14:paraId="7021FDB7" w14:textId="77777777" w:rsidR="00854068" w:rsidRDefault="00854068" w:rsidP="00E836B9">
            <w:pPr>
              <w:pStyle w:val="CM171"/>
              <w:spacing w:after="160"/>
              <w:ind w:left="994" w:hanging="994"/>
              <w:jc w:val="both"/>
              <w:rPr>
                <w:color w:val="000080"/>
                <w:sz w:val="20"/>
                <w:szCs w:val="20"/>
              </w:rPr>
            </w:pPr>
            <w:r>
              <w:rPr>
                <w:color w:val="000080"/>
                <w:sz w:val="20"/>
                <w:szCs w:val="20"/>
              </w:rPr>
              <w:t>Calculation Steps:</w:t>
            </w:r>
          </w:p>
          <w:p w14:paraId="7021FDB8" w14:textId="77777777" w:rsidR="00854068" w:rsidRPr="0011564E" w:rsidRDefault="00854068" w:rsidP="00E836B9">
            <w:pPr>
              <w:pStyle w:val="CM171"/>
              <w:spacing w:after="160"/>
              <w:ind w:left="994" w:hanging="994"/>
              <w:jc w:val="both"/>
              <w:rPr>
                <w:color w:val="000080"/>
                <w:sz w:val="20"/>
                <w:szCs w:val="20"/>
              </w:rPr>
            </w:pPr>
            <w:r w:rsidRPr="0011564E">
              <w:rPr>
                <w:color w:val="000080"/>
                <w:sz w:val="20"/>
                <w:szCs w:val="20"/>
              </w:rPr>
              <w:t>Step 1</w:t>
            </w:r>
            <w:r w:rsidRPr="0011564E">
              <w:rPr>
                <w:color w:val="000080"/>
                <w:sz w:val="20"/>
                <w:szCs w:val="20"/>
              </w:rPr>
              <w:tab/>
              <w:t>Calculate the tax base of each asset and liability in the balance sheet.</w:t>
            </w:r>
          </w:p>
          <w:p w14:paraId="7021FDB9" w14:textId="77777777" w:rsidR="00854068" w:rsidRPr="0011564E" w:rsidRDefault="00854068" w:rsidP="00E836B9">
            <w:pPr>
              <w:pStyle w:val="CM171"/>
              <w:spacing w:after="160"/>
              <w:ind w:left="994" w:hanging="994"/>
              <w:jc w:val="both"/>
              <w:rPr>
                <w:color w:val="000080"/>
                <w:sz w:val="20"/>
                <w:szCs w:val="20"/>
              </w:rPr>
            </w:pPr>
            <w:r w:rsidRPr="0011564E">
              <w:rPr>
                <w:color w:val="000080"/>
                <w:sz w:val="20"/>
                <w:szCs w:val="20"/>
              </w:rPr>
              <w:t>Step 2</w:t>
            </w:r>
            <w:r w:rsidRPr="0011564E">
              <w:rPr>
                <w:color w:val="000080"/>
                <w:sz w:val="20"/>
                <w:szCs w:val="20"/>
              </w:rPr>
              <w:tab/>
              <w:t>Calculate the temporary difference (if any) for each asset and liability in the balance sheet.</w:t>
            </w:r>
          </w:p>
          <w:p w14:paraId="7021FDBA" w14:textId="77777777" w:rsidR="00854068" w:rsidRPr="0011564E" w:rsidRDefault="00854068" w:rsidP="00E836B9">
            <w:pPr>
              <w:pStyle w:val="CM171"/>
              <w:spacing w:after="160"/>
              <w:ind w:left="994" w:hanging="994"/>
              <w:jc w:val="both"/>
              <w:rPr>
                <w:color w:val="000080"/>
                <w:sz w:val="20"/>
                <w:szCs w:val="20"/>
              </w:rPr>
            </w:pPr>
            <w:r w:rsidRPr="0011564E">
              <w:rPr>
                <w:color w:val="000080"/>
                <w:sz w:val="20"/>
                <w:szCs w:val="20"/>
              </w:rPr>
              <w:t>Step 3</w:t>
            </w:r>
            <w:r w:rsidRPr="0011564E">
              <w:rPr>
                <w:color w:val="000080"/>
                <w:sz w:val="20"/>
                <w:szCs w:val="20"/>
              </w:rPr>
              <w:tab/>
              <w:t xml:space="preserve">Identify those temporary differences that will give rise to deferred tax assets or liabilities using the recognition </w:t>
            </w:r>
            <w:r>
              <w:rPr>
                <w:color w:val="000080"/>
                <w:sz w:val="20"/>
                <w:szCs w:val="20"/>
              </w:rPr>
              <w:t>criteria</w:t>
            </w:r>
            <w:r w:rsidRPr="0011564E">
              <w:rPr>
                <w:color w:val="000080"/>
                <w:sz w:val="20"/>
                <w:szCs w:val="20"/>
              </w:rPr>
              <w:t>.</w:t>
            </w:r>
          </w:p>
          <w:p w14:paraId="7021FDBB" w14:textId="77777777" w:rsidR="00854068" w:rsidRPr="0011564E" w:rsidRDefault="00854068" w:rsidP="00E836B9">
            <w:pPr>
              <w:pStyle w:val="CM171"/>
              <w:spacing w:after="160"/>
              <w:ind w:left="994" w:hanging="994"/>
              <w:jc w:val="both"/>
              <w:rPr>
                <w:color w:val="000080"/>
                <w:sz w:val="20"/>
                <w:szCs w:val="20"/>
              </w:rPr>
            </w:pPr>
            <w:r w:rsidRPr="0011564E">
              <w:rPr>
                <w:color w:val="000080"/>
                <w:sz w:val="20"/>
                <w:szCs w:val="20"/>
              </w:rPr>
              <w:t>Step 4</w:t>
            </w:r>
            <w:r w:rsidRPr="0011564E">
              <w:rPr>
                <w:color w:val="000080"/>
                <w:sz w:val="20"/>
                <w:szCs w:val="20"/>
              </w:rPr>
              <w:tab/>
              <w:t>Calculate the deferred tax attributable to those temporary differences by multiplying each temporary difference by the tax rate that is expected to apply when the temporary difference reverses.</w:t>
            </w:r>
          </w:p>
          <w:p w14:paraId="7021FDBC" w14:textId="77777777" w:rsidR="00854068" w:rsidRPr="00724D83" w:rsidRDefault="00854068" w:rsidP="00E836B9">
            <w:pPr>
              <w:pStyle w:val="CM107"/>
              <w:ind w:left="988" w:hanging="987"/>
              <w:jc w:val="both"/>
            </w:pPr>
            <w:r w:rsidRPr="0011564E">
              <w:rPr>
                <w:color w:val="000080"/>
                <w:sz w:val="20"/>
                <w:szCs w:val="20"/>
              </w:rPr>
              <w:t>Step 5</w:t>
            </w:r>
            <w:r w:rsidRPr="0011564E">
              <w:rPr>
                <w:color w:val="000080"/>
                <w:sz w:val="20"/>
                <w:szCs w:val="20"/>
              </w:rPr>
              <w:tab/>
              <w:t xml:space="preserve">Recognize in the income statement, equity, or as an adjustment to goodwill, the movement between the deferred tax balances in the opening and closing balance sheets. </w:t>
            </w:r>
          </w:p>
        </w:tc>
      </w:tr>
    </w:tbl>
    <w:p w14:paraId="7021FDBE" w14:textId="77777777" w:rsidR="00854068" w:rsidRDefault="00854068" w:rsidP="0068155B">
      <w:pPr>
        <w:pStyle w:val="Head1"/>
      </w:pPr>
    </w:p>
    <w:p w14:paraId="7021FDBF" w14:textId="5F37F935" w:rsidR="00854068" w:rsidRDefault="00854068" w:rsidP="0068155B">
      <w:pPr>
        <w:pStyle w:val="Text1"/>
        <w:spacing w:after="120"/>
      </w:pPr>
      <w:r w:rsidRPr="004E1A04">
        <w:t>There are two types of temporary differences</w:t>
      </w:r>
      <w:r w:rsidR="00B46C8C">
        <w:t>:</w:t>
      </w:r>
      <w:r w:rsidRPr="004E1A04">
        <w:t xml:space="preserve"> taxable temporary differences and deductible temporary differences.</w:t>
      </w:r>
      <w:r>
        <w:t xml:space="preserve">  </w:t>
      </w:r>
    </w:p>
    <w:p w14:paraId="7021FDC0" w14:textId="77777777" w:rsidR="00854068" w:rsidRDefault="00854068" w:rsidP="001D64F7">
      <w:pPr>
        <w:pStyle w:val="Text1"/>
        <w:numPr>
          <w:ilvl w:val="0"/>
          <w:numId w:val="38"/>
        </w:numPr>
        <w:tabs>
          <w:tab w:val="clear" w:pos="3816"/>
          <w:tab w:val="num" w:pos="360"/>
        </w:tabs>
        <w:spacing w:after="120"/>
        <w:ind w:left="360" w:hanging="360"/>
      </w:pPr>
      <w:r w:rsidRPr="00724D83">
        <w:t>A taxable temporary difference will result in an increase in income tax payable in future reporting periods, and gives rise to a deferred tax liability.</w:t>
      </w:r>
      <w:r>
        <w:t xml:space="preserve">  Taxable temporary differences </w:t>
      </w:r>
      <w:r w:rsidRPr="00724D83">
        <w:t>arise whe</w:t>
      </w:r>
      <w:r>
        <w:t>n t</w:t>
      </w:r>
      <w:r w:rsidRPr="00724D83">
        <w:t xml:space="preserve">he carrying amount of an asset is greater than its tax base, or the carrying amount of a liability is less than its tax base. </w:t>
      </w:r>
    </w:p>
    <w:p w14:paraId="7021FDC1" w14:textId="77777777" w:rsidR="00854068" w:rsidRDefault="00854068" w:rsidP="001D64F7">
      <w:pPr>
        <w:pStyle w:val="Text1"/>
        <w:numPr>
          <w:ilvl w:val="0"/>
          <w:numId w:val="38"/>
        </w:numPr>
        <w:tabs>
          <w:tab w:val="clear" w:pos="3816"/>
          <w:tab w:val="num" w:pos="360"/>
        </w:tabs>
        <w:spacing w:after="120"/>
        <w:ind w:left="360" w:hanging="360"/>
      </w:pPr>
      <w:r w:rsidRPr="00724D83">
        <w:t>A deductible temporary difference will result in a decrease in income tax payable in future reporting periods, and gives rise to a deferred tax asset.</w:t>
      </w:r>
      <w:r>
        <w:t xml:space="preserve">  D</w:t>
      </w:r>
      <w:r w:rsidRPr="00724D83">
        <w:t>eductible temporary difference</w:t>
      </w:r>
      <w:r>
        <w:t xml:space="preserve">s </w:t>
      </w:r>
      <w:r w:rsidRPr="00724D83">
        <w:t>arise whe</w:t>
      </w:r>
      <w:r>
        <w:t>n</w:t>
      </w:r>
      <w:r w:rsidRPr="00724D83">
        <w:t xml:space="preserve"> the carrying amount of an asset is less than its tax base, or the carrying amount of a liability is greater than its tax base. </w:t>
      </w:r>
    </w:p>
    <w:p w14:paraId="7021FDC2" w14:textId="77777777" w:rsidR="00854068" w:rsidRPr="00BF646E" w:rsidRDefault="00854068" w:rsidP="0068155B">
      <w:pPr>
        <w:pStyle w:val="Head1"/>
        <w:spacing w:after="0"/>
      </w:pPr>
      <w:r>
        <w:t>8.5.1.1</w:t>
      </w:r>
      <w:r>
        <w:tab/>
      </w:r>
      <w:r>
        <w:tab/>
      </w:r>
      <w:r w:rsidRPr="00BF646E">
        <w:t xml:space="preserve">Deferred Tax Liability </w:t>
      </w:r>
    </w:p>
    <w:p w14:paraId="7021FDC3" w14:textId="77777777" w:rsidR="00854068" w:rsidRDefault="00854068" w:rsidP="0068155B">
      <w:pPr>
        <w:pStyle w:val="Head1"/>
        <w:rPr>
          <w:b w:val="0"/>
          <w:color w:val="auto"/>
          <w:sz w:val="22"/>
          <w:szCs w:val="22"/>
        </w:rPr>
      </w:pPr>
      <w:r>
        <w:rPr>
          <w:b w:val="0"/>
          <w:color w:val="auto"/>
          <w:sz w:val="22"/>
          <w:szCs w:val="22"/>
        </w:rPr>
        <w:t xml:space="preserve">A deferred tax liability is recognized when the carrying amount of an asset exceeds its tax base.  The amount of taxable economic benefit exceeds the amount that is allowed as a deduction for tax purposes.  </w:t>
      </w:r>
      <w:r>
        <w:rPr>
          <w:b w:val="0"/>
          <w:color w:val="auto"/>
          <w:sz w:val="22"/>
          <w:szCs w:val="22"/>
        </w:rPr>
        <w:lastRenderedPageBreak/>
        <w:t>This difference is known as a taxable temporary difference and results in income taxes being paid in future periods.  As the entity recovers the carrying amount, the taxable temporary difference reverses and the entity shows taxable profit.  (IAS 12.16)</w:t>
      </w:r>
    </w:p>
    <w:p w14:paraId="7021FDC4" w14:textId="77777777" w:rsidR="00854068" w:rsidRPr="00724D83" w:rsidRDefault="00854068" w:rsidP="0068155B">
      <w:pPr>
        <w:pStyle w:val="Text1kwn"/>
        <w:spacing w:after="120"/>
      </w:pPr>
      <w:r w:rsidRPr="00724D83">
        <w:t>A deferred tax liability</w:t>
      </w:r>
      <w:r>
        <w:t xml:space="preserve"> </w:t>
      </w:r>
      <w:r w:rsidRPr="00724D83">
        <w:t xml:space="preserve">should be recognized for all </w:t>
      </w:r>
      <w:r>
        <w:t xml:space="preserve">taxable </w:t>
      </w:r>
      <w:r w:rsidRPr="00724D83">
        <w:t xml:space="preserve">temporary differences, unless </w:t>
      </w:r>
      <w:r>
        <w:t>they arise</w:t>
      </w:r>
      <w:r w:rsidRPr="00724D83">
        <w:t xml:space="preserve"> from:</w:t>
      </w:r>
      <w:r>
        <w:t xml:space="preserve"> (IAS 12.15a-b, IAS 12.24a-b)</w:t>
      </w:r>
    </w:p>
    <w:p w14:paraId="7021FDC5" w14:textId="77777777" w:rsidR="00854068" w:rsidRPr="00724D83" w:rsidRDefault="00854068" w:rsidP="0068155B">
      <w:pPr>
        <w:pStyle w:val="RoundBullet"/>
        <w:jc w:val="both"/>
      </w:pPr>
      <w:r w:rsidRPr="00724D83">
        <w:t>The initial recognition of goodwill (unless goodwill is tax deductible); or</w:t>
      </w:r>
    </w:p>
    <w:p w14:paraId="7021FDC6" w14:textId="77777777" w:rsidR="00854068" w:rsidRPr="00724D83" w:rsidRDefault="00854068" w:rsidP="0068155B">
      <w:pPr>
        <w:pStyle w:val="RoundBullet"/>
        <w:keepNext/>
        <w:jc w:val="both"/>
      </w:pPr>
      <w:r w:rsidRPr="00724D83">
        <w:t>The initial recognition of an asset or liability in a transaction that:</w:t>
      </w:r>
    </w:p>
    <w:p w14:paraId="7021FDC7" w14:textId="77777777" w:rsidR="00854068" w:rsidRPr="00724D83" w:rsidRDefault="00854068" w:rsidP="0068155B">
      <w:pPr>
        <w:pStyle w:val="RoundBullet"/>
        <w:ind w:left="1008"/>
        <w:jc w:val="both"/>
      </w:pPr>
      <w:r w:rsidRPr="00724D83">
        <w:t>is not a business combination; and</w:t>
      </w:r>
    </w:p>
    <w:p w14:paraId="7021FDC8" w14:textId="77777777" w:rsidR="00854068" w:rsidRDefault="00854068" w:rsidP="0068155B">
      <w:pPr>
        <w:pStyle w:val="RoundBulletLast"/>
        <w:spacing w:after="120"/>
        <w:ind w:left="1008"/>
        <w:jc w:val="both"/>
      </w:pPr>
      <w:r>
        <w:t xml:space="preserve">the timing </w:t>
      </w:r>
      <w:r w:rsidRPr="00724D83">
        <w:t xml:space="preserve">of the transaction, affects neither accounting profit nor taxable profit. </w:t>
      </w:r>
    </w:p>
    <w:p w14:paraId="7021FDC9" w14:textId="77777777" w:rsidR="00854068" w:rsidRDefault="00854068" w:rsidP="0068155B">
      <w:pPr>
        <w:pStyle w:val="RoundBulletLast"/>
        <w:numPr>
          <w:ilvl w:val="0"/>
          <w:numId w:val="0"/>
        </w:numPr>
        <w:spacing w:after="120"/>
        <w:jc w:val="both"/>
      </w:pPr>
      <w:r>
        <w:t>However, for taxable temporary differences associated with investments or interests in subsidiaries, branches and joint ventures a deferred tax liability shall be recognized except to the extent that the following conditions exist: (IAS 12.15, IAS 12.39)</w:t>
      </w:r>
    </w:p>
    <w:p w14:paraId="7021FDCA" w14:textId="77777777" w:rsidR="00854068" w:rsidRDefault="00854068" w:rsidP="0068155B">
      <w:pPr>
        <w:pStyle w:val="RoundBullet"/>
        <w:ind w:left="1008"/>
        <w:jc w:val="both"/>
      </w:pPr>
      <w:r>
        <w:t>the parent or investor is able to control the timing of reversing the temporary difference</w:t>
      </w:r>
    </w:p>
    <w:p w14:paraId="7021FDCB" w14:textId="77777777" w:rsidR="00854068" w:rsidRDefault="00854068" w:rsidP="0068155B">
      <w:pPr>
        <w:pStyle w:val="RoundBullet"/>
        <w:ind w:left="1008"/>
        <w:jc w:val="both"/>
      </w:pPr>
      <w:r>
        <w:t>it is probable the temporary difference will not reverse in the foreseeable future</w:t>
      </w:r>
    </w:p>
    <w:p w14:paraId="7021FDCC" w14:textId="77777777" w:rsidR="00854068" w:rsidRPr="00BF646E" w:rsidRDefault="00854068" w:rsidP="0068155B">
      <w:pPr>
        <w:pStyle w:val="Head1"/>
        <w:spacing w:after="0"/>
      </w:pPr>
      <w:r>
        <w:t>8.5.1.2</w:t>
      </w:r>
      <w:r>
        <w:tab/>
      </w:r>
      <w:r>
        <w:tab/>
      </w:r>
      <w:r w:rsidRPr="00BF646E">
        <w:t xml:space="preserve">Deferred Tax Asset </w:t>
      </w:r>
    </w:p>
    <w:p w14:paraId="7021FDCD" w14:textId="77777777" w:rsidR="00854068" w:rsidRDefault="00854068" w:rsidP="0068155B">
      <w:pPr>
        <w:pStyle w:val="Head1"/>
        <w:rPr>
          <w:b w:val="0"/>
          <w:color w:val="auto"/>
          <w:sz w:val="22"/>
          <w:szCs w:val="22"/>
        </w:rPr>
      </w:pPr>
      <w:r>
        <w:rPr>
          <w:b w:val="0"/>
          <w:color w:val="auto"/>
          <w:sz w:val="22"/>
          <w:szCs w:val="22"/>
        </w:rPr>
        <w:t>A deferred tax asset is recognized when the carrying amount of asset is less than its tax base.  Accordingly this deferred tax asset arises in respect of the income taxes that will be recovered in future periods when that part of the liability is allowed as a deduction in determining taxable profit.  This difference is recognized as a deductible temporary difference that results in income taxes being recovered in future periods. (IAS 12.25)</w:t>
      </w:r>
    </w:p>
    <w:p w14:paraId="7021FDCE" w14:textId="77777777" w:rsidR="00854068" w:rsidRPr="00724D83" w:rsidRDefault="00854068" w:rsidP="0068155B">
      <w:pPr>
        <w:pStyle w:val="Text1kwn"/>
        <w:spacing w:after="120"/>
      </w:pPr>
      <w:r w:rsidRPr="00724D83">
        <w:t xml:space="preserve">A deferred tax </w:t>
      </w:r>
      <w:r>
        <w:t xml:space="preserve">asset </w:t>
      </w:r>
      <w:r w:rsidRPr="00724D83">
        <w:t xml:space="preserve">should be recognized for all </w:t>
      </w:r>
      <w:r>
        <w:t xml:space="preserve">deductible </w:t>
      </w:r>
      <w:r w:rsidRPr="00724D83">
        <w:t>temporary diffe</w:t>
      </w:r>
      <w:r>
        <w:t xml:space="preserve">rences to the probable extent that taxable profit will be available against which deductible temporary differences can be utilized, </w:t>
      </w:r>
      <w:r w:rsidRPr="00724D83">
        <w:t xml:space="preserve">unless </w:t>
      </w:r>
      <w:r>
        <w:t>the deferred tax asset arises from the initial recognition of an asset or liability in a transaction that:  (IAS 12.24a-b, IAS 12.24a-b)</w:t>
      </w:r>
    </w:p>
    <w:p w14:paraId="7021FDCF" w14:textId="77777777" w:rsidR="00854068" w:rsidRPr="00724D83" w:rsidRDefault="00854068" w:rsidP="0068155B">
      <w:pPr>
        <w:pStyle w:val="RoundBullet"/>
        <w:ind w:left="1008"/>
        <w:jc w:val="both"/>
      </w:pPr>
      <w:r w:rsidRPr="00724D83">
        <w:t>is not a business combination; and</w:t>
      </w:r>
    </w:p>
    <w:p w14:paraId="7021FDD0" w14:textId="77777777" w:rsidR="00854068" w:rsidRDefault="00854068" w:rsidP="0068155B">
      <w:pPr>
        <w:pStyle w:val="RoundBulletLast"/>
        <w:spacing w:after="120"/>
        <w:ind w:left="1008"/>
        <w:jc w:val="both"/>
      </w:pPr>
      <w:r w:rsidRPr="00724D83">
        <w:t xml:space="preserve">at the time of the transaction, affects neither accounting profit nor taxable profit. </w:t>
      </w:r>
    </w:p>
    <w:p w14:paraId="7021FDD1" w14:textId="77777777" w:rsidR="00854068" w:rsidRDefault="00854068" w:rsidP="0068155B">
      <w:pPr>
        <w:pStyle w:val="RoundBulletLast"/>
        <w:numPr>
          <w:ilvl w:val="0"/>
          <w:numId w:val="0"/>
        </w:numPr>
        <w:spacing w:after="120"/>
        <w:jc w:val="both"/>
      </w:pPr>
      <w:r>
        <w:t>However, for deductible temporary differences associated with investments or interests in subsidiaries, branches and joint ventures a deferred tax asset shall be recognized to the extent that it is probable that the following conditions exist: (IAS 12.24, IAS 12.44)</w:t>
      </w:r>
    </w:p>
    <w:p w14:paraId="7021FDD2" w14:textId="77777777" w:rsidR="00854068" w:rsidRDefault="00854068" w:rsidP="0068155B">
      <w:pPr>
        <w:pStyle w:val="RoundBullet"/>
        <w:ind w:left="1008"/>
        <w:jc w:val="both"/>
      </w:pPr>
      <w:r>
        <w:t>it is probable the temporary difference will reverse in the foreseeable future</w:t>
      </w:r>
    </w:p>
    <w:p w14:paraId="7021FDD3" w14:textId="77777777" w:rsidR="00854068" w:rsidRDefault="00854068" w:rsidP="0068155B">
      <w:pPr>
        <w:pStyle w:val="RoundBullet"/>
        <w:ind w:left="1008"/>
        <w:jc w:val="both"/>
      </w:pPr>
      <w:r>
        <w:t>Taxable profit will be available against which temporary differences can be utilized</w:t>
      </w:r>
    </w:p>
    <w:p w14:paraId="7021FDD4" w14:textId="77777777" w:rsidR="00854068" w:rsidRPr="00470164" w:rsidRDefault="00854068" w:rsidP="0068155B">
      <w:pPr>
        <w:pStyle w:val="NormalWeb"/>
        <w:rPr>
          <w:sz w:val="22"/>
          <w:szCs w:val="22"/>
        </w:rPr>
      </w:pPr>
      <w:r w:rsidRPr="00470164">
        <w:rPr>
          <w:sz w:val="22"/>
          <w:szCs w:val="22"/>
        </w:rPr>
        <w:lastRenderedPageBreak/>
        <w:t xml:space="preserve">The carrying amount of deferred tax assets should be reviewed at the end of each reporting period and reduced to the extent that it is no longer probable that sufficient taxable profit will be available </w:t>
      </w:r>
      <w:r>
        <w:rPr>
          <w:sz w:val="22"/>
          <w:szCs w:val="22"/>
        </w:rPr>
        <w:t xml:space="preserve">to allow the benefit of part or </w:t>
      </w:r>
      <w:r w:rsidRPr="00470164">
        <w:rPr>
          <w:sz w:val="22"/>
          <w:szCs w:val="22"/>
        </w:rPr>
        <w:t>the entire deferred tax asset to be utilized. Any such reduction should be subsequently reversed to the extent that it becomes probable that sufficient taxable profit will be available. (IAS 12.37)</w:t>
      </w:r>
    </w:p>
    <w:p w14:paraId="7021FDD5" w14:textId="77777777" w:rsidR="00854068" w:rsidRPr="00470164" w:rsidRDefault="00854068" w:rsidP="0068155B">
      <w:pPr>
        <w:pStyle w:val="NormalWeb"/>
        <w:rPr>
          <w:sz w:val="22"/>
          <w:szCs w:val="22"/>
        </w:rPr>
      </w:pPr>
      <w:r w:rsidRPr="00470164">
        <w:rPr>
          <w:sz w:val="22"/>
          <w:szCs w:val="22"/>
        </w:rPr>
        <w:t>A defer</w:t>
      </w:r>
      <w:r>
        <w:rPr>
          <w:sz w:val="22"/>
          <w:szCs w:val="22"/>
        </w:rPr>
        <w:t>red tax asset should be recogniz</w:t>
      </w:r>
      <w:r w:rsidRPr="00470164">
        <w:rPr>
          <w:sz w:val="22"/>
          <w:szCs w:val="22"/>
        </w:rPr>
        <w:t>ed for an unused tax loss carry</w:t>
      </w:r>
      <w:r>
        <w:rPr>
          <w:sz w:val="22"/>
          <w:szCs w:val="22"/>
        </w:rPr>
        <w:t xml:space="preserve"> </w:t>
      </w:r>
      <w:r w:rsidRPr="00470164">
        <w:rPr>
          <w:sz w:val="22"/>
          <w:szCs w:val="22"/>
        </w:rPr>
        <w:t>forward or unused tax credit if, and only if, it is considered probable that there will be sufficient future taxable profit against which the loss or credit carry</w:t>
      </w:r>
      <w:r>
        <w:rPr>
          <w:sz w:val="22"/>
          <w:szCs w:val="22"/>
        </w:rPr>
        <w:t xml:space="preserve"> </w:t>
      </w:r>
      <w:r w:rsidRPr="00470164">
        <w:rPr>
          <w:sz w:val="22"/>
          <w:szCs w:val="22"/>
        </w:rPr>
        <w:t>forwards can be utili</w:t>
      </w:r>
      <w:r>
        <w:rPr>
          <w:sz w:val="22"/>
          <w:szCs w:val="22"/>
        </w:rPr>
        <w:t>zed. (</w:t>
      </w:r>
      <w:r w:rsidRPr="00470164">
        <w:rPr>
          <w:sz w:val="22"/>
          <w:szCs w:val="22"/>
        </w:rPr>
        <w:t>IAS 12.34</w:t>
      </w:r>
      <w:r>
        <w:rPr>
          <w:sz w:val="22"/>
          <w:szCs w:val="22"/>
        </w:rPr>
        <w:t>)</w:t>
      </w:r>
      <w:r w:rsidRPr="00470164">
        <w:rPr>
          <w:sz w:val="22"/>
          <w:szCs w:val="22"/>
        </w:rPr>
        <w:t xml:space="preserve"> </w:t>
      </w:r>
    </w:p>
    <w:p w14:paraId="7021FDD6" w14:textId="77777777" w:rsidR="00854068" w:rsidRPr="00724D83" w:rsidRDefault="00854068" w:rsidP="0068155B">
      <w:pPr>
        <w:pStyle w:val="Head1"/>
      </w:pPr>
      <w:r>
        <w:t>8.5.1.3</w:t>
      </w:r>
      <w:r>
        <w:tab/>
      </w:r>
      <w:r>
        <w:tab/>
        <w:t>Deferred Initial R</w:t>
      </w:r>
      <w:r w:rsidRPr="00724D83">
        <w:t xml:space="preserve">ecognition </w:t>
      </w:r>
    </w:p>
    <w:p w14:paraId="7021FDD7" w14:textId="77777777" w:rsidR="00854068" w:rsidRPr="00724D83" w:rsidRDefault="00854068" w:rsidP="0068155B">
      <w:pPr>
        <w:pStyle w:val="Text1kwn"/>
      </w:pPr>
      <w:r>
        <w:t>T</w:t>
      </w:r>
      <w:r w:rsidRPr="00724D83">
        <w:t xml:space="preserve">he following chart </w:t>
      </w:r>
      <w:r>
        <w:t>illustrates the assessment that is required when recognizing an asset or liability to determine if there is a deferred tax impact:</w:t>
      </w:r>
    </w:p>
    <w:p w14:paraId="7021FDD8" w14:textId="63F1A448" w:rsidR="00854068" w:rsidRPr="00724D83" w:rsidRDefault="00123919" w:rsidP="0068155B">
      <w:pPr>
        <w:pStyle w:val="Default"/>
        <w:spacing w:after="520"/>
        <w:jc w:val="center"/>
        <w:rPr>
          <w:sz w:val="22"/>
          <w:szCs w:val="22"/>
        </w:rPr>
      </w:pPr>
      <w:r>
        <w:rPr>
          <w:noProof/>
          <w:sz w:val="22"/>
          <w:szCs w:val="22"/>
        </w:rPr>
        <w:drawing>
          <wp:inline distT="0" distB="0" distL="0" distR="0" wp14:anchorId="7021FE5A" wp14:editId="2041A809">
            <wp:extent cx="4655820" cy="2612641"/>
            <wp:effectExtent l="0" t="0" r="0" b="0"/>
            <wp:docPr id="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50846" cy="2609850"/>
                    </a:xfrm>
                    <a:prstGeom prst="rect">
                      <a:avLst/>
                    </a:prstGeom>
                    <a:noFill/>
                    <a:ln>
                      <a:noFill/>
                    </a:ln>
                  </pic:spPr>
                </pic:pic>
              </a:graphicData>
            </a:graphic>
          </wp:inline>
        </w:drawing>
      </w:r>
    </w:p>
    <w:p w14:paraId="7021FDD9" w14:textId="77777777" w:rsidR="00854068" w:rsidRPr="00724D83" w:rsidRDefault="00854068" w:rsidP="0068155B">
      <w:pPr>
        <w:pStyle w:val="Head1"/>
      </w:pPr>
      <w:r>
        <w:lastRenderedPageBreak/>
        <w:t>8.5</w:t>
      </w:r>
      <w:r w:rsidRPr="00724D83">
        <w:t>.</w:t>
      </w:r>
      <w:r>
        <w:t>2</w:t>
      </w:r>
      <w:r w:rsidRPr="00724D83">
        <w:tab/>
        <w:t>Measurement</w:t>
      </w:r>
      <w:r>
        <w:t xml:space="preserve"> (IAS 12.46-56)</w:t>
      </w:r>
    </w:p>
    <w:p w14:paraId="7021FDDA" w14:textId="77777777" w:rsidR="00854068" w:rsidRDefault="00854068" w:rsidP="0068155B">
      <w:pPr>
        <w:pStyle w:val="Text1kwn"/>
      </w:pPr>
      <w:r w:rsidRPr="00724D83">
        <w:t xml:space="preserve">Deferred tax assets and liabilities are measured </w:t>
      </w:r>
      <w:r>
        <w:t xml:space="preserve">at </w:t>
      </w:r>
      <w:r w:rsidRPr="00724D83">
        <w:t xml:space="preserve">the rate of tax expected to apply when the asset </w:t>
      </w:r>
      <w:r>
        <w:t xml:space="preserve">or </w:t>
      </w:r>
      <w:r w:rsidRPr="00724D83">
        <w:t xml:space="preserve">liability is </w:t>
      </w:r>
      <w:r>
        <w:t>realized</w:t>
      </w:r>
      <w:r w:rsidRPr="00724D83">
        <w:t xml:space="preserve">, based on rates that are enacted or substantively enacted at the </w:t>
      </w:r>
      <w:r>
        <w:t>end of reporting period. (IAS 12.47)  When and where there are different tax rates that must be applied to the different levels of taxable income, deferred tax asset and liabilities are measured using the expected average rate applicable to the taxable profit of the period in which temporary differences will be reversed.  (IAS 12.49)</w:t>
      </w:r>
    </w:p>
    <w:p w14:paraId="7021FDDB" w14:textId="6041DB9B" w:rsidR="00854068" w:rsidRDefault="00854068" w:rsidP="0068155B">
      <w:pPr>
        <w:pStyle w:val="Text1kwn"/>
      </w:pPr>
      <w:r>
        <w:t xml:space="preserve">The measurement of the deferred liability or asset must reflect the tax consequence from the manner in which the entity expects at the end of the reporting period to settle or recover its carrying amount.  (IAS 12.51)  In addition this deferred tax liability or asset </w:t>
      </w:r>
      <w:r w:rsidR="00C847FA">
        <w:t>cannot</w:t>
      </w:r>
      <w:r>
        <w:t xml:space="preserve"> be discounted and must be reviewed at the end of each reporting period.  The deferred tax asset must be reduced to the extent that taxable profit is no longer available to allow the benefit of the deferred tax asset to be utilized.  (IAS 12.56)</w:t>
      </w:r>
    </w:p>
    <w:p w14:paraId="7021FDDC" w14:textId="77777777" w:rsidR="00854068" w:rsidRPr="00724D83" w:rsidRDefault="00854068" w:rsidP="0068155B">
      <w:pPr>
        <w:pStyle w:val="Text1"/>
      </w:pPr>
      <w:r>
        <w:t>The tax rates used to determine taxable income in some jurisdictions can consider the manner in which the entity is going to settle or recover the carrying value of the asset or liability.  (IAS 12.52)  Income tax rates in certain tax jurisdictions can also be affected if part of the income or retained earnings is paid out as dividends to shareholders.  In such circumstances the income tax of dividends is recognized when the liability to pay the dividend is recognized.  (IAS 12.52a-b)</w:t>
      </w:r>
    </w:p>
    <w:p w14:paraId="7021FDDD" w14:textId="77777777" w:rsidR="00854068" w:rsidRPr="00724D83" w:rsidRDefault="00854068" w:rsidP="00184AEA">
      <w:pPr>
        <w:pStyle w:val="Head1"/>
        <w:tabs>
          <w:tab w:val="left" w:pos="720"/>
        </w:tabs>
      </w:pPr>
      <w:r>
        <w:t xml:space="preserve">8.5.3 </w:t>
      </w:r>
      <w:r>
        <w:tab/>
        <w:t>Presentation (IAS 12.71-78, IAS 12.19-33</w:t>
      </w:r>
    </w:p>
    <w:p w14:paraId="7021FDDE" w14:textId="77777777" w:rsidR="00854068" w:rsidRDefault="00854068" w:rsidP="0068155B">
      <w:pPr>
        <w:pStyle w:val="Text1"/>
      </w:pPr>
      <w:r w:rsidRPr="00724D83">
        <w:t>Deferred tax assets and liabilities should be presented separately from current tax assets and liabilities and classified as non</w:t>
      </w:r>
      <w:r>
        <w:noBreakHyphen/>
      </w:r>
      <w:r w:rsidRPr="00724D83">
        <w:t>current on the face of the balance sheet.</w:t>
      </w:r>
    </w:p>
    <w:p w14:paraId="7021FDDF" w14:textId="77777777" w:rsidR="00854068" w:rsidRPr="00724D83" w:rsidRDefault="00854068" w:rsidP="0068155B">
      <w:pPr>
        <w:pStyle w:val="Text1kwn"/>
        <w:spacing w:after="120"/>
      </w:pPr>
      <w:r w:rsidRPr="00724D83">
        <w:t>The movement between the deferred tax in the opening and closing balance sheets should be recognized as tax expense in the income statement, except for tax arising from:</w:t>
      </w:r>
    </w:p>
    <w:p w14:paraId="7021FDE0" w14:textId="77777777" w:rsidR="00854068" w:rsidRPr="00724D83" w:rsidRDefault="00854068" w:rsidP="0068155B">
      <w:pPr>
        <w:pStyle w:val="RoundBullet"/>
        <w:jc w:val="both"/>
      </w:pPr>
      <w:r w:rsidRPr="00724D83">
        <w:t>a transacti</w:t>
      </w:r>
      <w:r>
        <w:t xml:space="preserve">on or event which is recognized </w:t>
      </w:r>
      <w:r w:rsidRPr="00724D83">
        <w:t>in an accounting period directly in equity</w:t>
      </w:r>
      <w:r>
        <w:t>.  In this case the d</w:t>
      </w:r>
      <w:r w:rsidRPr="00724D83">
        <w:t>eferred tax should be accounted for directly in equity</w:t>
      </w:r>
      <w:r>
        <w:t>.</w:t>
      </w:r>
    </w:p>
    <w:p w14:paraId="7021FDE1" w14:textId="77777777" w:rsidR="00854068" w:rsidRDefault="00854068" w:rsidP="0068155B">
      <w:pPr>
        <w:pStyle w:val="RoundBulletLast"/>
        <w:spacing w:after="120"/>
      </w:pPr>
      <w:r w:rsidRPr="00724D83">
        <w:t>a business combination that is accounted for as an acquisition</w:t>
      </w:r>
      <w:r>
        <w:t>.  I</w:t>
      </w:r>
      <w:r w:rsidRPr="00724D83">
        <w:t>n</w:t>
      </w:r>
      <w:r>
        <w:t xml:space="preserve"> this case </w:t>
      </w:r>
      <w:r w:rsidRPr="00724D83">
        <w:t xml:space="preserve">the movement in deferred tax is reflected as an adjustment to the goodwill or negative goodwill arising </w:t>
      </w:r>
      <w:r>
        <w:t xml:space="preserve">from the </w:t>
      </w:r>
      <w:r w:rsidRPr="00724D83">
        <w:t>acquisition.</w:t>
      </w:r>
    </w:p>
    <w:p w14:paraId="7021FDE2" w14:textId="14923EAE" w:rsidR="00854068" w:rsidRPr="00724D83" w:rsidRDefault="00854068" w:rsidP="0068155B">
      <w:pPr>
        <w:pStyle w:val="RoundBulletLast"/>
        <w:numPr>
          <w:ilvl w:val="0"/>
          <w:numId w:val="0"/>
        </w:numPr>
        <w:spacing w:after="120"/>
      </w:pPr>
      <w:r w:rsidRPr="00724D83">
        <w:t xml:space="preserve">Deferred tax liabilities and assets </w:t>
      </w:r>
      <w:r>
        <w:t xml:space="preserve">can be </w:t>
      </w:r>
      <w:r w:rsidRPr="00724D83">
        <w:t xml:space="preserve">offset </w:t>
      </w:r>
      <w:r>
        <w:t xml:space="preserve">against current tax liabilities and assets but only </w:t>
      </w:r>
      <w:r w:rsidRPr="00724D83">
        <w:t xml:space="preserve">if the </w:t>
      </w:r>
      <w:r w:rsidR="00CA7CDC">
        <w:t xml:space="preserve">Group </w:t>
      </w:r>
      <w:r w:rsidRPr="00724D83">
        <w:t>has a legally enforceable right and the deferred tax liabilities and assets relate to income taxes levied by the same tax authority on either:</w:t>
      </w:r>
    </w:p>
    <w:p w14:paraId="7021FDE3" w14:textId="77777777" w:rsidR="00854068" w:rsidRPr="00724D83" w:rsidRDefault="00854068" w:rsidP="0068155B">
      <w:pPr>
        <w:pStyle w:val="RoundBullet"/>
        <w:jc w:val="both"/>
      </w:pPr>
      <w:r w:rsidRPr="00724D83">
        <w:t>the same taxable company</w:t>
      </w:r>
    </w:p>
    <w:p w14:paraId="7021FDE4" w14:textId="77777777" w:rsidR="00854068" w:rsidRDefault="00854068" w:rsidP="0068155B">
      <w:pPr>
        <w:pStyle w:val="RoundBulletLast"/>
        <w:spacing w:after="120"/>
      </w:pPr>
      <w:r w:rsidRPr="00724D83">
        <w:t>different taxable entities, but the entities intend to settle current tax liabil</w:t>
      </w:r>
      <w:r>
        <w:t>ities and assets on a net basis</w:t>
      </w:r>
    </w:p>
    <w:p w14:paraId="7021FDE5" w14:textId="77777777" w:rsidR="00854068" w:rsidRDefault="00854068" w:rsidP="0068155B">
      <w:pPr>
        <w:pStyle w:val="RoundBulletLast"/>
        <w:spacing w:after="120"/>
      </w:pPr>
      <w:r w:rsidRPr="00724D83">
        <w:lastRenderedPageBreak/>
        <w:t>tax assets and liabilities will be realized simultaneously for each future period in which these differences reverse.</w:t>
      </w:r>
    </w:p>
    <w:p w14:paraId="7021FDE6" w14:textId="77777777" w:rsidR="00854068" w:rsidRDefault="00854068" w:rsidP="00184AEA">
      <w:pPr>
        <w:pStyle w:val="Head1"/>
        <w:tabs>
          <w:tab w:val="left" w:pos="720"/>
        </w:tabs>
      </w:pPr>
      <w:r>
        <w:t>8.6</w:t>
      </w:r>
      <w:r>
        <w:tab/>
        <w:t>Disclosure (IAS 12.79-88)</w:t>
      </w:r>
    </w:p>
    <w:p w14:paraId="7021FDE7" w14:textId="77777777" w:rsidR="00854068" w:rsidRDefault="00854068" w:rsidP="0068155B">
      <w:pPr>
        <w:pStyle w:val="Text1kwn"/>
        <w:spacing w:after="120"/>
      </w:pPr>
      <w:r w:rsidRPr="00724D83">
        <w:t>The total income tax expense recorded i</w:t>
      </w:r>
      <w:r>
        <w:t>n the income statement should include as required by IAS 12.80(a)-(h):</w:t>
      </w:r>
    </w:p>
    <w:p w14:paraId="7021FDE8" w14:textId="77777777" w:rsidR="00854068" w:rsidRDefault="00854068" w:rsidP="001D64F7">
      <w:pPr>
        <w:pStyle w:val="Text1kwn"/>
        <w:numPr>
          <w:ilvl w:val="0"/>
          <w:numId w:val="35"/>
        </w:numPr>
        <w:tabs>
          <w:tab w:val="clear" w:pos="630"/>
          <w:tab w:val="num" w:pos="360"/>
        </w:tabs>
        <w:spacing w:after="120"/>
        <w:ind w:left="360" w:hanging="360"/>
      </w:pPr>
      <w:r w:rsidRPr="00724D83">
        <w:t xml:space="preserve">current tax expense (income) </w:t>
      </w:r>
    </w:p>
    <w:p w14:paraId="7021FDE9" w14:textId="77777777" w:rsidR="00854068" w:rsidRDefault="00854068" w:rsidP="001D64F7">
      <w:pPr>
        <w:pStyle w:val="Text1kwn"/>
        <w:numPr>
          <w:ilvl w:val="0"/>
          <w:numId w:val="35"/>
        </w:numPr>
        <w:tabs>
          <w:tab w:val="clear" w:pos="630"/>
          <w:tab w:val="num" w:pos="360"/>
        </w:tabs>
        <w:spacing w:after="120"/>
        <w:ind w:left="360" w:hanging="360"/>
      </w:pPr>
      <w:r>
        <w:t xml:space="preserve">any adjustments recognized in the period for current tax and prior periods </w:t>
      </w:r>
    </w:p>
    <w:p w14:paraId="7021FDEA" w14:textId="77777777" w:rsidR="00854068" w:rsidRDefault="00854068" w:rsidP="001D64F7">
      <w:pPr>
        <w:pStyle w:val="Text1kwn"/>
        <w:numPr>
          <w:ilvl w:val="0"/>
          <w:numId w:val="35"/>
        </w:numPr>
        <w:tabs>
          <w:tab w:val="clear" w:pos="630"/>
          <w:tab w:val="num" w:pos="360"/>
        </w:tabs>
        <w:spacing w:after="120"/>
        <w:ind w:left="360" w:hanging="360"/>
      </w:pPr>
      <w:r>
        <w:t>amount of deferred tax expense relating to origination and reversal of temporary differences</w:t>
      </w:r>
    </w:p>
    <w:p w14:paraId="7021FDEB" w14:textId="77777777" w:rsidR="00854068" w:rsidRDefault="00854068" w:rsidP="001D64F7">
      <w:pPr>
        <w:pStyle w:val="Text1kwn"/>
        <w:numPr>
          <w:ilvl w:val="0"/>
          <w:numId w:val="35"/>
        </w:numPr>
        <w:tabs>
          <w:tab w:val="clear" w:pos="630"/>
          <w:tab w:val="num" w:pos="360"/>
        </w:tabs>
        <w:spacing w:after="120"/>
        <w:ind w:left="360" w:hanging="360"/>
      </w:pPr>
      <w:r>
        <w:t xml:space="preserve">amount of deferred tax expense related to the imposition of new tax rates </w:t>
      </w:r>
    </w:p>
    <w:p w14:paraId="7021FDEC" w14:textId="77777777" w:rsidR="00854068" w:rsidRDefault="00854068" w:rsidP="001D64F7">
      <w:pPr>
        <w:pStyle w:val="Text1kwn"/>
        <w:numPr>
          <w:ilvl w:val="0"/>
          <w:numId w:val="35"/>
        </w:numPr>
        <w:tabs>
          <w:tab w:val="clear" w:pos="630"/>
          <w:tab w:val="num" w:pos="360"/>
        </w:tabs>
        <w:spacing w:after="120"/>
        <w:ind w:left="360" w:hanging="360"/>
      </w:pPr>
      <w:r>
        <w:t xml:space="preserve">amount of benefit arising from a previously unrecognized tax loss or credit of a prior period used to reduce current or deferred taxes </w:t>
      </w:r>
    </w:p>
    <w:p w14:paraId="7021FDED" w14:textId="77777777" w:rsidR="00854068" w:rsidRDefault="00854068" w:rsidP="001D64F7">
      <w:pPr>
        <w:pStyle w:val="Text1kwn"/>
        <w:numPr>
          <w:ilvl w:val="0"/>
          <w:numId w:val="35"/>
        </w:numPr>
        <w:tabs>
          <w:tab w:val="clear" w:pos="630"/>
          <w:tab w:val="num" w:pos="360"/>
        </w:tabs>
        <w:spacing w:after="120"/>
        <w:ind w:left="360" w:hanging="360"/>
      </w:pPr>
      <w:r>
        <w:t>the amount of tax expense or income that is attributed to changes in accounting policies or errors in accordance with IAS 8</w:t>
      </w:r>
    </w:p>
    <w:p w14:paraId="7021FDEE" w14:textId="77777777" w:rsidR="00854068" w:rsidRDefault="00854068" w:rsidP="001D64F7">
      <w:pPr>
        <w:pStyle w:val="Text1kwn"/>
        <w:numPr>
          <w:ilvl w:val="0"/>
          <w:numId w:val="35"/>
        </w:numPr>
        <w:tabs>
          <w:tab w:val="clear" w:pos="630"/>
          <w:tab w:val="num" w:pos="360"/>
        </w:tabs>
        <w:spacing w:after="120"/>
        <w:ind w:left="360" w:hanging="360"/>
      </w:pPr>
      <w:r>
        <w:t>deferred tax expense arising from a write-down or previous write-down of a deferred tax asset in accordance with IAS 12.56</w:t>
      </w:r>
    </w:p>
    <w:p w14:paraId="7021FDEF" w14:textId="77777777" w:rsidR="00854068" w:rsidRPr="005324F4" w:rsidRDefault="00854068" w:rsidP="0068155B">
      <w:pPr>
        <w:pStyle w:val="Head1"/>
        <w:spacing w:after="120"/>
        <w:rPr>
          <w:b w:val="0"/>
          <w:sz w:val="22"/>
          <w:szCs w:val="22"/>
        </w:rPr>
      </w:pPr>
      <w:r>
        <w:rPr>
          <w:b w:val="0"/>
          <w:color w:val="auto"/>
          <w:sz w:val="22"/>
          <w:szCs w:val="22"/>
        </w:rPr>
        <w:t>T</w:t>
      </w:r>
      <w:r w:rsidRPr="005324F4">
        <w:rPr>
          <w:b w:val="0"/>
          <w:color w:val="auto"/>
          <w:sz w:val="22"/>
          <w:szCs w:val="22"/>
        </w:rPr>
        <w:t xml:space="preserve">he following major components of tax expense / income </w:t>
      </w:r>
      <w:r>
        <w:rPr>
          <w:b w:val="0"/>
          <w:color w:val="auto"/>
          <w:sz w:val="22"/>
          <w:szCs w:val="22"/>
        </w:rPr>
        <w:t xml:space="preserve">should </w:t>
      </w:r>
      <w:r w:rsidRPr="005324F4">
        <w:rPr>
          <w:b w:val="0"/>
          <w:color w:val="auto"/>
          <w:sz w:val="22"/>
          <w:szCs w:val="22"/>
        </w:rPr>
        <w:t xml:space="preserve">be disclosed separately: </w:t>
      </w:r>
    </w:p>
    <w:p w14:paraId="7021FDF0" w14:textId="77777777" w:rsidR="00854068" w:rsidRDefault="00854068" w:rsidP="001D64F7">
      <w:pPr>
        <w:numPr>
          <w:ilvl w:val="0"/>
          <w:numId w:val="37"/>
        </w:numPr>
        <w:spacing w:after="120" w:line="240" w:lineRule="auto"/>
      </w:pPr>
      <w:r>
        <w:t xml:space="preserve">reporting of current tax assets, current tax liabilities, deferred tax assets and deferred tax liabilities separately on the statement of financial position </w:t>
      </w:r>
    </w:p>
    <w:p w14:paraId="7021FDF1" w14:textId="77777777" w:rsidR="00854068" w:rsidRPr="005324F4" w:rsidRDefault="00854068" w:rsidP="001D64F7">
      <w:pPr>
        <w:numPr>
          <w:ilvl w:val="0"/>
          <w:numId w:val="37"/>
        </w:numPr>
        <w:spacing w:after="120" w:line="240" w:lineRule="auto"/>
      </w:pPr>
      <w:r>
        <w:t>amount of income tax related to each component of other comprehensive income</w:t>
      </w:r>
    </w:p>
    <w:p w14:paraId="7021FDF2" w14:textId="77777777" w:rsidR="00854068" w:rsidRDefault="00854068" w:rsidP="001D64F7">
      <w:pPr>
        <w:numPr>
          <w:ilvl w:val="0"/>
          <w:numId w:val="37"/>
        </w:numPr>
        <w:spacing w:after="120" w:line="240" w:lineRule="auto"/>
      </w:pPr>
      <w:r>
        <w:t>r</w:t>
      </w:r>
      <w:r w:rsidRPr="005324F4">
        <w:t xml:space="preserve">econciliation between the effective rate and the applicable rate </w:t>
      </w:r>
    </w:p>
    <w:p w14:paraId="7021FDF3" w14:textId="77777777" w:rsidR="00854068" w:rsidRDefault="00854068" w:rsidP="001D64F7">
      <w:pPr>
        <w:numPr>
          <w:ilvl w:val="0"/>
          <w:numId w:val="37"/>
        </w:numPr>
        <w:spacing w:after="120" w:line="240" w:lineRule="auto"/>
      </w:pPr>
      <w:r>
        <w:t>adjustments to prior period taxes</w:t>
      </w:r>
    </w:p>
    <w:p w14:paraId="7021FDF4" w14:textId="77777777" w:rsidR="00854068" w:rsidRDefault="00854068" w:rsidP="001D64F7">
      <w:pPr>
        <w:numPr>
          <w:ilvl w:val="0"/>
          <w:numId w:val="37"/>
        </w:numPr>
        <w:spacing w:after="120" w:line="240" w:lineRule="auto"/>
      </w:pPr>
      <w:r>
        <w:t>amount of tax expense / income related to accounting policy changes or corrections of errors</w:t>
      </w:r>
    </w:p>
    <w:p w14:paraId="7021FDF5" w14:textId="77777777" w:rsidR="00854068" w:rsidRDefault="00854068" w:rsidP="001D64F7">
      <w:pPr>
        <w:numPr>
          <w:ilvl w:val="0"/>
          <w:numId w:val="37"/>
        </w:numPr>
        <w:spacing w:after="120" w:line="240" w:lineRule="auto"/>
      </w:pPr>
      <w:r>
        <w:t>a</w:t>
      </w:r>
      <w:r w:rsidRPr="005324F4">
        <w:t xml:space="preserve">ggregate current and deferred taxes hitting equity </w:t>
      </w:r>
    </w:p>
    <w:p w14:paraId="7021FDF6" w14:textId="77777777" w:rsidR="00854068" w:rsidRDefault="00854068" w:rsidP="001D64F7">
      <w:pPr>
        <w:numPr>
          <w:ilvl w:val="0"/>
          <w:numId w:val="37"/>
        </w:numPr>
        <w:spacing w:after="120" w:line="240" w:lineRule="auto"/>
      </w:pPr>
      <w:r>
        <w:t>e</w:t>
      </w:r>
      <w:r w:rsidRPr="005324F4">
        <w:t xml:space="preserve">ffects of rate changes </w:t>
      </w:r>
    </w:p>
    <w:p w14:paraId="7021FDF7" w14:textId="77777777" w:rsidR="00854068" w:rsidRDefault="00854068" w:rsidP="001D64F7">
      <w:pPr>
        <w:numPr>
          <w:ilvl w:val="0"/>
          <w:numId w:val="37"/>
        </w:numPr>
        <w:spacing w:after="120" w:line="240" w:lineRule="auto"/>
      </w:pPr>
      <w:r>
        <w:t>t</w:t>
      </w:r>
      <w:r w:rsidRPr="005324F4">
        <w:t xml:space="preserve">ax relating to discontinued operations </w:t>
      </w:r>
    </w:p>
    <w:p w14:paraId="7021FDF8" w14:textId="77777777" w:rsidR="00854068" w:rsidRDefault="00854068" w:rsidP="001D64F7">
      <w:pPr>
        <w:numPr>
          <w:ilvl w:val="0"/>
          <w:numId w:val="37"/>
        </w:numPr>
        <w:spacing w:after="120" w:line="240" w:lineRule="auto"/>
      </w:pPr>
      <w:r>
        <w:t>a</w:t>
      </w:r>
      <w:r w:rsidRPr="005324F4">
        <w:t>mounts and deductible temporary differences, unused tax l</w:t>
      </w:r>
      <w:r>
        <w:t xml:space="preserve">osses, and unused tax credits </w:t>
      </w:r>
    </w:p>
    <w:p w14:paraId="7021FDF9" w14:textId="77777777" w:rsidR="00854068" w:rsidRPr="000750CC" w:rsidRDefault="00854068" w:rsidP="001D64F7">
      <w:pPr>
        <w:numPr>
          <w:ilvl w:val="0"/>
          <w:numId w:val="37"/>
        </w:numPr>
        <w:spacing w:after="120" w:line="240" w:lineRule="auto"/>
        <w:rPr>
          <w:b/>
        </w:rPr>
      </w:pPr>
      <w:r>
        <w:t>c</w:t>
      </w:r>
      <w:r w:rsidRPr="005324F4">
        <w:t xml:space="preserve">hanges to unrecognized balances </w:t>
      </w:r>
    </w:p>
    <w:p w14:paraId="7021FDFA" w14:textId="77777777" w:rsidR="00854068" w:rsidRPr="000750CC" w:rsidRDefault="00854068" w:rsidP="001D64F7">
      <w:pPr>
        <w:numPr>
          <w:ilvl w:val="0"/>
          <w:numId w:val="37"/>
        </w:numPr>
        <w:spacing w:after="120" w:line="240" w:lineRule="auto"/>
        <w:rPr>
          <w:sz w:val="24"/>
          <w:szCs w:val="24"/>
        </w:rPr>
      </w:pPr>
      <w:r>
        <w:t>tax consequences of such dividends as well as disclosure of the nature and amounts of the potential income tax consequences of dividends</w:t>
      </w:r>
    </w:p>
    <w:p w14:paraId="7021FDFB" w14:textId="77777777" w:rsidR="00854068" w:rsidRPr="000750CC" w:rsidRDefault="00854068" w:rsidP="001D64F7">
      <w:pPr>
        <w:numPr>
          <w:ilvl w:val="0"/>
          <w:numId w:val="37"/>
        </w:numPr>
        <w:spacing w:after="120" w:line="240" w:lineRule="auto"/>
      </w:pPr>
      <w:r w:rsidRPr="000750CC">
        <w:lastRenderedPageBreak/>
        <w:t xml:space="preserve">temporary differences associated with investments in subsidiaries, associates, branches, and joint ventures </w:t>
      </w:r>
    </w:p>
    <w:p w14:paraId="7021FDFC" w14:textId="77777777" w:rsidR="00854068" w:rsidRDefault="00854068" w:rsidP="0068155B">
      <w:pPr>
        <w:pStyle w:val="Text1kwn"/>
        <w:spacing w:after="120"/>
      </w:pPr>
      <w:r w:rsidRPr="00724D83">
        <w:t xml:space="preserve">The </w:t>
      </w:r>
      <w:r>
        <w:t>following shall not be included in the total income tax expense:</w:t>
      </w:r>
    </w:p>
    <w:p w14:paraId="7021FDFD" w14:textId="77777777" w:rsidR="00854068" w:rsidRDefault="00854068" w:rsidP="00B46C8C">
      <w:pPr>
        <w:pStyle w:val="Text1kwn"/>
        <w:numPr>
          <w:ilvl w:val="0"/>
          <w:numId w:val="36"/>
        </w:numPr>
        <w:tabs>
          <w:tab w:val="clear" w:pos="3816"/>
          <w:tab w:val="num" w:pos="360"/>
        </w:tabs>
        <w:spacing w:after="120"/>
        <w:ind w:left="720" w:hanging="360"/>
      </w:pPr>
      <w:r w:rsidRPr="00126BF0">
        <w:t>current</w:t>
      </w:r>
      <w:r>
        <w:t xml:space="preserve"> / </w:t>
      </w:r>
      <w:r w:rsidRPr="00126BF0">
        <w:t>deferred tax relating to items that are charged or</w:t>
      </w:r>
      <w:r>
        <w:t xml:space="preserve"> </w:t>
      </w:r>
      <w:r w:rsidRPr="00126BF0">
        <w:t xml:space="preserve">credited directly to equity </w:t>
      </w:r>
    </w:p>
    <w:p w14:paraId="7021FDFE" w14:textId="77777777" w:rsidR="00854068" w:rsidRDefault="00854068" w:rsidP="00B46C8C">
      <w:pPr>
        <w:numPr>
          <w:ilvl w:val="0"/>
          <w:numId w:val="36"/>
        </w:numPr>
        <w:tabs>
          <w:tab w:val="clear" w:pos="3816"/>
          <w:tab w:val="num" w:pos="360"/>
        </w:tabs>
        <w:autoSpaceDE w:val="0"/>
        <w:autoSpaceDN w:val="0"/>
        <w:adjustRightInd w:val="0"/>
        <w:spacing w:after="120" w:line="240" w:lineRule="auto"/>
        <w:ind w:left="720" w:hanging="360"/>
      </w:pPr>
      <w:r w:rsidRPr="00724D83">
        <w:t>amounts arising from a business combination that is an acquisition</w:t>
      </w:r>
    </w:p>
    <w:p w14:paraId="7021FDFF" w14:textId="77777777" w:rsidR="00854068" w:rsidRPr="00A0684A" w:rsidRDefault="00854068" w:rsidP="0066117F">
      <w:pPr>
        <w:autoSpaceDE w:val="0"/>
        <w:autoSpaceDN w:val="0"/>
        <w:adjustRightInd w:val="0"/>
        <w:spacing w:after="120" w:line="240" w:lineRule="auto"/>
        <w:rPr>
          <w:b/>
          <w:color w:val="333399"/>
          <w:sz w:val="24"/>
          <w:szCs w:val="24"/>
        </w:rPr>
      </w:pPr>
      <w:r w:rsidRPr="00A0684A">
        <w:rPr>
          <w:b/>
          <w:color w:val="333399"/>
          <w:sz w:val="24"/>
          <w:szCs w:val="24"/>
        </w:rPr>
        <w:t>8.6</w:t>
      </w:r>
      <w:r>
        <w:rPr>
          <w:b/>
          <w:color w:val="333399"/>
          <w:sz w:val="24"/>
          <w:szCs w:val="24"/>
        </w:rPr>
        <w:tab/>
      </w:r>
      <w:r w:rsidRPr="00A0684A">
        <w:rPr>
          <w:b/>
          <w:color w:val="333399"/>
          <w:sz w:val="24"/>
          <w:szCs w:val="24"/>
        </w:rPr>
        <w:t xml:space="preserve">Example </w:t>
      </w:r>
    </w:p>
    <w:p w14:paraId="7021FE00" w14:textId="77777777" w:rsidR="00854068" w:rsidRPr="0018212A" w:rsidRDefault="00854068" w:rsidP="0066117F">
      <w:pPr>
        <w:pStyle w:val="Head1"/>
        <w:spacing w:after="0"/>
        <w:rPr>
          <w:color w:val="auto"/>
          <w:sz w:val="22"/>
          <w:szCs w:val="22"/>
        </w:rPr>
      </w:pPr>
      <w:r w:rsidRPr="0018212A">
        <w:rPr>
          <w:color w:val="auto"/>
          <w:sz w:val="22"/>
          <w:szCs w:val="22"/>
        </w:rPr>
        <w:t>Illustrative example</w:t>
      </w:r>
      <w:r>
        <w:rPr>
          <w:color w:val="auto"/>
          <w:sz w:val="22"/>
          <w:szCs w:val="22"/>
        </w:rPr>
        <w:t xml:space="preserve"> of deferred initial recognition</w:t>
      </w:r>
      <w:r w:rsidRPr="0018212A">
        <w:rPr>
          <w:color w:val="auto"/>
          <w:sz w:val="22"/>
          <w:szCs w:val="22"/>
        </w:rPr>
        <w:t>:</w:t>
      </w:r>
    </w:p>
    <w:p w14:paraId="7021FE01" w14:textId="77777777" w:rsidR="00854068" w:rsidRPr="0018212A" w:rsidRDefault="00854068" w:rsidP="0066117F">
      <w:pPr>
        <w:pStyle w:val="Head1"/>
        <w:spacing w:after="0"/>
        <w:rPr>
          <w:b w:val="0"/>
          <w:color w:val="auto"/>
          <w:sz w:val="22"/>
          <w:szCs w:val="22"/>
        </w:rPr>
      </w:pPr>
      <w:r>
        <w:rPr>
          <w:b w:val="0"/>
          <w:color w:val="auto"/>
          <w:sz w:val="22"/>
          <w:szCs w:val="22"/>
        </w:rPr>
        <w:t>Subsidiary A has purchased</w:t>
      </w:r>
      <w:r w:rsidRPr="0018212A">
        <w:rPr>
          <w:b w:val="0"/>
          <w:color w:val="auto"/>
          <w:sz w:val="22"/>
          <w:szCs w:val="22"/>
        </w:rPr>
        <w:t xml:space="preserve"> equipment for 1,000 which will be depreciated over 5 years. For tax purposes 20% of the cost are not deductible, and will never enter into the calculation of taxable profit (loss). 80% of the costs are deductible over 4 years. The tax rate is 40%.</w:t>
      </w:r>
    </w:p>
    <w:p w14:paraId="7021FE02" w14:textId="77777777" w:rsidR="00854068" w:rsidRPr="00724D83" w:rsidRDefault="00854068" w:rsidP="0066117F">
      <w:pPr>
        <w:pStyle w:val="Text1"/>
      </w:pPr>
      <w:r w:rsidRPr="00724D83">
        <w:t>As only part of the cost of the equipment is tax deductible, the cost of the asset should be divided into two components: a non</w:t>
      </w:r>
      <w:r>
        <w:noBreakHyphen/>
      </w:r>
      <w:r w:rsidRPr="00724D83">
        <w:t>deductible component (200) and a deductible component (800). The tax base of the non</w:t>
      </w:r>
      <w:r>
        <w:noBreakHyphen/>
      </w:r>
      <w:r w:rsidRPr="00724D83">
        <w:t>deductible component (200) is zero.</w:t>
      </w:r>
    </w:p>
    <w:p w14:paraId="7021FE03" w14:textId="77777777" w:rsidR="00854068" w:rsidRPr="00724D83" w:rsidRDefault="00854068" w:rsidP="0066117F">
      <w:pPr>
        <w:pStyle w:val="Text1kwn"/>
      </w:pPr>
      <w:r w:rsidRPr="00724D83">
        <w:t>Additionally, there is no difference between tax base and accounting base of the deductible component (800) therefore no deferred tax results at initial recognition. However due to different useful lives for accounting and tax purposes a difference emerges subsequent to initial recognition in respect of the deductible component and a deferred tax liability should be recognized as illustrated below:</w:t>
      </w:r>
    </w:p>
    <w:tbl>
      <w:tblPr>
        <w:tblW w:w="0" w:type="auto"/>
        <w:tblLook w:val="00A0" w:firstRow="1" w:lastRow="0" w:firstColumn="1" w:lastColumn="0" w:noHBand="0" w:noVBand="0"/>
      </w:tblPr>
      <w:tblGrid>
        <w:gridCol w:w="2884"/>
        <w:gridCol w:w="1295"/>
        <w:gridCol w:w="1295"/>
        <w:gridCol w:w="1295"/>
        <w:gridCol w:w="1295"/>
        <w:gridCol w:w="1296"/>
      </w:tblGrid>
      <w:tr w:rsidR="00854068" w:rsidRPr="00724D83" w14:paraId="7021FE09" w14:textId="77777777" w:rsidTr="00EE1B8C">
        <w:tc>
          <w:tcPr>
            <w:tcW w:w="2884" w:type="dxa"/>
            <w:vAlign w:val="bottom"/>
          </w:tcPr>
          <w:p w14:paraId="7021FE04" w14:textId="77777777" w:rsidR="00854068" w:rsidRPr="0011564E" w:rsidRDefault="00854068" w:rsidP="00EE1B8C">
            <w:pPr>
              <w:pStyle w:val="Text1"/>
              <w:spacing w:before="60" w:after="60"/>
              <w:rPr>
                <w:sz w:val="16"/>
                <w:szCs w:val="16"/>
              </w:rPr>
            </w:pPr>
          </w:p>
        </w:tc>
        <w:tc>
          <w:tcPr>
            <w:tcW w:w="2590" w:type="dxa"/>
            <w:gridSpan w:val="2"/>
            <w:vAlign w:val="bottom"/>
          </w:tcPr>
          <w:p w14:paraId="7021FE05" w14:textId="77777777" w:rsidR="00854068" w:rsidRPr="0011564E" w:rsidRDefault="00854068" w:rsidP="00EE1B8C">
            <w:pPr>
              <w:pStyle w:val="Text1"/>
              <w:spacing w:before="60" w:after="60"/>
              <w:jc w:val="center"/>
              <w:rPr>
                <w:sz w:val="16"/>
                <w:szCs w:val="16"/>
              </w:rPr>
            </w:pPr>
            <w:r w:rsidRPr="0011564E">
              <w:rPr>
                <w:rFonts w:cs="Arial"/>
                <w:b/>
                <w:bCs/>
                <w:sz w:val="16"/>
                <w:szCs w:val="16"/>
              </w:rPr>
              <w:t xml:space="preserve">Accounting </w:t>
            </w:r>
            <w:r w:rsidRPr="0011564E">
              <w:rPr>
                <w:rFonts w:cs="Arial"/>
                <w:b/>
                <w:bCs/>
                <w:sz w:val="16"/>
                <w:szCs w:val="16"/>
              </w:rPr>
              <w:br/>
              <w:t>Carrying amount</w:t>
            </w:r>
          </w:p>
        </w:tc>
        <w:tc>
          <w:tcPr>
            <w:tcW w:w="1295" w:type="dxa"/>
            <w:tcBorders>
              <w:bottom w:val="single" w:sz="4" w:space="0" w:color="000000"/>
            </w:tcBorders>
            <w:vAlign w:val="bottom"/>
          </w:tcPr>
          <w:p w14:paraId="7021FE06" w14:textId="77777777" w:rsidR="00854068" w:rsidRPr="0011564E" w:rsidRDefault="00854068" w:rsidP="00EE1B8C">
            <w:pPr>
              <w:pStyle w:val="Text1"/>
              <w:spacing w:before="60" w:after="60"/>
              <w:jc w:val="center"/>
              <w:rPr>
                <w:sz w:val="16"/>
                <w:szCs w:val="16"/>
              </w:rPr>
            </w:pPr>
            <w:r w:rsidRPr="0011564E">
              <w:rPr>
                <w:rFonts w:cs="Arial"/>
                <w:b/>
                <w:bCs/>
                <w:sz w:val="16"/>
                <w:szCs w:val="16"/>
              </w:rPr>
              <w:t>Tax Carrying amount</w:t>
            </w:r>
          </w:p>
        </w:tc>
        <w:tc>
          <w:tcPr>
            <w:tcW w:w="1295" w:type="dxa"/>
            <w:tcBorders>
              <w:bottom w:val="single" w:sz="4" w:space="0" w:color="000000"/>
            </w:tcBorders>
            <w:vAlign w:val="bottom"/>
          </w:tcPr>
          <w:p w14:paraId="7021FE07" w14:textId="77777777" w:rsidR="00854068" w:rsidRPr="0011564E" w:rsidRDefault="00854068" w:rsidP="00EE1B8C">
            <w:pPr>
              <w:pStyle w:val="Text1"/>
              <w:spacing w:before="60" w:after="60"/>
              <w:jc w:val="center"/>
              <w:rPr>
                <w:sz w:val="16"/>
                <w:szCs w:val="16"/>
              </w:rPr>
            </w:pPr>
            <w:r w:rsidRPr="0011564E">
              <w:rPr>
                <w:rFonts w:cs="Arial"/>
                <w:b/>
                <w:bCs/>
                <w:sz w:val="16"/>
                <w:szCs w:val="16"/>
              </w:rPr>
              <w:t>Difference</w:t>
            </w:r>
          </w:p>
        </w:tc>
        <w:tc>
          <w:tcPr>
            <w:tcW w:w="1296" w:type="dxa"/>
            <w:tcBorders>
              <w:bottom w:val="single" w:sz="4" w:space="0" w:color="000000"/>
            </w:tcBorders>
            <w:vAlign w:val="bottom"/>
          </w:tcPr>
          <w:p w14:paraId="7021FE08" w14:textId="77777777" w:rsidR="00854068" w:rsidRPr="0011564E" w:rsidRDefault="00854068" w:rsidP="00EE1B8C">
            <w:pPr>
              <w:pStyle w:val="Text1"/>
              <w:spacing w:before="60" w:after="60"/>
              <w:jc w:val="center"/>
              <w:rPr>
                <w:sz w:val="16"/>
                <w:szCs w:val="16"/>
              </w:rPr>
            </w:pPr>
            <w:r w:rsidRPr="0011564E">
              <w:rPr>
                <w:rFonts w:cs="Arial"/>
                <w:b/>
                <w:bCs/>
                <w:sz w:val="16"/>
                <w:szCs w:val="16"/>
              </w:rPr>
              <w:t>Deferred tax DTA/(DTL)</w:t>
            </w:r>
          </w:p>
        </w:tc>
      </w:tr>
      <w:tr w:rsidR="00854068" w:rsidRPr="00724D83" w14:paraId="7021FE10" w14:textId="77777777" w:rsidTr="00EE1B8C">
        <w:tc>
          <w:tcPr>
            <w:tcW w:w="2884" w:type="dxa"/>
          </w:tcPr>
          <w:p w14:paraId="7021FE0A" w14:textId="77777777" w:rsidR="00854068" w:rsidRPr="0011564E" w:rsidRDefault="00854068" w:rsidP="00EE1B8C">
            <w:pPr>
              <w:pStyle w:val="Text1"/>
              <w:spacing w:before="60" w:after="60"/>
              <w:rPr>
                <w:sz w:val="16"/>
                <w:szCs w:val="16"/>
              </w:rPr>
            </w:pPr>
            <w:r w:rsidRPr="0011564E">
              <w:rPr>
                <w:sz w:val="16"/>
                <w:szCs w:val="16"/>
              </w:rPr>
              <w:t>Cost</w:t>
            </w:r>
          </w:p>
        </w:tc>
        <w:tc>
          <w:tcPr>
            <w:tcW w:w="1295" w:type="dxa"/>
            <w:tcBorders>
              <w:right w:val="single" w:sz="4" w:space="0" w:color="000000"/>
            </w:tcBorders>
          </w:tcPr>
          <w:p w14:paraId="7021FE0B" w14:textId="77777777" w:rsidR="00854068" w:rsidRPr="0011564E" w:rsidRDefault="00854068" w:rsidP="00EE1B8C">
            <w:pPr>
              <w:pStyle w:val="Text1"/>
              <w:spacing w:before="60" w:after="60"/>
              <w:jc w:val="center"/>
              <w:rPr>
                <w:sz w:val="16"/>
                <w:szCs w:val="16"/>
              </w:rPr>
            </w:pPr>
            <w:r w:rsidRPr="0011564E">
              <w:rPr>
                <w:sz w:val="16"/>
                <w:szCs w:val="16"/>
              </w:rPr>
              <w:t>200</w:t>
            </w:r>
          </w:p>
        </w:tc>
        <w:tc>
          <w:tcPr>
            <w:tcW w:w="1295" w:type="dxa"/>
            <w:tcBorders>
              <w:top w:val="single" w:sz="4" w:space="0" w:color="000000"/>
              <w:left w:val="single" w:sz="4" w:space="0" w:color="000000"/>
            </w:tcBorders>
          </w:tcPr>
          <w:p w14:paraId="7021FE0C" w14:textId="77777777" w:rsidR="00854068" w:rsidRPr="0011564E" w:rsidRDefault="00854068" w:rsidP="00EE1B8C">
            <w:pPr>
              <w:pStyle w:val="Text1"/>
              <w:spacing w:before="60" w:after="60"/>
              <w:jc w:val="center"/>
              <w:rPr>
                <w:sz w:val="16"/>
                <w:szCs w:val="16"/>
              </w:rPr>
            </w:pPr>
            <w:r w:rsidRPr="0011564E">
              <w:rPr>
                <w:sz w:val="16"/>
                <w:szCs w:val="16"/>
              </w:rPr>
              <w:t>800</w:t>
            </w:r>
          </w:p>
        </w:tc>
        <w:tc>
          <w:tcPr>
            <w:tcW w:w="1295" w:type="dxa"/>
            <w:tcBorders>
              <w:top w:val="single" w:sz="4" w:space="0" w:color="000000"/>
            </w:tcBorders>
          </w:tcPr>
          <w:p w14:paraId="7021FE0D" w14:textId="77777777" w:rsidR="00854068" w:rsidRPr="0011564E" w:rsidRDefault="00854068" w:rsidP="00EE1B8C">
            <w:pPr>
              <w:pStyle w:val="Text1"/>
              <w:spacing w:before="60" w:after="60"/>
              <w:jc w:val="center"/>
              <w:rPr>
                <w:sz w:val="16"/>
                <w:szCs w:val="16"/>
              </w:rPr>
            </w:pPr>
            <w:r w:rsidRPr="0011564E">
              <w:rPr>
                <w:sz w:val="16"/>
                <w:szCs w:val="16"/>
              </w:rPr>
              <w:t>800</w:t>
            </w:r>
          </w:p>
        </w:tc>
        <w:tc>
          <w:tcPr>
            <w:tcW w:w="1295" w:type="dxa"/>
            <w:tcBorders>
              <w:top w:val="single" w:sz="4" w:space="0" w:color="000000"/>
            </w:tcBorders>
          </w:tcPr>
          <w:p w14:paraId="7021FE0E" w14:textId="77777777" w:rsidR="00854068" w:rsidRPr="0011564E" w:rsidRDefault="00854068" w:rsidP="00EE1B8C">
            <w:pPr>
              <w:pStyle w:val="Text1"/>
              <w:spacing w:before="60" w:after="60"/>
              <w:jc w:val="center"/>
              <w:rPr>
                <w:sz w:val="16"/>
                <w:szCs w:val="16"/>
              </w:rPr>
            </w:pPr>
            <w:r w:rsidRPr="0011564E">
              <w:rPr>
                <w:sz w:val="16"/>
                <w:szCs w:val="16"/>
              </w:rPr>
              <w:t>0</w:t>
            </w:r>
          </w:p>
        </w:tc>
        <w:tc>
          <w:tcPr>
            <w:tcW w:w="1296" w:type="dxa"/>
            <w:tcBorders>
              <w:top w:val="single" w:sz="4" w:space="0" w:color="000000"/>
              <w:right w:val="single" w:sz="4" w:space="0" w:color="000000"/>
            </w:tcBorders>
          </w:tcPr>
          <w:p w14:paraId="7021FE0F" w14:textId="77777777" w:rsidR="00854068" w:rsidRPr="0011564E" w:rsidRDefault="00854068" w:rsidP="00EE1B8C">
            <w:pPr>
              <w:pStyle w:val="Text1"/>
              <w:spacing w:before="60" w:after="60"/>
              <w:jc w:val="center"/>
              <w:rPr>
                <w:sz w:val="16"/>
                <w:szCs w:val="16"/>
              </w:rPr>
            </w:pPr>
          </w:p>
        </w:tc>
      </w:tr>
      <w:tr w:rsidR="00854068" w:rsidRPr="00724D83" w14:paraId="7021FE17" w14:textId="77777777" w:rsidTr="00EE1B8C">
        <w:tc>
          <w:tcPr>
            <w:tcW w:w="2884" w:type="dxa"/>
            <w:tcBorders>
              <w:bottom w:val="single" w:sz="4" w:space="0" w:color="000000"/>
            </w:tcBorders>
          </w:tcPr>
          <w:p w14:paraId="7021FE11" w14:textId="77777777" w:rsidR="00854068" w:rsidRPr="0011564E" w:rsidRDefault="00854068" w:rsidP="00EE1B8C">
            <w:pPr>
              <w:pStyle w:val="Text1"/>
              <w:spacing w:before="60" w:after="60"/>
              <w:rPr>
                <w:sz w:val="16"/>
                <w:szCs w:val="16"/>
              </w:rPr>
            </w:pPr>
            <w:r w:rsidRPr="0011564E">
              <w:rPr>
                <w:sz w:val="16"/>
                <w:szCs w:val="16"/>
              </w:rPr>
              <w:t>Depreciation – year 1</w:t>
            </w:r>
          </w:p>
        </w:tc>
        <w:tc>
          <w:tcPr>
            <w:tcW w:w="1295" w:type="dxa"/>
            <w:tcBorders>
              <w:bottom w:val="single" w:sz="4" w:space="0" w:color="000000"/>
              <w:right w:val="single" w:sz="4" w:space="0" w:color="000000"/>
            </w:tcBorders>
            <w:shd w:val="clear" w:color="auto" w:fill="FFFF00"/>
          </w:tcPr>
          <w:p w14:paraId="7021FE12" w14:textId="77777777" w:rsidR="00854068" w:rsidRPr="0011564E" w:rsidRDefault="00854068" w:rsidP="00EE1B8C">
            <w:pPr>
              <w:pStyle w:val="Text1"/>
              <w:spacing w:before="60" w:after="60"/>
              <w:jc w:val="center"/>
              <w:rPr>
                <w:sz w:val="16"/>
                <w:szCs w:val="16"/>
              </w:rPr>
            </w:pPr>
            <w:r w:rsidRPr="0011564E">
              <w:rPr>
                <w:sz w:val="16"/>
                <w:szCs w:val="16"/>
              </w:rPr>
              <w:t>40</w:t>
            </w:r>
          </w:p>
        </w:tc>
        <w:tc>
          <w:tcPr>
            <w:tcW w:w="1295" w:type="dxa"/>
            <w:tcBorders>
              <w:left w:val="single" w:sz="4" w:space="0" w:color="000000"/>
              <w:bottom w:val="single" w:sz="4" w:space="0" w:color="000000"/>
            </w:tcBorders>
          </w:tcPr>
          <w:p w14:paraId="7021FE13" w14:textId="77777777" w:rsidR="00854068" w:rsidRPr="0011564E" w:rsidRDefault="00854068" w:rsidP="00EE1B8C">
            <w:pPr>
              <w:pStyle w:val="Text1"/>
              <w:spacing w:before="60" w:after="60"/>
              <w:jc w:val="center"/>
              <w:rPr>
                <w:sz w:val="16"/>
                <w:szCs w:val="16"/>
              </w:rPr>
            </w:pPr>
            <w:r w:rsidRPr="0011564E">
              <w:rPr>
                <w:sz w:val="16"/>
                <w:szCs w:val="16"/>
              </w:rPr>
              <w:t>160</w:t>
            </w:r>
          </w:p>
        </w:tc>
        <w:tc>
          <w:tcPr>
            <w:tcW w:w="1295" w:type="dxa"/>
            <w:tcBorders>
              <w:bottom w:val="single" w:sz="4" w:space="0" w:color="000000"/>
            </w:tcBorders>
          </w:tcPr>
          <w:p w14:paraId="7021FE14" w14:textId="77777777" w:rsidR="00854068" w:rsidRPr="0011564E" w:rsidRDefault="00854068" w:rsidP="00EE1B8C">
            <w:pPr>
              <w:pStyle w:val="Text1"/>
              <w:spacing w:before="60" w:after="60"/>
              <w:jc w:val="center"/>
              <w:rPr>
                <w:sz w:val="16"/>
                <w:szCs w:val="16"/>
              </w:rPr>
            </w:pPr>
            <w:r w:rsidRPr="0011564E">
              <w:rPr>
                <w:sz w:val="16"/>
                <w:szCs w:val="16"/>
              </w:rPr>
              <w:t>200</w:t>
            </w:r>
          </w:p>
        </w:tc>
        <w:tc>
          <w:tcPr>
            <w:tcW w:w="1295" w:type="dxa"/>
            <w:tcBorders>
              <w:bottom w:val="single" w:sz="4" w:space="0" w:color="000000"/>
            </w:tcBorders>
          </w:tcPr>
          <w:p w14:paraId="7021FE15" w14:textId="77777777" w:rsidR="00854068" w:rsidRPr="0011564E" w:rsidRDefault="00854068" w:rsidP="00EE1B8C">
            <w:pPr>
              <w:pStyle w:val="Text1"/>
              <w:spacing w:before="60" w:after="60"/>
              <w:jc w:val="center"/>
              <w:rPr>
                <w:sz w:val="16"/>
                <w:szCs w:val="16"/>
              </w:rPr>
            </w:pPr>
          </w:p>
        </w:tc>
        <w:tc>
          <w:tcPr>
            <w:tcW w:w="1296" w:type="dxa"/>
            <w:tcBorders>
              <w:bottom w:val="single" w:sz="4" w:space="0" w:color="000000"/>
              <w:right w:val="single" w:sz="4" w:space="0" w:color="000000"/>
            </w:tcBorders>
          </w:tcPr>
          <w:p w14:paraId="7021FE16" w14:textId="77777777" w:rsidR="00854068" w:rsidRPr="0011564E" w:rsidRDefault="00854068" w:rsidP="00EE1B8C">
            <w:pPr>
              <w:pStyle w:val="Text1"/>
              <w:spacing w:before="60" w:after="60"/>
              <w:jc w:val="center"/>
              <w:rPr>
                <w:sz w:val="16"/>
                <w:szCs w:val="16"/>
              </w:rPr>
            </w:pPr>
            <w:r w:rsidRPr="0011564E">
              <w:rPr>
                <w:sz w:val="16"/>
                <w:szCs w:val="16"/>
              </w:rPr>
              <w:t>(16)</w:t>
            </w:r>
          </w:p>
        </w:tc>
      </w:tr>
      <w:tr w:rsidR="00854068" w:rsidRPr="00724D83" w14:paraId="7021FE1E" w14:textId="77777777" w:rsidTr="00EE1B8C">
        <w:tc>
          <w:tcPr>
            <w:tcW w:w="2884" w:type="dxa"/>
            <w:tcBorders>
              <w:top w:val="single" w:sz="4" w:space="0" w:color="000000"/>
            </w:tcBorders>
          </w:tcPr>
          <w:p w14:paraId="7021FE18" w14:textId="77777777" w:rsidR="00854068" w:rsidRPr="0011564E" w:rsidRDefault="00854068" w:rsidP="00EE1B8C">
            <w:pPr>
              <w:pStyle w:val="Text1"/>
              <w:spacing w:before="60" w:after="60"/>
              <w:rPr>
                <w:sz w:val="16"/>
                <w:szCs w:val="16"/>
              </w:rPr>
            </w:pPr>
            <w:r w:rsidRPr="0011564E">
              <w:rPr>
                <w:sz w:val="16"/>
                <w:szCs w:val="16"/>
              </w:rPr>
              <w:t>End year 1</w:t>
            </w:r>
          </w:p>
        </w:tc>
        <w:tc>
          <w:tcPr>
            <w:tcW w:w="1295" w:type="dxa"/>
            <w:tcBorders>
              <w:top w:val="single" w:sz="4" w:space="0" w:color="000000"/>
              <w:right w:val="single" w:sz="4" w:space="0" w:color="000000"/>
            </w:tcBorders>
          </w:tcPr>
          <w:p w14:paraId="7021FE19" w14:textId="77777777" w:rsidR="00854068" w:rsidRPr="0011564E" w:rsidRDefault="00854068" w:rsidP="00EE1B8C">
            <w:pPr>
              <w:pStyle w:val="Text1"/>
              <w:spacing w:before="60" w:after="60"/>
              <w:jc w:val="center"/>
              <w:rPr>
                <w:sz w:val="16"/>
                <w:szCs w:val="16"/>
              </w:rPr>
            </w:pPr>
            <w:r w:rsidRPr="0011564E">
              <w:rPr>
                <w:sz w:val="16"/>
                <w:szCs w:val="16"/>
              </w:rPr>
              <w:t>160</w:t>
            </w:r>
          </w:p>
        </w:tc>
        <w:tc>
          <w:tcPr>
            <w:tcW w:w="1295" w:type="dxa"/>
            <w:tcBorders>
              <w:top w:val="single" w:sz="4" w:space="0" w:color="000000"/>
              <w:left w:val="single" w:sz="4" w:space="0" w:color="000000"/>
            </w:tcBorders>
          </w:tcPr>
          <w:p w14:paraId="7021FE1A" w14:textId="77777777" w:rsidR="00854068" w:rsidRPr="0011564E" w:rsidRDefault="00854068" w:rsidP="00EE1B8C">
            <w:pPr>
              <w:pStyle w:val="Text1"/>
              <w:spacing w:before="60" w:after="60"/>
              <w:jc w:val="center"/>
              <w:rPr>
                <w:sz w:val="16"/>
                <w:szCs w:val="16"/>
              </w:rPr>
            </w:pPr>
            <w:r w:rsidRPr="0011564E">
              <w:rPr>
                <w:sz w:val="16"/>
                <w:szCs w:val="16"/>
              </w:rPr>
              <w:t>640</w:t>
            </w:r>
          </w:p>
        </w:tc>
        <w:tc>
          <w:tcPr>
            <w:tcW w:w="1295" w:type="dxa"/>
            <w:tcBorders>
              <w:top w:val="single" w:sz="4" w:space="0" w:color="000000"/>
            </w:tcBorders>
          </w:tcPr>
          <w:p w14:paraId="7021FE1B" w14:textId="77777777" w:rsidR="00854068" w:rsidRPr="0011564E" w:rsidRDefault="00854068" w:rsidP="00EE1B8C">
            <w:pPr>
              <w:pStyle w:val="Text1"/>
              <w:spacing w:before="60" w:after="60"/>
              <w:jc w:val="center"/>
              <w:rPr>
                <w:sz w:val="16"/>
                <w:szCs w:val="16"/>
              </w:rPr>
            </w:pPr>
            <w:r w:rsidRPr="0011564E">
              <w:rPr>
                <w:sz w:val="16"/>
                <w:szCs w:val="16"/>
              </w:rPr>
              <w:t>600</w:t>
            </w:r>
          </w:p>
        </w:tc>
        <w:tc>
          <w:tcPr>
            <w:tcW w:w="1295" w:type="dxa"/>
            <w:tcBorders>
              <w:top w:val="single" w:sz="4" w:space="0" w:color="000000"/>
            </w:tcBorders>
          </w:tcPr>
          <w:p w14:paraId="7021FE1C" w14:textId="77777777" w:rsidR="00854068" w:rsidRPr="0011564E" w:rsidRDefault="00854068" w:rsidP="00EE1B8C">
            <w:pPr>
              <w:pStyle w:val="Text1"/>
              <w:spacing w:before="60" w:after="60"/>
              <w:jc w:val="center"/>
              <w:rPr>
                <w:sz w:val="16"/>
                <w:szCs w:val="16"/>
              </w:rPr>
            </w:pPr>
            <w:r w:rsidRPr="0011564E">
              <w:rPr>
                <w:sz w:val="16"/>
                <w:szCs w:val="16"/>
              </w:rPr>
              <w:t>40</w:t>
            </w:r>
          </w:p>
        </w:tc>
        <w:tc>
          <w:tcPr>
            <w:tcW w:w="1296" w:type="dxa"/>
            <w:tcBorders>
              <w:top w:val="single" w:sz="4" w:space="0" w:color="000000"/>
              <w:right w:val="single" w:sz="4" w:space="0" w:color="000000"/>
            </w:tcBorders>
          </w:tcPr>
          <w:p w14:paraId="7021FE1D" w14:textId="77777777" w:rsidR="00854068" w:rsidRPr="0011564E" w:rsidRDefault="00854068" w:rsidP="00EE1B8C">
            <w:pPr>
              <w:pStyle w:val="Text1"/>
              <w:spacing w:before="60" w:after="60"/>
              <w:jc w:val="center"/>
              <w:rPr>
                <w:sz w:val="16"/>
                <w:szCs w:val="16"/>
              </w:rPr>
            </w:pPr>
            <w:r w:rsidRPr="0011564E">
              <w:rPr>
                <w:sz w:val="16"/>
                <w:szCs w:val="16"/>
              </w:rPr>
              <w:t>(16)</w:t>
            </w:r>
          </w:p>
        </w:tc>
      </w:tr>
      <w:tr w:rsidR="00854068" w:rsidRPr="00724D83" w14:paraId="7021FE25" w14:textId="77777777" w:rsidTr="00EE1B8C">
        <w:tc>
          <w:tcPr>
            <w:tcW w:w="2884" w:type="dxa"/>
            <w:tcBorders>
              <w:bottom w:val="single" w:sz="4" w:space="0" w:color="000000"/>
            </w:tcBorders>
          </w:tcPr>
          <w:p w14:paraId="7021FE1F" w14:textId="77777777" w:rsidR="00854068" w:rsidRPr="0011564E" w:rsidRDefault="00854068" w:rsidP="00EE1B8C">
            <w:pPr>
              <w:pStyle w:val="Text1"/>
              <w:spacing w:before="60" w:after="60"/>
              <w:rPr>
                <w:sz w:val="16"/>
                <w:szCs w:val="16"/>
              </w:rPr>
            </w:pPr>
            <w:r w:rsidRPr="0011564E">
              <w:rPr>
                <w:sz w:val="16"/>
                <w:szCs w:val="16"/>
              </w:rPr>
              <w:t>Depreciation – year 2</w:t>
            </w:r>
          </w:p>
        </w:tc>
        <w:tc>
          <w:tcPr>
            <w:tcW w:w="1295" w:type="dxa"/>
            <w:tcBorders>
              <w:bottom w:val="single" w:sz="4" w:space="0" w:color="000000"/>
              <w:right w:val="single" w:sz="4" w:space="0" w:color="000000"/>
            </w:tcBorders>
            <w:shd w:val="clear" w:color="auto" w:fill="FFFF00"/>
          </w:tcPr>
          <w:p w14:paraId="7021FE20" w14:textId="77777777" w:rsidR="00854068" w:rsidRPr="0011564E" w:rsidRDefault="00854068" w:rsidP="00EE1B8C">
            <w:pPr>
              <w:pStyle w:val="Text1"/>
              <w:spacing w:before="60" w:after="60"/>
              <w:jc w:val="center"/>
              <w:rPr>
                <w:sz w:val="16"/>
                <w:szCs w:val="16"/>
              </w:rPr>
            </w:pPr>
            <w:r w:rsidRPr="0011564E">
              <w:rPr>
                <w:sz w:val="16"/>
                <w:szCs w:val="16"/>
              </w:rPr>
              <w:t>40</w:t>
            </w:r>
          </w:p>
        </w:tc>
        <w:tc>
          <w:tcPr>
            <w:tcW w:w="1295" w:type="dxa"/>
            <w:tcBorders>
              <w:left w:val="single" w:sz="4" w:space="0" w:color="000000"/>
              <w:bottom w:val="single" w:sz="4" w:space="0" w:color="000000"/>
            </w:tcBorders>
          </w:tcPr>
          <w:p w14:paraId="7021FE21" w14:textId="77777777" w:rsidR="00854068" w:rsidRPr="0011564E" w:rsidRDefault="00854068" w:rsidP="00EE1B8C">
            <w:pPr>
              <w:pStyle w:val="Text1"/>
              <w:spacing w:before="60" w:after="60"/>
              <w:jc w:val="center"/>
              <w:rPr>
                <w:sz w:val="16"/>
                <w:szCs w:val="16"/>
              </w:rPr>
            </w:pPr>
            <w:r w:rsidRPr="0011564E">
              <w:rPr>
                <w:sz w:val="16"/>
                <w:szCs w:val="16"/>
              </w:rPr>
              <w:t>160</w:t>
            </w:r>
          </w:p>
        </w:tc>
        <w:tc>
          <w:tcPr>
            <w:tcW w:w="1295" w:type="dxa"/>
            <w:tcBorders>
              <w:bottom w:val="single" w:sz="4" w:space="0" w:color="000000"/>
            </w:tcBorders>
          </w:tcPr>
          <w:p w14:paraId="7021FE22" w14:textId="77777777" w:rsidR="00854068" w:rsidRPr="0011564E" w:rsidRDefault="00854068" w:rsidP="00EE1B8C">
            <w:pPr>
              <w:pStyle w:val="Text1"/>
              <w:spacing w:before="60" w:after="60"/>
              <w:jc w:val="center"/>
              <w:rPr>
                <w:sz w:val="16"/>
                <w:szCs w:val="16"/>
              </w:rPr>
            </w:pPr>
            <w:r w:rsidRPr="0011564E">
              <w:rPr>
                <w:sz w:val="16"/>
                <w:szCs w:val="16"/>
              </w:rPr>
              <w:t>200</w:t>
            </w:r>
          </w:p>
        </w:tc>
        <w:tc>
          <w:tcPr>
            <w:tcW w:w="1295" w:type="dxa"/>
            <w:tcBorders>
              <w:bottom w:val="single" w:sz="4" w:space="0" w:color="000000"/>
            </w:tcBorders>
          </w:tcPr>
          <w:p w14:paraId="7021FE23" w14:textId="77777777" w:rsidR="00854068" w:rsidRPr="0011564E" w:rsidRDefault="00854068" w:rsidP="00EE1B8C">
            <w:pPr>
              <w:pStyle w:val="Text1"/>
              <w:spacing w:before="60" w:after="60"/>
              <w:jc w:val="center"/>
              <w:rPr>
                <w:sz w:val="16"/>
                <w:szCs w:val="16"/>
              </w:rPr>
            </w:pPr>
          </w:p>
        </w:tc>
        <w:tc>
          <w:tcPr>
            <w:tcW w:w="1296" w:type="dxa"/>
            <w:tcBorders>
              <w:bottom w:val="single" w:sz="4" w:space="0" w:color="000000"/>
              <w:right w:val="single" w:sz="4" w:space="0" w:color="000000"/>
            </w:tcBorders>
          </w:tcPr>
          <w:p w14:paraId="7021FE24" w14:textId="77777777" w:rsidR="00854068" w:rsidRPr="0011564E" w:rsidRDefault="00854068" w:rsidP="00EE1B8C">
            <w:pPr>
              <w:pStyle w:val="Text1"/>
              <w:spacing w:before="60" w:after="60"/>
              <w:jc w:val="center"/>
              <w:rPr>
                <w:sz w:val="16"/>
                <w:szCs w:val="16"/>
              </w:rPr>
            </w:pPr>
            <w:r w:rsidRPr="0011564E">
              <w:rPr>
                <w:sz w:val="16"/>
                <w:szCs w:val="16"/>
              </w:rPr>
              <w:t>(16)</w:t>
            </w:r>
          </w:p>
        </w:tc>
      </w:tr>
      <w:tr w:rsidR="00854068" w:rsidRPr="00724D83" w14:paraId="7021FE2C" w14:textId="77777777" w:rsidTr="00EE1B8C">
        <w:tc>
          <w:tcPr>
            <w:tcW w:w="2884" w:type="dxa"/>
            <w:tcBorders>
              <w:top w:val="single" w:sz="4" w:space="0" w:color="000000"/>
            </w:tcBorders>
          </w:tcPr>
          <w:p w14:paraId="7021FE26" w14:textId="77777777" w:rsidR="00854068" w:rsidRPr="0011564E" w:rsidRDefault="00854068" w:rsidP="00EE1B8C">
            <w:pPr>
              <w:pStyle w:val="Text1"/>
              <w:spacing w:before="60" w:after="60"/>
              <w:rPr>
                <w:sz w:val="16"/>
                <w:szCs w:val="16"/>
              </w:rPr>
            </w:pPr>
            <w:r w:rsidRPr="0011564E">
              <w:rPr>
                <w:sz w:val="16"/>
                <w:szCs w:val="16"/>
              </w:rPr>
              <w:t>End year 2</w:t>
            </w:r>
          </w:p>
        </w:tc>
        <w:tc>
          <w:tcPr>
            <w:tcW w:w="1295" w:type="dxa"/>
            <w:tcBorders>
              <w:top w:val="single" w:sz="4" w:space="0" w:color="000000"/>
              <w:right w:val="single" w:sz="4" w:space="0" w:color="000000"/>
            </w:tcBorders>
          </w:tcPr>
          <w:p w14:paraId="7021FE27" w14:textId="77777777" w:rsidR="00854068" w:rsidRPr="0011564E" w:rsidRDefault="00854068" w:rsidP="00EE1B8C">
            <w:pPr>
              <w:pStyle w:val="Text1"/>
              <w:spacing w:before="60" w:after="60"/>
              <w:jc w:val="center"/>
              <w:rPr>
                <w:sz w:val="16"/>
                <w:szCs w:val="16"/>
              </w:rPr>
            </w:pPr>
            <w:r w:rsidRPr="0011564E">
              <w:rPr>
                <w:sz w:val="16"/>
                <w:szCs w:val="16"/>
              </w:rPr>
              <w:t>120</w:t>
            </w:r>
          </w:p>
        </w:tc>
        <w:tc>
          <w:tcPr>
            <w:tcW w:w="1295" w:type="dxa"/>
            <w:tcBorders>
              <w:top w:val="single" w:sz="4" w:space="0" w:color="000000"/>
              <w:left w:val="single" w:sz="4" w:space="0" w:color="000000"/>
            </w:tcBorders>
          </w:tcPr>
          <w:p w14:paraId="7021FE28" w14:textId="77777777" w:rsidR="00854068" w:rsidRPr="0011564E" w:rsidRDefault="00854068" w:rsidP="00EE1B8C">
            <w:pPr>
              <w:pStyle w:val="Text1"/>
              <w:spacing w:before="60" w:after="60"/>
              <w:jc w:val="center"/>
              <w:rPr>
                <w:sz w:val="16"/>
                <w:szCs w:val="16"/>
              </w:rPr>
            </w:pPr>
            <w:r w:rsidRPr="0011564E">
              <w:rPr>
                <w:sz w:val="16"/>
                <w:szCs w:val="16"/>
              </w:rPr>
              <w:t>480</w:t>
            </w:r>
          </w:p>
        </w:tc>
        <w:tc>
          <w:tcPr>
            <w:tcW w:w="1295" w:type="dxa"/>
            <w:tcBorders>
              <w:top w:val="single" w:sz="4" w:space="0" w:color="000000"/>
            </w:tcBorders>
          </w:tcPr>
          <w:p w14:paraId="7021FE29" w14:textId="77777777" w:rsidR="00854068" w:rsidRPr="0011564E" w:rsidRDefault="00854068" w:rsidP="00EE1B8C">
            <w:pPr>
              <w:pStyle w:val="Text1"/>
              <w:spacing w:before="60" w:after="60"/>
              <w:jc w:val="center"/>
              <w:rPr>
                <w:sz w:val="16"/>
                <w:szCs w:val="16"/>
              </w:rPr>
            </w:pPr>
            <w:r w:rsidRPr="0011564E">
              <w:rPr>
                <w:sz w:val="16"/>
                <w:szCs w:val="16"/>
              </w:rPr>
              <w:t>400</w:t>
            </w:r>
          </w:p>
        </w:tc>
        <w:tc>
          <w:tcPr>
            <w:tcW w:w="1295" w:type="dxa"/>
            <w:tcBorders>
              <w:top w:val="single" w:sz="4" w:space="0" w:color="000000"/>
            </w:tcBorders>
          </w:tcPr>
          <w:p w14:paraId="7021FE2A" w14:textId="77777777" w:rsidR="00854068" w:rsidRPr="0011564E" w:rsidRDefault="00854068" w:rsidP="00EE1B8C">
            <w:pPr>
              <w:pStyle w:val="Text1"/>
              <w:spacing w:before="60" w:after="60"/>
              <w:jc w:val="center"/>
              <w:rPr>
                <w:sz w:val="16"/>
                <w:szCs w:val="16"/>
              </w:rPr>
            </w:pPr>
            <w:r w:rsidRPr="0011564E">
              <w:rPr>
                <w:sz w:val="16"/>
                <w:szCs w:val="16"/>
              </w:rPr>
              <w:t>80</w:t>
            </w:r>
          </w:p>
        </w:tc>
        <w:tc>
          <w:tcPr>
            <w:tcW w:w="1296" w:type="dxa"/>
            <w:tcBorders>
              <w:top w:val="single" w:sz="4" w:space="0" w:color="000000"/>
              <w:right w:val="single" w:sz="4" w:space="0" w:color="000000"/>
            </w:tcBorders>
          </w:tcPr>
          <w:p w14:paraId="7021FE2B" w14:textId="77777777" w:rsidR="00854068" w:rsidRPr="0011564E" w:rsidRDefault="00854068" w:rsidP="00EE1B8C">
            <w:pPr>
              <w:pStyle w:val="Text1"/>
              <w:spacing w:before="60" w:after="60"/>
              <w:jc w:val="center"/>
              <w:rPr>
                <w:sz w:val="16"/>
                <w:szCs w:val="16"/>
              </w:rPr>
            </w:pPr>
            <w:r w:rsidRPr="0011564E">
              <w:rPr>
                <w:sz w:val="16"/>
                <w:szCs w:val="16"/>
              </w:rPr>
              <w:t>(32)</w:t>
            </w:r>
          </w:p>
        </w:tc>
      </w:tr>
      <w:tr w:rsidR="00854068" w:rsidRPr="00724D83" w14:paraId="7021FE33" w14:textId="77777777" w:rsidTr="00EE1B8C">
        <w:tc>
          <w:tcPr>
            <w:tcW w:w="2884" w:type="dxa"/>
            <w:tcBorders>
              <w:bottom w:val="single" w:sz="4" w:space="0" w:color="000000"/>
            </w:tcBorders>
          </w:tcPr>
          <w:p w14:paraId="7021FE2D" w14:textId="77777777" w:rsidR="00854068" w:rsidRPr="0011564E" w:rsidRDefault="00854068" w:rsidP="00EE1B8C">
            <w:pPr>
              <w:pStyle w:val="Text1"/>
              <w:spacing w:before="60" w:after="60"/>
              <w:rPr>
                <w:sz w:val="16"/>
                <w:szCs w:val="16"/>
              </w:rPr>
            </w:pPr>
            <w:r w:rsidRPr="0011564E">
              <w:rPr>
                <w:sz w:val="16"/>
                <w:szCs w:val="16"/>
              </w:rPr>
              <w:t>Depreciation – year 3</w:t>
            </w:r>
          </w:p>
        </w:tc>
        <w:tc>
          <w:tcPr>
            <w:tcW w:w="1295" w:type="dxa"/>
            <w:tcBorders>
              <w:bottom w:val="single" w:sz="4" w:space="0" w:color="000000"/>
              <w:right w:val="single" w:sz="4" w:space="0" w:color="000000"/>
            </w:tcBorders>
            <w:shd w:val="clear" w:color="auto" w:fill="FFFF00"/>
          </w:tcPr>
          <w:p w14:paraId="7021FE2E" w14:textId="77777777" w:rsidR="00854068" w:rsidRPr="0011564E" w:rsidRDefault="00854068" w:rsidP="00EE1B8C">
            <w:pPr>
              <w:pStyle w:val="Text1"/>
              <w:spacing w:before="60" w:after="60"/>
              <w:jc w:val="center"/>
              <w:rPr>
                <w:sz w:val="16"/>
                <w:szCs w:val="16"/>
              </w:rPr>
            </w:pPr>
            <w:r w:rsidRPr="0011564E">
              <w:rPr>
                <w:sz w:val="16"/>
                <w:szCs w:val="16"/>
              </w:rPr>
              <w:t>40</w:t>
            </w:r>
          </w:p>
        </w:tc>
        <w:tc>
          <w:tcPr>
            <w:tcW w:w="1295" w:type="dxa"/>
            <w:tcBorders>
              <w:left w:val="single" w:sz="4" w:space="0" w:color="000000"/>
              <w:bottom w:val="single" w:sz="4" w:space="0" w:color="000000"/>
            </w:tcBorders>
          </w:tcPr>
          <w:p w14:paraId="7021FE2F" w14:textId="77777777" w:rsidR="00854068" w:rsidRPr="0011564E" w:rsidRDefault="00854068" w:rsidP="00EE1B8C">
            <w:pPr>
              <w:pStyle w:val="Text1"/>
              <w:spacing w:before="60" w:after="60"/>
              <w:jc w:val="center"/>
              <w:rPr>
                <w:sz w:val="16"/>
                <w:szCs w:val="16"/>
              </w:rPr>
            </w:pPr>
            <w:r w:rsidRPr="0011564E">
              <w:rPr>
                <w:sz w:val="16"/>
                <w:szCs w:val="16"/>
              </w:rPr>
              <w:t>160</w:t>
            </w:r>
          </w:p>
        </w:tc>
        <w:tc>
          <w:tcPr>
            <w:tcW w:w="1295" w:type="dxa"/>
            <w:tcBorders>
              <w:bottom w:val="single" w:sz="4" w:space="0" w:color="000000"/>
            </w:tcBorders>
          </w:tcPr>
          <w:p w14:paraId="7021FE30" w14:textId="77777777" w:rsidR="00854068" w:rsidRPr="0011564E" w:rsidRDefault="00854068" w:rsidP="00EE1B8C">
            <w:pPr>
              <w:pStyle w:val="Text1"/>
              <w:spacing w:before="60" w:after="60"/>
              <w:jc w:val="center"/>
              <w:rPr>
                <w:sz w:val="16"/>
                <w:szCs w:val="16"/>
              </w:rPr>
            </w:pPr>
            <w:r w:rsidRPr="0011564E">
              <w:rPr>
                <w:sz w:val="16"/>
                <w:szCs w:val="16"/>
              </w:rPr>
              <w:t>200</w:t>
            </w:r>
          </w:p>
        </w:tc>
        <w:tc>
          <w:tcPr>
            <w:tcW w:w="1295" w:type="dxa"/>
            <w:tcBorders>
              <w:bottom w:val="single" w:sz="4" w:space="0" w:color="000000"/>
            </w:tcBorders>
          </w:tcPr>
          <w:p w14:paraId="7021FE31" w14:textId="77777777" w:rsidR="00854068" w:rsidRPr="0011564E" w:rsidRDefault="00854068" w:rsidP="00EE1B8C">
            <w:pPr>
              <w:pStyle w:val="Text1"/>
              <w:spacing w:before="60" w:after="60"/>
              <w:jc w:val="center"/>
              <w:rPr>
                <w:sz w:val="16"/>
                <w:szCs w:val="16"/>
              </w:rPr>
            </w:pPr>
          </w:p>
        </w:tc>
        <w:tc>
          <w:tcPr>
            <w:tcW w:w="1296" w:type="dxa"/>
            <w:tcBorders>
              <w:bottom w:val="single" w:sz="4" w:space="0" w:color="000000"/>
              <w:right w:val="single" w:sz="4" w:space="0" w:color="000000"/>
            </w:tcBorders>
          </w:tcPr>
          <w:p w14:paraId="7021FE32" w14:textId="77777777" w:rsidR="00854068" w:rsidRPr="0011564E" w:rsidRDefault="00854068" w:rsidP="00EE1B8C">
            <w:pPr>
              <w:pStyle w:val="Text1"/>
              <w:spacing w:before="60" w:after="60"/>
              <w:jc w:val="center"/>
              <w:rPr>
                <w:sz w:val="16"/>
                <w:szCs w:val="16"/>
              </w:rPr>
            </w:pPr>
            <w:r w:rsidRPr="0011564E">
              <w:rPr>
                <w:sz w:val="16"/>
                <w:szCs w:val="16"/>
              </w:rPr>
              <w:t>(16)</w:t>
            </w:r>
          </w:p>
        </w:tc>
      </w:tr>
      <w:tr w:rsidR="00854068" w:rsidRPr="00724D83" w14:paraId="7021FE3A" w14:textId="77777777" w:rsidTr="00EE1B8C">
        <w:tc>
          <w:tcPr>
            <w:tcW w:w="2884" w:type="dxa"/>
            <w:tcBorders>
              <w:top w:val="single" w:sz="4" w:space="0" w:color="000000"/>
            </w:tcBorders>
          </w:tcPr>
          <w:p w14:paraId="7021FE34" w14:textId="77777777" w:rsidR="00854068" w:rsidRPr="0011564E" w:rsidRDefault="00854068" w:rsidP="00EE1B8C">
            <w:pPr>
              <w:pStyle w:val="Text1"/>
              <w:spacing w:before="60" w:after="60"/>
              <w:rPr>
                <w:sz w:val="16"/>
                <w:szCs w:val="16"/>
              </w:rPr>
            </w:pPr>
            <w:r w:rsidRPr="0011564E">
              <w:rPr>
                <w:sz w:val="16"/>
                <w:szCs w:val="16"/>
              </w:rPr>
              <w:t>End year 3</w:t>
            </w:r>
          </w:p>
        </w:tc>
        <w:tc>
          <w:tcPr>
            <w:tcW w:w="1295" w:type="dxa"/>
            <w:tcBorders>
              <w:top w:val="single" w:sz="4" w:space="0" w:color="000000"/>
              <w:right w:val="single" w:sz="4" w:space="0" w:color="000000"/>
            </w:tcBorders>
          </w:tcPr>
          <w:p w14:paraId="7021FE35" w14:textId="77777777" w:rsidR="00854068" w:rsidRPr="0011564E" w:rsidRDefault="00854068" w:rsidP="00EE1B8C">
            <w:pPr>
              <w:pStyle w:val="Text1"/>
              <w:spacing w:before="60" w:after="60"/>
              <w:jc w:val="center"/>
              <w:rPr>
                <w:sz w:val="16"/>
                <w:szCs w:val="16"/>
              </w:rPr>
            </w:pPr>
            <w:r w:rsidRPr="0011564E">
              <w:rPr>
                <w:sz w:val="16"/>
                <w:szCs w:val="16"/>
              </w:rPr>
              <w:t>80</w:t>
            </w:r>
          </w:p>
        </w:tc>
        <w:tc>
          <w:tcPr>
            <w:tcW w:w="1295" w:type="dxa"/>
            <w:tcBorders>
              <w:top w:val="single" w:sz="4" w:space="0" w:color="000000"/>
              <w:left w:val="single" w:sz="4" w:space="0" w:color="000000"/>
            </w:tcBorders>
          </w:tcPr>
          <w:p w14:paraId="7021FE36" w14:textId="77777777" w:rsidR="00854068" w:rsidRPr="0011564E" w:rsidRDefault="00854068" w:rsidP="00EE1B8C">
            <w:pPr>
              <w:pStyle w:val="Text1"/>
              <w:spacing w:before="60" w:after="60"/>
              <w:jc w:val="center"/>
              <w:rPr>
                <w:sz w:val="16"/>
                <w:szCs w:val="16"/>
              </w:rPr>
            </w:pPr>
            <w:r w:rsidRPr="0011564E">
              <w:rPr>
                <w:sz w:val="16"/>
                <w:szCs w:val="16"/>
              </w:rPr>
              <w:t>320</w:t>
            </w:r>
          </w:p>
        </w:tc>
        <w:tc>
          <w:tcPr>
            <w:tcW w:w="1295" w:type="dxa"/>
            <w:tcBorders>
              <w:top w:val="single" w:sz="4" w:space="0" w:color="000000"/>
            </w:tcBorders>
          </w:tcPr>
          <w:p w14:paraId="7021FE37" w14:textId="77777777" w:rsidR="00854068" w:rsidRPr="0011564E" w:rsidRDefault="00854068" w:rsidP="00EE1B8C">
            <w:pPr>
              <w:pStyle w:val="Text1"/>
              <w:spacing w:before="60" w:after="60"/>
              <w:jc w:val="center"/>
              <w:rPr>
                <w:sz w:val="16"/>
                <w:szCs w:val="16"/>
              </w:rPr>
            </w:pPr>
            <w:r w:rsidRPr="0011564E">
              <w:rPr>
                <w:sz w:val="16"/>
                <w:szCs w:val="16"/>
              </w:rPr>
              <w:t>200</w:t>
            </w:r>
          </w:p>
        </w:tc>
        <w:tc>
          <w:tcPr>
            <w:tcW w:w="1295" w:type="dxa"/>
            <w:tcBorders>
              <w:top w:val="single" w:sz="4" w:space="0" w:color="000000"/>
            </w:tcBorders>
          </w:tcPr>
          <w:p w14:paraId="7021FE38" w14:textId="77777777" w:rsidR="00854068" w:rsidRPr="0011564E" w:rsidRDefault="00854068" w:rsidP="00EE1B8C">
            <w:pPr>
              <w:pStyle w:val="Text1"/>
              <w:spacing w:before="60" w:after="60"/>
              <w:jc w:val="center"/>
              <w:rPr>
                <w:sz w:val="16"/>
                <w:szCs w:val="16"/>
              </w:rPr>
            </w:pPr>
            <w:r w:rsidRPr="0011564E">
              <w:rPr>
                <w:sz w:val="16"/>
                <w:szCs w:val="16"/>
              </w:rPr>
              <w:t>120</w:t>
            </w:r>
          </w:p>
        </w:tc>
        <w:tc>
          <w:tcPr>
            <w:tcW w:w="1296" w:type="dxa"/>
            <w:tcBorders>
              <w:top w:val="single" w:sz="4" w:space="0" w:color="000000"/>
              <w:right w:val="single" w:sz="4" w:space="0" w:color="000000"/>
            </w:tcBorders>
          </w:tcPr>
          <w:p w14:paraId="7021FE39" w14:textId="77777777" w:rsidR="00854068" w:rsidRPr="0011564E" w:rsidRDefault="00854068" w:rsidP="00EE1B8C">
            <w:pPr>
              <w:pStyle w:val="Text1"/>
              <w:spacing w:before="60" w:after="60"/>
              <w:jc w:val="center"/>
              <w:rPr>
                <w:sz w:val="16"/>
                <w:szCs w:val="16"/>
              </w:rPr>
            </w:pPr>
            <w:r w:rsidRPr="0011564E">
              <w:rPr>
                <w:sz w:val="16"/>
                <w:szCs w:val="16"/>
              </w:rPr>
              <w:t>(48)</w:t>
            </w:r>
          </w:p>
        </w:tc>
      </w:tr>
      <w:tr w:rsidR="00854068" w:rsidRPr="00724D83" w14:paraId="7021FE41" w14:textId="77777777" w:rsidTr="00EE1B8C">
        <w:tc>
          <w:tcPr>
            <w:tcW w:w="2884" w:type="dxa"/>
            <w:tcBorders>
              <w:bottom w:val="single" w:sz="4" w:space="0" w:color="000000"/>
            </w:tcBorders>
          </w:tcPr>
          <w:p w14:paraId="7021FE3B" w14:textId="77777777" w:rsidR="00854068" w:rsidRPr="0011564E" w:rsidRDefault="00854068" w:rsidP="00EE1B8C">
            <w:pPr>
              <w:pStyle w:val="Text1"/>
              <w:spacing w:before="60" w:after="60"/>
              <w:rPr>
                <w:sz w:val="16"/>
                <w:szCs w:val="16"/>
              </w:rPr>
            </w:pPr>
            <w:r w:rsidRPr="0011564E">
              <w:rPr>
                <w:sz w:val="16"/>
                <w:szCs w:val="16"/>
              </w:rPr>
              <w:t>Depreciation – year 4</w:t>
            </w:r>
          </w:p>
        </w:tc>
        <w:tc>
          <w:tcPr>
            <w:tcW w:w="1295" w:type="dxa"/>
            <w:tcBorders>
              <w:bottom w:val="single" w:sz="4" w:space="0" w:color="000000"/>
              <w:right w:val="single" w:sz="4" w:space="0" w:color="000000"/>
            </w:tcBorders>
            <w:shd w:val="clear" w:color="auto" w:fill="FFFF00"/>
          </w:tcPr>
          <w:p w14:paraId="7021FE3C" w14:textId="77777777" w:rsidR="00854068" w:rsidRPr="0011564E" w:rsidRDefault="00854068" w:rsidP="00EE1B8C">
            <w:pPr>
              <w:pStyle w:val="Text1"/>
              <w:spacing w:before="60" w:after="60"/>
              <w:jc w:val="center"/>
              <w:rPr>
                <w:sz w:val="16"/>
                <w:szCs w:val="16"/>
              </w:rPr>
            </w:pPr>
            <w:r w:rsidRPr="0011564E">
              <w:rPr>
                <w:sz w:val="16"/>
                <w:szCs w:val="16"/>
              </w:rPr>
              <w:t>40</w:t>
            </w:r>
          </w:p>
        </w:tc>
        <w:tc>
          <w:tcPr>
            <w:tcW w:w="1295" w:type="dxa"/>
            <w:tcBorders>
              <w:left w:val="single" w:sz="4" w:space="0" w:color="000000"/>
              <w:bottom w:val="single" w:sz="4" w:space="0" w:color="000000"/>
            </w:tcBorders>
          </w:tcPr>
          <w:p w14:paraId="7021FE3D" w14:textId="77777777" w:rsidR="00854068" w:rsidRPr="0011564E" w:rsidRDefault="00854068" w:rsidP="00EE1B8C">
            <w:pPr>
              <w:pStyle w:val="Text1"/>
              <w:spacing w:before="60" w:after="60"/>
              <w:jc w:val="center"/>
              <w:rPr>
                <w:sz w:val="16"/>
                <w:szCs w:val="16"/>
              </w:rPr>
            </w:pPr>
            <w:r w:rsidRPr="0011564E">
              <w:rPr>
                <w:sz w:val="16"/>
                <w:szCs w:val="16"/>
              </w:rPr>
              <w:t>160</w:t>
            </w:r>
          </w:p>
        </w:tc>
        <w:tc>
          <w:tcPr>
            <w:tcW w:w="1295" w:type="dxa"/>
            <w:tcBorders>
              <w:bottom w:val="single" w:sz="4" w:space="0" w:color="000000"/>
            </w:tcBorders>
          </w:tcPr>
          <w:p w14:paraId="7021FE3E" w14:textId="77777777" w:rsidR="00854068" w:rsidRPr="0011564E" w:rsidRDefault="00854068" w:rsidP="00EE1B8C">
            <w:pPr>
              <w:pStyle w:val="Text1"/>
              <w:spacing w:before="60" w:after="60"/>
              <w:jc w:val="center"/>
              <w:rPr>
                <w:sz w:val="16"/>
                <w:szCs w:val="16"/>
              </w:rPr>
            </w:pPr>
            <w:r w:rsidRPr="0011564E">
              <w:rPr>
                <w:sz w:val="16"/>
                <w:szCs w:val="16"/>
              </w:rPr>
              <w:t>200</w:t>
            </w:r>
          </w:p>
        </w:tc>
        <w:tc>
          <w:tcPr>
            <w:tcW w:w="1295" w:type="dxa"/>
            <w:tcBorders>
              <w:bottom w:val="single" w:sz="4" w:space="0" w:color="000000"/>
            </w:tcBorders>
          </w:tcPr>
          <w:p w14:paraId="7021FE3F" w14:textId="77777777" w:rsidR="00854068" w:rsidRPr="0011564E" w:rsidRDefault="00854068" w:rsidP="00EE1B8C">
            <w:pPr>
              <w:pStyle w:val="Text1"/>
              <w:spacing w:before="60" w:after="60"/>
              <w:jc w:val="center"/>
              <w:rPr>
                <w:sz w:val="16"/>
                <w:szCs w:val="16"/>
              </w:rPr>
            </w:pPr>
          </w:p>
        </w:tc>
        <w:tc>
          <w:tcPr>
            <w:tcW w:w="1296" w:type="dxa"/>
            <w:tcBorders>
              <w:bottom w:val="single" w:sz="4" w:space="0" w:color="000000"/>
              <w:right w:val="single" w:sz="4" w:space="0" w:color="000000"/>
            </w:tcBorders>
          </w:tcPr>
          <w:p w14:paraId="7021FE40" w14:textId="77777777" w:rsidR="00854068" w:rsidRPr="0011564E" w:rsidRDefault="00854068" w:rsidP="00EE1B8C">
            <w:pPr>
              <w:pStyle w:val="Text1"/>
              <w:spacing w:before="60" w:after="60"/>
              <w:jc w:val="center"/>
              <w:rPr>
                <w:sz w:val="16"/>
                <w:szCs w:val="16"/>
              </w:rPr>
            </w:pPr>
            <w:r w:rsidRPr="0011564E">
              <w:rPr>
                <w:sz w:val="16"/>
                <w:szCs w:val="16"/>
              </w:rPr>
              <w:t>(16)</w:t>
            </w:r>
          </w:p>
        </w:tc>
      </w:tr>
      <w:tr w:rsidR="00854068" w:rsidRPr="00724D83" w14:paraId="7021FE48" w14:textId="77777777" w:rsidTr="00EE1B8C">
        <w:tc>
          <w:tcPr>
            <w:tcW w:w="2884" w:type="dxa"/>
            <w:tcBorders>
              <w:top w:val="single" w:sz="4" w:space="0" w:color="000000"/>
            </w:tcBorders>
          </w:tcPr>
          <w:p w14:paraId="7021FE42" w14:textId="77777777" w:rsidR="00854068" w:rsidRPr="0011564E" w:rsidRDefault="00854068" w:rsidP="00EE1B8C">
            <w:pPr>
              <w:pStyle w:val="Text1"/>
              <w:spacing w:before="60" w:after="60"/>
              <w:rPr>
                <w:sz w:val="16"/>
                <w:szCs w:val="16"/>
              </w:rPr>
            </w:pPr>
            <w:r w:rsidRPr="0011564E">
              <w:rPr>
                <w:sz w:val="16"/>
                <w:szCs w:val="16"/>
              </w:rPr>
              <w:t>End year 4</w:t>
            </w:r>
          </w:p>
        </w:tc>
        <w:tc>
          <w:tcPr>
            <w:tcW w:w="1295" w:type="dxa"/>
            <w:tcBorders>
              <w:top w:val="single" w:sz="4" w:space="0" w:color="000000"/>
              <w:right w:val="single" w:sz="4" w:space="0" w:color="000000"/>
            </w:tcBorders>
          </w:tcPr>
          <w:p w14:paraId="7021FE43" w14:textId="77777777" w:rsidR="00854068" w:rsidRPr="0011564E" w:rsidRDefault="00854068" w:rsidP="00EE1B8C">
            <w:pPr>
              <w:pStyle w:val="Text1"/>
              <w:spacing w:before="60" w:after="60"/>
              <w:jc w:val="center"/>
              <w:rPr>
                <w:sz w:val="16"/>
                <w:szCs w:val="16"/>
              </w:rPr>
            </w:pPr>
            <w:r w:rsidRPr="0011564E">
              <w:rPr>
                <w:sz w:val="16"/>
                <w:szCs w:val="16"/>
              </w:rPr>
              <w:t>40</w:t>
            </w:r>
          </w:p>
        </w:tc>
        <w:tc>
          <w:tcPr>
            <w:tcW w:w="1295" w:type="dxa"/>
            <w:tcBorders>
              <w:top w:val="single" w:sz="4" w:space="0" w:color="000000"/>
              <w:left w:val="single" w:sz="4" w:space="0" w:color="000000"/>
            </w:tcBorders>
          </w:tcPr>
          <w:p w14:paraId="7021FE44" w14:textId="77777777" w:rsidR="00854068" w:rsidRPr="0011564E" w:rsidRDefault="00854068" w:rsidP="00EE1B8C">
            <w:pPr>
              <w:pStyle w:val="Text1"/>
              <w:spacing w:before="60" w:after="60"/>
              <w:jc w:val="center"/>
              <w:rPr>
                <w:sz w:val="16"/>
                <w:szCs w:val="16"/>
              </w:rPr>
            </w:pPr>
            <w:r w:rsidRPr="0011564E">
              <w:rPr>
                <w:sz w:val="16"/>
                <w:szCs w:val="16"/>
              </w:rPr>
              <w:t>160</w:t>
            </w:r>
          </w:p>
        </w:tc>
        <w:tc>
          <w:tcPr>
            <w:tcW w:w="1295" w:type="dxa"/>
            <w:tcBorders>
              <w:top w:val="single" w:sz="4" w:space="0" w:color="000000"/>
            </w:tcBorders>
          </w:tcPr>
          <w:p w14:paraId="7021FE45" w14:textId="77777777" w:rsidR="00854068" w:rsidRPr="0011564E" w:rsidRDefault="00854068" w:rsidP="00EE1B8C">
            <w:pPr>
              <w:pStyle w:val="Text1"/>
              <w:spacing w:before="60" w:after="60"/>
              <w:jc w:val="center"/>
              <w:rPr>
                <w:sz w:val="16"/>
                <w:szCs w:val="16"/>
              </w:rPr>
            </w:pPr>
            <w:r w:rsidRPr="0011564E">
              <w:rPr>
                <w:sz w:val="16"/>
                <w:szCs w:val="16"/>
              </w:rPr>
              <w:t>0</w:t>
            </w:r>
          </w:p>
        </w:tc>
        <w:tc>
          <w:tcPr>
            <w:tcW w:w="1295" w:type="dxa"/>
            <w:tcBorders>
              <w:top w:val="single" w:sz="4" w:space="0" w:color="000000"/>
            </w:tcBorders>
          </w:tcPr>
          <w:p w14:paraId="7021FE46" w14:textId="77777777" w:rsidR="00854068" w:rsidRPr="0011564E" w:rsidRDefault="00854068" w:rsidP="00EE1B8C">
            <w:pPr>
              <w:pStyle w:val="Text1"/>
              <w:spacing w:before="60" w:after="60"/>
              <w:jc w:val="center"/>
              <w:rPr>
                <w:sz w:val="16"/>
                <w:szCs w:val="16"/>
              </w:rPr>
            </w:pPr>
            <w:r w:rsidRPr="0011564E">
              <w:rPr>
                <w:sz w:val="16"/>
                <w:szCs w:val="16"/>
              </w:rPr>
              <w:t>160</w:t>
            </w:r>
          </w:p>
        </w:tc>
        <w:tc>
          <w:tcPr>
            <w:tcW w:w="1296" w:type="dxa"/>
            <w:tcBorders>
              <w:top w:val="single" w:sz="4" w:space="0" w:color="000000"/>
              <w:right w:val="single" w:sz="4" w:space="0" w:color="000000"/>
            </w:tcBorders>
          </w:tcPr>
          <w:p w14:paraId="7021FE47" w14:textId="77777777" w:rsidR="00854068" w:rsidRPr="0011564E" w:rsidRDefault="00854068" w:rsidP="00EE1B8C">
            <w:pPr>
              <w:pStyle w:val="Text1"/>
              <w:spacing w:before="60" w:after="60"/>
              <w:jc w:val="center"/>
              <w:rPr>
                <w:sz w:val="16"/>
                <w:szCs w:val="16"/>
              </w:rPr>
            </w:pPr>
            <w:r w:rsidRPr="0011564E">
              <w:rPr>
                <w:sz w:val="16"/>
                <w:szCs w:val="16"/>
              </w:rPr>
              <w:t>(64)</w:t>
            </w:r>
          </w:p>
        </w:tc>
      </w:tr>
      <w:tr w:rsidR="00854068" w:rsidRPr="00724D83" w14:paraId="7021FE4F" w14:textId="77777777" w:rsidTr="00EE1B8C">
        <w:tc>
          <w:tcPr>
            <w:tcW w:w="2884" w:type="dxa"/>
            <w:tcBorders>
              <w:bottom w:val="single" w:sz="4" w:space="0" w:color="000000"/>
            </w:tcBorders>
          </w:tcPr>
          <w:p w14:paraId="7021FE49" w14:textId="77777777" w:rsidR="00854068" w:rsidRPr="0011564E" w:rsidRDefault="00854068" w:rsidP="00EE1B8C">
            <w:pPr>
              <w:pStyle w:val="Text1"/>
              <w:spacing w:before="60" w:after="60"/>
              <w:rPr>
                <w:sz w:val="16"/>
                <w:szCs w:val="16"/>
              </w:rPr>
            </w:pPr>
            <w:r w:rsidRPr="0011564E">
              <w:rPr>
                <w:sz w:val="16"/>
                <w:szCs w:val="16"/>
              </w:rPr>
              <w:t>Depreciation – year 5</w:t>
            </w:r>
          </w:p>
        </w:tc>
        <w:tc>
          <w:tcPr>
            <w:tcW w:w="1295" w:type="dxa"/>
            <w:tcBorders>
              <w:bottom w:val="single" w:sz="4" w:space="0" w:color="000000"/>
              <w:right w:val="single" w:sz="4" w:space="0" w:color="000000"/>
            </w:tcBorders>
            <w:shd w:val="clear" w:color="auto" w:fill="FFFF00"/>
          </w:tcPr>
          <w:p w14:paraId="7021FE4A" w14:textId="77777777" w:rsidR="00854068" w:rsidRPr="0011564E" w:rsidRDefault="00854068" w:rsidP="00EE1B8C">
            <w:pPr>
              <w:pStyle w:val="Text1"/>
              <w:spacing w:before="60" w:after="60"/>
              <w:jc w:val="center"/>
              <w:rPr>
                <w:sz w:val="16"/>
                <w:szCs w:val="16"/>
              </w:rPr>
            </w:pPr>
            <w:r w:rsidRPr="0011564E">
              <w:rPr>
                <w:sz w:val="16"/>
                <w:szCs w:val="16"/>
              </w:rPr>
              <w:t>40</w:t>
            </w:r>
          </w:p>
        </w:tc>
        <w:tc>
          <w:tcPr>
            <w:tcW w:w="1295" w:type="dxa"/>
            <w:tcBorders>
              <w:left w:val="single" w:sz="4" w:space="0" w:color="000000"/>
              <w:bottom w:val="single" w:sz="4" w:space="0" w:color="000000"/>
            </w:tcBorders>
          </w:tcPr>
          <w:p w14:paraId="7021FE4B" w14:textId="77777777" w:rsidR="00854068" w:rsidRPr="0011564E" w:rsidRDefault="00854068" w:rsidP="00EE1B8C">
            <w:pPr>
              <w:pStyle w:val="Text1"/>
              <w:spacing w:before="60" w:after="60"/>
              <w:jc w:val="center"/>
              <w:rPr>
                <w:sz w:val="16"/>
                <w:szCs w:val="16"/>
              </w:rPr>
            </w:pPr>
            <w:r w:rsidRPr="0011564E">
              <w:rPr>
                <w:sz w:val="16"/>
                <w:szCs w:val="16"/>
              </w:rPr>
              <w:t>160</w:t>
            </w:r>
          </w:p>
        </w:tc>
        <w:tc>
          <w:tcPr>
            <w:tcW w:w="1295" w:type="dxa"/>
            <w:tcBorders>
              <w:bottom w:val="single" w:sz="4" w:space="0" w:color="000000"/>
            </w:tcBorders>
          </w:tcPr>
          <w:p w14:paraId="7021FE4C" w14:textId="77777777" w:rsidR="00854068" w:rsidRPr="0011564E" w:rsidRDefault="00854068" w:rsidP="00EE1B8C">
            <w:pPr>
              <w:pStyle w:val="Text1"/>
              <w:spacing w:before="60" w:after="60"/>
              <w:jc w:val="center"/>
              <w:rPr>
                <w:sz w:val="16"/>
                <w:szCs w:val="16"/>
              </w:rPr>
            </w:pPr>
            <w:r w:rsidRPr="0011564E">
              <w:rPr>
                <w:sz w:val="16"/>
                <w:szCs w:val="16"/>
              </w:rPr>
              <w:t>0</w:t>
            </w:r>
          </w:p>
        </w:tc>
        <w:tc>
          <w:tcPr>
            <w:tcW w:w="1295" w:type="dxa"/>
            <w:tcBorders>
              <w:bottom w:val="single" w:sz="4" w:space="0" w:color="000000"/>
            </w:tcBorders>
          </w:tcPr>
          <w:p w14:paraId="7021FE4D" w14:textId="77777777" w:rsidR="00854068" w:rsidRPr="0011564E" w:rsidRDefault="00854068" w:rsidP="00EE1B8C">
            <w:pPr>
              <w:pStyle w:val="Text1"/>
              <w:spacing w:before="60" w:after="60"/>
              <w:jc w:val="center"/>
              <w:rPr>
                <w:sz w:val="16"/>
                <w:szCs w:val="16"/>
              </w:rPr>
            </w:pPr>
          </w:p>
        </w:tc>
        <w:tc>
          <w:tcPr>
            <w:tcW w:w="1296" w:type="dxa"/>
            <w:tcBorders>
              <w:bottom w:val="single" w:sz="4" w:space="0" w:color="000000"/>
              <w:right w:val="single" w:sz="4" w:space="0" w:color="000000"/>
            </w:tcBorders>
          </w:tcPr>
          <w:p w14:paraId="7021FE4E" w14:textId="77777777" w:rsidR="00854068" w:rsidRPr="0011564E" w:rsidRDefault="00854068" w:rsidP="00EE1B8C">
            <w:pPr>
              <w:pStyle w:val="Text1"/>
              <w:spacing w:before="60" w:after="60"/>
              <w:jc w:val="center"/>
              <w:rPr>
                <w:sz w:val="16"/>
                <w:szCs w:val="16"/>
              </w:rPr>
            </w:pPr>
            <w:r w:rsidRPr="0011564E">
              <w:rPr>
                <w:sz w:val="16"/>
                <w:szCs w:val="16"/>
              </w:rPr>
              <w:t>64</w:t>
            </w:r>
          </w:p>
        </w:tc>
      </w:tr>
      <w:tr w:rsidR="00854068" w:rsidRPr="00724D83" w14:paraId="7021FE56" w14:textId="77777777" w:rsidTr="00EE1B8C">
        <w:tc>
          <w:tcPr>
            <w:tcW w:w="2884" w:type="dxa"/>
            <w:tcBorders>
              <w:top w:val="single" w:sz="4" w:space="0" w:color="000000"/>
            </w:tcBorders>
          </w:tcPr>
          <w:p w14:paraId="7021FE50" w14:textId="77777777" w:rsidR="00854068" w:rsidRPr="0011564E" w:rsidRDefault="00854068" w:rsidP="00EE1B8C">
            <w:pPr>
              <w:pStyle w:val="Text1"/>
              <w:spacing w:before="60" w:after="60"/>
              <w:rPr>
                <w:sz w:val="16"/>
                <w:szCs w:val="16"/>
              </w:rPr>
            </w:pPr>
            <w:r w:rsidRPr="0011564E">
              <w:rPr>
                <w:sz w:val="16"/>
                <w:szCs w:val="16"/>
              </w:rPr>
              <w:t>End year 5</w:t>
            </w:r>
          </w:p>
        </w:tc>
        <w:tc>
          <w:tcPr>
            <w:tcW w:w="1295" w:type="dxa"/>
            <w:tcBorders>
              <w:top w:val="single" w:sz="4" w:space="0" w:color="000000"/>
              <w:right w:val="single" w:sz="4" w:space="0" w:color="000000"/>
            </w:tcBorders>
          </w:tcPr>
          <w:p w14:paraId="7021FE51" w14:textId="77777777" w:rsidR="00854068" w:rsidRPr="0011564E" w:rsidRDefault="00854068" w:rsidP="00EE1B8C">
            <w:pPr>
              <w:pStyle w:val="Text1"/>
              <w:spacing w:before="60" w:after="60"/>
              <w:jc w:val="center"/>
              <w:rPr>
                <w:sz w:val="16"/>
                <w:szCs w:val="16"/>
              </w:rPr>
            </w:pPr>
            <w:r w:rsidRPr="0011564E">
              <w:rPr>
                <w:sz w:val="16"/>
                <w:szCs w:val="16"/>
              </w:rPr>
              <w:t>0</w:t>
            </w:r>
          </w:p>
        </w:tc>
        <w:tc>
          <w:tcPr>
            <w:tcW w:w="1295" w:type="dxa"/>
            <w:tcBorders>
              <w:top w:val="single" w:sz="4" w:space="0" w:color="000000"/>
              <w:left w:val="single" w:sz="4" w:space="0" w:color="000000"/>
              <w:bottom w:val="single" w:sz="4" w:space="0" w:color="000000"/>
            </w:tcBorders>
          </w:tcPr>
          <w:p w14:paraId="7021FE52" w14:textId="77777777" w:rsidR="00854068" w:rsidRPr="0011564E" w:rsidRDefault="00854068" w:rsidP="00EE1B8C">
            <w:pPr>
              <w:pStyle w:val="Text1"/>
              <w:spacing w:before="60" w:after="60"/>
              <w:jc w:val="center"/>
              <w:rPr>
                <w:sz w:val="16"/>
                <w:szCs w:val="16"/>
              </w:rPr>
            </w:pPr>
            <w:r w:rsidRPr="0011564E">
              <w:rPr>
                <w:sz w:val="16"/>
                <w:szCs w:val="16"/>
              </w:rPr>
              <w:t>0</w:t>
            </w:r>
          </w:p>
        </w:tc>
        <w:tc>
          <w:tcPr>
            <w:tcW w:w="1295" w:type="dxa"/>
            <w:tcBorders>
              <w:top w:val="single" w:sz="4" w:space="0" w:color="000000"/>
              <w:bottom w:val="single" w:sz="4" w:space="0" w:color="000000"/>
            </w:tcBorders>
          </w:tcPr>
          <w:p w14:paraId="7021FE53" w14:textId="77777777" w:rsidR="00854068" w:rsidRPr="0011564E" w:rsidRDefault="00854068" w:rsidP="00EE1B8C">
            <w:pPr>
              <w:pStyle w:val="Text1"/>
              <w:spacing w:before="60" w:after="60"/>
              <w:jc w:val="center"/>
              <w:rPr>
                <w:sz w:val="16"/>
                <w:szCs w:val="16"/>
              </w:rPr>
            </w:pPr>
            <w:r w:rsidRPr="0011564E">
              <w:rPr>
                <w:sz w:val="16"/>
                <w:szCs w:val="16"/>
              </w:rPr>
              <w:t>0</w:t>
            </w:r>
          </w:p>
        </w:tc>
        <w:tc>
          <w:tcPr>
            <w:tcW w:w="1295" w:type="dxa"/>
            <w:tcBorders>
              <w:top w:val="single" w:sz="4" w:space="0" w:color="000000"/>
              <w:bottom w:val="single" w:sz="4" w:space="0" w:color="000000"/>
            </w:tcBorders>
          </w:tcPr>
          <w:p w14:paraId="7021FE54" w14:textId="77777777" w:rsidR="00854068" w:rsidRPr="0011564E" w:rsidRDefault="00854068" w:rsidP="00EE1B8C">
            <w:pPr>
              <w:pStyle w:val="Text1"/>
              <w:spacing w:before="60" w:after="60"/>
              <w:jc w:val="center"/>
              <w:rPr>
                <w:sz w:val="16"/>
                <w:szCs w:val="16"/>
              </w:rPr>
            </w:pPr>
            <w:r w:rsidRPr="0011564E">
              <w:rPr>
                <w:sz w:val="16"/>
                <w:szCs w:val="16"/>
              </w:rPr>
              <w:t>0</w:t>
            </w:r>
          </w:p>
        </w:tc>
        <w:tc>
          <w:tcPr>
            <w:tcW w:w="1296" w:type="dxa"/>
            <w:tcBorders>
              <w:top w:val="single" w:sz="4" w:space="0" w:color="000000"/>
              <w:bottom w:val="single" w:sz="4" w:space="0" w:color="000000"/>
              <w:right w:val="single" w:sz="4" w:space="0" w:color="000000"/>
            </w:tcBorders>
          </w:tcPr>
          <w:p w14:paraId="7021FE55" w14:textId="77777777" w:rsidR="00854068" w:rsidRPr="0011564E" w:rsidRDefault="00854068" w:rsidP="00EE1B8C">
            <w:pPr>
              <w:pStyle w:val="Text1"/>
              <w:spacing w:before="60" w:after="60"/>
              <w:jc w:val="center"/>
              <w:rPr>
                <w:sz w:val="16"/>
                <w:szCs w:val="16"/>
              </w:rPr>
            </w:pPr>
            <w:r w:rsidRPr="0011564E">
              <w:rPr>
                <w:sz w:val="16"/>
                <w:szCs w:val="16"/>
              </w:rPr>
              <w:t>0</w:t>
            </w:r>
          </w:p>
        </w:tc>
      </w:tr>
    </w:tbl>
    <w:p w14:paraId="7021FE57" w14:textId="77777777" w:rsidR="00854068" w:rsidRPr="00724D83" w:rsidRDefault="00854068" w:rsidP="0066117F">
      <w:pPr>
        <w:pStyle w:val="Text1"/>
      </w:pPr>
    </w:p>
    <w:p w14:paraId="7021FE58" w14:textId="77777777" w:rsidR="00854068" w:rsidRDefault="00854068" w:rsidP="0066117F">
      <w:pPr>
        <w:autoSpaceDE w:val="0"/>
        <w:autoSpaceDN w:val="0"/>
        <w:adjustRightInd w:val="0"/>
        <w:spacing w:after="120" w:line="240" w:lineRule="auto"/>
        <w:sectPr w:rsidR="00854068" w:rsidSect="006A1B4C">
          <w:headerReference w:type="even" r:id="rId13"/>
          <w:headerReference w:type="default" r:id="rId14"/>
          <w:footerReference w:type="even" r:id="rId15"/>
          <w:footerReference w:type="default" r:id="rId16"/>
          <w:headerReference w:type="first" r:id="rId17"/>
          <w:footerReference w:type="first" r:id="rId18"/>
          <w:pgSz w:w="12240" w:h="15840"/>
          <w:pgMar w:top="245" w:right="1440" w:bottom="1008" w:left="1656" w:header="720" w:footer="720" w:gutter="0"/>
          <w:pgNumType w:start="1"/>
          <w:cols w:space="720"/>
          <w:noEndnote/>
        </w:sectPr>
      </w:pPr>
    </w:p>
    <w:p w14:paraId="7021FE59" w14:textId="77777777" w:rsidR="00854068" w:rsidRPr="00941B3A" w:rsidRDefault="00854068" w:rsidP="00C17CCA">
      <w:pPr>
        <w:pStyle w:val="TOCHead"/>
      </w:pPr>
    </w:p>
    <w:sectPr w:rsidR="00854068" w:rsidRPr="00941B3A" w:rsidSect="000C33AB">
      <w:headerReference w:type="default" r:id="rId19"/>
      <w:type w:val="continuous"/>
      <w:pgSz w:w="12240" w:h="15840"/>
      <w:pgMar w:top="1440" w:right="1440" w:bottom="1440" w:left="1656" w:header="720" w:footer="720" w:gutter="0"/>
      <w:pgNumType w:start="1"/>
      <w:cols w:space="720"/>
      <w:noEndnote/>
      <w:docGrid w:linePitch="360"/>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53">
      <wne:acd wne:acdName="acd1"/>
    </wne:keymap>
    <wne:keymap wne:kcmPrimary="045A">
      <wne:acd wne:acdName="acd3"/>
    </wne:keymap>
    <wne:keymap wne:kcmPrimary="04C0">
      <wne:acd wne:acdName="acd2"/>
    </wne:keymap>
  </wne:keymaps>
  <wne:toolbars>
    <wne:acdManifest>
      <wne:acdEntry wne:acdName="acd0"/>
      <wne:acdEntry wne:acdName="acd1"/>
      <wne:acdEntry wne:acdName="acd2"/>
      <wne:acdEntry wne:acdName="acd3"/>
    </wne:acdManifest>
  </wne:toolbars>
  <wne:acds>
    <wne:acd wne:argValue="AgBUAGUAeAB0ADEAIABrAHcAbgA=" wne:acdName="acd0" wne:fciIndexBasedOn="0065"/>
    <wne:acd wne:argValue="AgBSAG8AdQBuAGQAIABCAHUAbABsAGUAdAAgAEwAYQBzAHQA" wne:acdName="acd1" wne:fciIndexBasedOn="0065"/>
    <wne:acd wne:argValue="AgBIAGUAYQBkADEA" wne:acdName="acd2" wne:fciIndexBasedOn="0065"/>
    <wne:acd wne:argValue="AgBUAGUAeAB0ADE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1FE5D" w14:textId="77777777" w:rsidR="00854068" w:rsidRPr="00847423" w:rsidRDefault="00854068" w:rsidP="00847423">
      <w:pPr>
        <w:spacing w:after="0" w:line="240" w:lineRule="auto"/>
        <w:rPr>
          <w:rFonts w:ascii="Calibri" w:hAnsi="Calibri"/>
        </w:rPr>
      </w:pPr>
      <w:r>
        <w:separator/>
      </w:r>
    </w:p>
  </w:endnote>
  <w:endnote w:type="continuationSeparator" w:id="0">
    <w:p w14:paraId="7021FE5E" w14:textId="77777777" w:rsidR="00854068" w:rsidRPr="00847423" w:rsidRDefault="00854068" w:rsidP="00847423">
      <w:pPr>
        <w:spacing w:after="0" w:line="240" w:lineRule="auto"/>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45 Ligh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0A5C8" w14:textId="77777777" w:rsidR="00F748E4" w:rsidRDefault="00F748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1FE6F" w14:textId="77777777" w:rsidR="00854068" w:rsidRPr="00847423" w:rsidRDefault="00123919" w:rsidP="008B3FD1">
    <w:pPr>
      <w:pStyle w:val="Footer"/>
      <w:jc w:val="right"/>
    </w:pPr>
    <w:r>
      <w:fldChar w:fldCharType="begin"/>
    </w:r>
    <w:r>
      <w:instrText xml:space="preserve"> PAGE   \* MERGEFORMAT </w:instrText>
    </w:r>
    <w:r>
      <w:fldChar w:fldCharType="separate"/>
    </w:r>
    <w:r w:rsidR="00BB304A">
      <w:rPr>
        <w:noProof/>
      </w:rPr>
      <w:t>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90AD5" w14:textId="77777777" w:rsidR="00F748E4" w:rsidRDefault="00F748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1FE5B" w14:textId="77777777" w:rsidR="00854068" w:rsidRPr="00847423" w:rsidRDefault="00854068" w:rsidP="00847423">
      <w:pPr>
        <w:spacing w:after="0" w:line="240" w:lineRule="auto"/>
        <w:rPr>
          <w:rFonts w:ascii="Calibri" w:hAnsi="Calibri"/>
        </w:rPr>
      </w:pPr>
      <w:r>
        <w:separator/>
      </w:r>
    </w:p>
  </w:footnote>
  <w:footnote w:type="continuationSeparator" w:id="0">
    <w:p w14:paraId="7021FE5C" w14:textId="77777777" w:rsidR="00854068" w:rsidRPr="00847423" w:rsidRDefault="00854068" w:rsidP="00847423">
      <w:pPr>
        <w:spacing w:after="0" w:line="240" w:lineRule="auto"/>
        <w:rPr>
          <w:rFonts w:ascii="Calibri" w:hAnsi="Calibri"/>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A6320" w14:textId="77777777" w:rsidR="00F748E4" w:rsidRDefault="00F748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7" w:type="pct"/>
      <w:tblLook w:val="0000" w:firstRow="0" w:lastRow="0" w:firstColumn="0" w:lastColumn="0" w:noHBand="0" w:noVBand="0"/>
    </w:tblPr>
    <w:tblGrid>
      <w:gridCol w:w="2767"/>
      <w:gridCol w:w="3220"/>
      <w:gridCol w:w="3424"/>
    </w:tblGrid>
    <w:tr w:rsidR="00854068" w:rsidRPr="000229A7" w14:paraId="7021FE61" w14:textId="77777777" w:rsidTr="006A1B4C">
      <w:trPr>
        <w:trHeight w:val="655"/>
      </w:trPr>
      <w:tc>
        <w:tcPr>
          <w:tcW w:w="2767" w:type="dxa"/>
          <w:vMerge w:val="restart"/>
          <w:tcBorders>
            <w:top w:val="double" w:sz="4" w:space="0" w:color="000000"/>
            <w:left w:val="double" w:sz="4" w:space="0" w:color="000000"/>
            <w:right w:val="single" w:sz="4" w:space="0" w:color="000000"/>
          </w:tcBorders>
          <w:vAlign w:val="center"/>
        </w:tcPr>
        <w:p w14:paraId="7021FE5F" w14:textId="77777777" w:rsidR="00854068" w:rsidRPr="006A1B4C" w:rsidRDefault="00854068" w:rsidP="005144EB">
          <w:pPr>
            <w:pStyle w:val="Default"/>
            <w:jc w:val="center"/>
            <w:rPr>
              <w:b/>
              <w:color w:val="auto"/>
            </w:rPr>
          </w:pPr>
          <w:r>
            <w:rPr>
              <w:b/>
              <w:color w:val="auto"/>
            </w:rPr>
            <w:t>108.0</w:t>
          </w:r>
        </w:p>
      </w:tc>
      <w:tc>
        <w:tcPr>
          <w:tcW w:w="6644" w:type="dxa"/>
          <w:gridSpan w:val="2"/>
          <w:tcBorders>
            <w:top w:val="double" w:sz="4" w:space="0" w:color="000000"/>
            <w:left w:val="single" w:sz="4" w:space="0" w:color="000000"/>
            <w:bottom w:val="single" w:sz="4" w:space="0" w:color="000000"/>
            <w:right w:val="double" w:sz="4" w:space="0" w:color="000000"/>
          </w:tcBorders>
          <w:vAlign w:val="center"/>
        </w:tcPr>
        <w:p w14:paraId="7021FE60" w14:textId="77777777" w:rsidR="00854068" w:rsidRPr="000229A7" w:rsidRDefault="00854068" w:rsidP="005144EB">
          <w:pPr>
            <w:pStyle w:val="Default"/>
            <w:jc w:val="center"/>
            <w:rPr>
              <w:b/>
              <w:sz w:val="22"/>
              <w:szCs w:val="22"/>
            </w:rPr>
          </w:pPr>
          <w:r w:rsidRPr="000229A7">
            <w:rPr>
              <w:b/>
              <w:sz w:val="22"/>
              <w:szCs w:val="22"/>
            </w:rPr>
            <w:t>INTERNATIONAL FINANCIAL REPORTING STANDARDS</w:t>
          </w:r>
        </w:p>
      </w:tc>
    </w:tr>
    <w:tr w:rsidR="00854068" w:rsidRPr="000229A7" w14:paraId="7021FE65" w14:textId="77777777" w:rsidTr="006A1B4C">
      <w:trPr>
        <w:trHeight w:val="276"/>
      </w:trPr>
      <w:tc>
        <w:tcPr>
          <w:tcW w:w="2767" w:type="dxa"/>
          <w:vMerge/>
          <w:tcBorders>
            <w:left w:val="double" w:sz="4" w:space="0" w:color="000000"/>
            <w:bottom w:val="single" w:sz="4" w:space="0" w:color="auto"/>
            <w:right w:val="single" w:sz="4" w:space="0" w:color="000000"/>
          </w:tcBorders>
        </w:tcPr>
        <w:p w14:paraId="7021FE62" w14:textId="77777777" w:rsidR="00854068" w:rsidRPr="000229A7" w:rsidRDefault="00854068" w:rsidP="005144EB">
          <w:pPr>
            <w:pStyle w:val="Default"/>
            <w:rPr>
              <w:color w:val="auto"/>
            </w:rPr>
          </w:pPr>
        </w:p>
      </w:tc>
      <w:tc>
        <w:tcPr>
          <w:tcW w:w="3220" w:type="dxa"/>
          <w:vMerge w:val="restart"/>
          <w:tcBorders>
            <w:left w:val="single" w:sz="4" w:space="0" w:color="000000"/>
            <w:right w:val="single" w:sz="4" w:space="0" w:color="000000"/>
          </w:tcBorders>
          <w:vAlign w:val="center"/>
        </w:tcPr>
        <w:p w14:paraId="7021FE63" w14:textId="77777777" w:rsidR="00854068" w:rsidRPr="000229A7" w:rsidRDefault="00854068" w:rsidP="005144EB">
          <w:pPr>
            <w:pStyle w:val="Default"/>
            <w:jc w:val="center"/>
            <w:rPr>
              <w:b/>
              <w:bCs/>
              <w:sz w:val="22"/>
              <w:szCs w:val="22"/>
            </w:rPr>
          </w:pPr>
          <w:r>
            <w:rPr>
              <w:b/>
              <w:bCs/>
              <w:sz w:val="22"/>
              <w:szCs w:val="22"/>
            </w:rPr>
            <w:t>ACCOUNTING MANUAL</w:t>
          </w:r>
        </w:p>
      </w:tc>
      <w:tc>
        <w:tcPr>
          <w:tcW w:w="3424" w:type="dxa"/>
          <w:vMerge w:val="restart"/>
          <w:tcBorders>
            <w:top w:val="single" w:sz="4" w:space="0" w:color="000000"/>
            <w:left w:val="single" w:sz="4" w:space="0" w:color="000000"/>
            <w:right w:val="double" w:sz="4" w:space="0" w:color="000000"/>
          </w:tcBorders>
          <w:vAlign w:val="center"/>
        </w:tcPr>
        <w:p w14:paraId="7021FE64" w14:textId="77777777" w:rsidR="00854068" w:rsidRPr="000229A7" w:rsidRDefault="00854068" w:rsidP="005144EB">
          <w:pPr>
            <w:pStyle w:val="Default"/>
            <w:jc w:val="center"/>
            <w:rPr>
              <w:sz w:val="22"/>
              <w:szCs w:val="22"/>
            </w:rPr>
          </w:pPr>
          <w:r w:rsidRPr="000229A7">
            <w:rPr>
              <w:b/>
              <w:bCs/>
              <w:sz w:val="22"/>
              <w:szCs w:val="22"/>
            </w:rPr>
            <w:t>Income Tax</w:t>
          </w:r>
        </w:p>
      </w:tc>
    </w:tr>
    <w:tr w:rsidR="00854068" w:rsidRPr="000229A7" w14:paraId="7021FE69" w14:textId="77777777" w:rsidTr="006A1B4C">
      <w:trPr>
        <w:trHeight w:val="548"/>
      </w:trPr>
      <w:tc>
        <w:tcPr>
          <w:tcW w:w="2767" w:type="dxa"/>
          <w:vMerge w:val="restart"/>
          <w:tcBorders>
            <w:top w:val="single" w:sz="4" w:space="0" w:color="auto"/>
            <w:left w:val="double" w:sz="4" w:space="0" w:color="000000"/>
            <w:right w:val="single" w:sz="4" w:space="0" w:color="000000"/>
          </w:tcBorders>
        </w:tcPr>
        <w:p w14:paraId="7021FE66" w14:textId="77777777" w:rsidR="00854068" w:rsidRPr="002E2534" w:rsidRDefault="00854068" w:rsidP="005144EB">
          <w:pPr>
            <w:pStyle w:val="Default"/>
            <w:spacing w:before="120"/>
            <w:jc w:val="center"/>
            <w:rPr>
              <w:b/>
              <w:color w:val="auto"/>
            </w:rPr>
          </w:pPr>
          <w:r>
            <w:rPr>
              <w:b/>
              <w:color w:val="auto"/>
            </w:rPr>
            <w:t>FINANCIAL</w:t>
          </w:r>
          <w:r>
            <w:rPr>
              <w:b/>
              <w:color w:val="auto"/>
            </w:rPr>
            <w:br/>
            <w:t>MANUAL</w:t>
          </w:r>
        </w:p>
      </w:tc>
      <w:tc>
        <w:tcPr>
          <w:tcW w:w="3220" w:type="dxa"/>
          <w:vMerge/>
          <w:tcBorders>
            <w:left w:val="single" w:sz="4" w:space="0" w:color="000000"/>
            <w:right w:val="single" w:sz="4" w:space="0" w:color="000000"/>
          </w:tcBorders>
          <w:vAlign w:val="center"/>
        </w:tcPr>
        <w:p w14:paraId="7021FE67" w14:textId="77777777" w:rsidR="00854068" w:rsidRPr="000229A7" w:rsidRDefault="00854068" w:rsidP="005144EB">
          <w:pPr>
            <w:pStyle w:val="Default"/>
            <w:jc w:val="center"/>
            <w:rPr>
              <w:b/>
              <w:bCs/>
              <w:sz w:val="22"/>
              <w:szCs w:val="22"/>
            </w:rPr>
          </w:pPr>
        </w:p>
      </w:tc>
      <w:tc>
        <w:tcPr>
          <w:tcW w:w="3424" w:type="dxa"/>
          <w:vMerge/>
          <w:tcBorders>
            <w:left w:val="single" w:sz="4" w:space="0" w:color="000000"/>
            <w:bottom w:val="single" w:sz="4" w:space="0" w:color="000000"/>
            <w:right w:val="double" w:sz="4" w:space="0" w:color="000000"/>
          </w:tcBorders>
        </w:tcPr>
        <w:p w14:paraId="7021FE68" w14:textId="77777777" w:rsidR="00854068" w:rsidRPr="000229A7" w:rsidRDefault="00854068" w:rsidP="005144EB">
          <w:pPr>
            <w:pStyle w:val="Default"/>
            <w:jc w:val="center"/>
            <w:rPr>
              <w:b/>
              <w:bCs/>
              <w:sz w:val="22"/>
              <w:szCs w:val="22"/>
            </w:rPr>
          </w:pPr>
        </w:p>
      </w:tc>
    </w:tr>
    <w:tr w:rsidR="00854068" w:rsidRPr="000229A7" w14:paraId="7021FE6D" w14:textId="77777777" w:rsidTr="00B53790">
      <w:trPr>
        <w:trHeight w:val="710"/>
      </w:trPr>
      <w:tc>
        <w:tcPr>
          <w:tcW w:w="2767" w:type="dxa"/>
          <w:vMerge/>
          <w:tcBorders>
            <w:left w:val="double" w:sz="4" w:space="0" w:color="000000"/>
            <w:right w:val="single" w:sz="4" w:space="0" w:color="000000"/>
          </w:tcBorders>
        </w:tcPr>
        <w:p w14:paraId="7021FE6A" w14:textId="77777777" w:rsidR="00854068" w:rsidRPr="000229A7" w:rsidRDefault="00854068" w:rsidP="005144EB">
          <w:pPr>
            <w:pStyle w:val="Default"/>
            <w:rPr>
              <w:color w:val="auto"/>
            </w:rPr>
          </w:pPr>
        </w:p>
      </w:tc>
      <w:tc>
        <w:tcPr>
          <w:tcW w:w="3220" w:type="dxa"/>
          <w:vMerge/>
          <w:tcBorders>
            <w:left w:val="single" w:sz="4" w:space="0" w:color="000000"/>
            <w:right w:val="single" w:sz="4" w:space="0" w:color="000000"/>
          </w:tcBorders>
          <w:vAlign w:val="center"/>
        </w:tcPr>
        <w:p w14:paraId="7021FE6B" w14:textId="77777777" w:rsidR="00854068" w:rsidRPr="000229A7" w:rsidRDefault="00854068" w:rsidP="005144EB">
          <w:pPr>
            <w:pStyle w:val="Default"/>
            <w:rPr>
              <w:color w:val="auto"/>
            </w:rPr>
          </w:pPr>
        </w:p>
      </w:tc>
      <w:tc>
        <w:tcPr>
          <w:tcW w:w="3424" w:type="dxa"/>
          <w:tcBorders>
            <w:top w:val="single" w:sz="4" w:space="0" w:color="000000"/>
            <w:left w:val="single" w:sz="4" w:space="0" w:color="000000"/>
            <w:bottom w:val="single" w:sz="4" w:space="0" w:color="000000"/>
            <w:right w:val="double" w:sz="4" w:space="0" w:color="000000"/>
          </w:tcBorders>
          <w:vAlign w:val="center"/>
        </w:tcPr>
        <w:p w14:paraId="7021FE6C" w14:textId="607BF490" w:rsidR="00854068" w:rsidRPr="002E2534" w:rsidRDefault="00B53790" w:rsidP="005144EB">
          <w:pPr>
            <w:pStyle w:val="Default"/>
            <w:jc w:val="center"/>
            <w:rPr>
              <w:b/>
              <w:bCs/>
              <w:sz w:val="20"/>
              <w:szCs w:val="20"/>
            </w:rPr>
          </w:pPr>
          <w:r>
            <w:rPr>
              <w:b/>
              <w:bCs/>
              <w:sz w:val="20"/>
              <w:szCs w:val="20"/>
            </w:rPr>
            <w:t>Dec</w:t>
          </w:r>
          <w:r w:rsidR="00854068">
            <w:rPr>
              <w:b/>
              <w:bCs/>
              <w:sz w:val="20"/>
              <w:szCs w:val="20"/>
            </w:rPr>
            <w:t xml:space="preserve">ember </w:t>
          </w:r>
          <w:r>
            <w:rPr>
              <w:b/>
              <w:bCs/>
              <w:sz w:val="20"/>
              <w:szCs w:val="20"/>
            </w:rPr>
            <w:t>2013 – Version 1.1</w:t>
          </w:r>
        </w:p>
      </w:tc>
    </w:tr>
    <w:tr w:rsidR="00B53790" w:rsidRPr="000229A7" w14:paraId="4ED0FB8A" w14:textId="77777777" w:rsidTr="00B53790">
      <w:trPr>
        <w:trHeight w:val="620"/>
      </w:trPr>
      <w:tc>
        <w:tcPr>
          <w:tcW w:w="2767" w:type="dxa"/>
          <w:tcBorders>
            <w:left w:val="double" w:sz="4" w:space="0" w:color="000000"/>
            <w:bottom w:val="double" w:sz="4" w:space="0" w:color="000000"/>
            <w:right w:val="single" w:sz="4" w:space="0" w:color="000000"/>
          </w:tcBorders>
        </w:tcPr>
        <w:p w14:paraId="668B3DDF" w14:textId="77777777" w:rsidR="00B53790" w:rsidRPr="000229A7" w:rsidRDefault="00B53790" w:rsidP="005144EB">
          <w:pPr>
            <w:pStyle w:val="Default"/>
            <w:rPr>
              <w:color w:val="auto"/>
            </w:rPr>
          </w:pPr>
        </w:p>
      </w:tc>
      <w:tc>
        <w:tcPr>
          <w:tcW w:w="3220" w:type="dxa"/>
          <w:tcBorders>
            <w:left w:val="single" w:sz="4" w:space="0" w:color="000000"/>
            <w:bottom w:val="double" w:sz="4" w:space="0" w:color="000000"/>
            <w:right w:val="single" w:sz="4" w:space="0" w:color="000000"/>
          </w:tcBorders>
          <w:vAlign w:val="center"/>
        </w:tcPr>
        <w:p w14:paraId="06D17041" w14:textId="77777777" w:rsidR="00B53790" w:rsidRPr="000229A7" w:rsidRDefault="00B53790" w:rsidP="005144EB">
          <w:pPr>
            <w:pStyle w:val="Default"/>
            <w:rPr>
              <w:color w:val="auto"/>
            </w:rPr>
          </w:pPr>
        </w:p>
      </w:tc>
      <w:tc>
        <w:tcPr>
          <w:tcW w:w="3424" w:type="dxa"/>
          <w:tcBorders>
            <w:top w:val="single" w:sz="4" w:space="0" w:color="000000"/>
            <w:left w:val="single" w:sz="4" w:space="0" w:color="000000"/>
            <w:bottom w:val="double" w:sz="4" w:space="0" w:color="000000"/>
            <w:right w:val="double" w:sz="4" w:space="0" w:color="000000"/>
          </w:tcBorders>
          <w:vAlign w:val="center"/>
        </w:tcPr>
        <w:p w14:paraId="2BCC11BB" w14:textId="5BA53425" w:rsidR="00B53790" w:rsidRDefault="00B53790" w:rsidP="00BB304A">
          <w:pPr>
            <w:pStyle w:val="Default"/>
            <w:jc w:val="center"/>
            <w:rPr>
              <w:b/>
              <w:bCs/>
              <w:sz w:val="20"/>
              <w:szCs w:val="20"/>
            </w:rPr>
          </w:pPr>
          <w:r>
            <w:rPr>
              <w:b/>
              <w:bCs/>
              <w:sz w:val="20"/>
              <w:szCs w:val="20"/>
            </w:rPr>
            <w:t>Last Reviewed: December 201</w:t>
          </w:r>
          <w:r w:rsidR="00BB304A">
            <w:rPr>
              <w:b/>
              <w:bCs/>
              <w:sz w:val="20"/>
              <w:szCs w:val="20"/>
            </w:rPr>
            <w:t>8</w:t>
          </w:r>
        </w:p>
      </w:tc>
    </w:tr>
  </w:tbl>
  <w:p w14:paraId="7021FE6E" w14:textId="77777777" w:rsidR="00854068" w:rsidRDefault="00854068" w:rsidP="00DC1B16">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98452" w14:textId="77777777" w:rsidR="00F748E4" w:rsidRDefault="00F748E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1FE70" w14:textId="77777777" w:rsidR="00854068" w:rsidRPr="00C17CCA" w:rsidRDefault="00854068" w:rsidP="00C17C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133"/>
    <w:multiLevelType w:val="hybridMultilevel"/>
    <w:tmpl w:val="20ACDD02"/>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4604B3"/>
    <w:multiLevelType w:val="hybridMultilevel"/>
    <w:tmpl w:val="D1E02C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63EF9"/>
    <w:multiLevelType w:val="multilevel"/>
    <w:tmpl w:val="3C18E560"/>
    <w:lvl w:ilvl="0">
      <w:start w:val="14"/>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CC51969"/>
    <w:multiLevelType w:val="hybridMultilevel"/>
    <w:tmpl w:val="22207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45EF5"/>
    <w:multiLevelType w:val="hybridMultilevel"/>
    <w:tmpl w:val="3FFE4E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F730F7"/>
    <w:multiLevelType w:val="multilevel"/>
    <w:tmpl w:val="766C72C4"/>
    <w:lvl w:ilvl="0">
      <w:start w:val="18"/>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22134D7"/>
    <w:multiLevelType w:val="hybridMultilevel"/>
    <w:tmpl w:val="ABE01ED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4385ACA"/>
    <w:multiLevelType w:val="multilevel"/>
    <w:tmpl w:val="85D0E80E"/>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9"/>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47B723A"/>
    <w:multiLevelType w:val="multilevel"/>
    <w:tmpl w:val="802EE1DA"/>
    <w:lvl w:ilvl="0">
      <w:start w:val="1"/>
      <w:numFmt w:val="decimal"/>
      <w:pStyle w:val="HeadingLevel1"/>
      <w:lvlText w:val="(%1)"/>
      <w:lvlJc w:val="left"/>
      <w:pPr>
        <w:tabs>
          <w:tab w:val="num" w:pos="547"/>
        </w:tabs>
        <w:ind w:left="547" w:hanging="547"/>
      </w:pPr>
      <w:rPr>
        <w:rFonts w:cs="Times New Roman" w:hint="default"/>
      </w:rPr>
    </w:lvl>
    <w:lvl w:ilvl="1">
      <w:start w:val="1"/>
      <w:numFmt w:val="lowerLetter"/>
      <w:pStyle w:val="HeadingLevel2"/>
      <w:lvlText w:val="(%2)"/>
      <w:lvlJc w:val="left"/>
      <w:pPr>
        <w:tabs>
          <w:tab w:val="num" w:pos="1094"/>
        </w:tabs>
        <w:ind w:left="1094" w:hanging="547"/>
      </w:pPr>
      <w:rPr>
        <w:rFonts w:cs="Times New Roman" w:hint="default"/>
        <w:b/>
        <w:i/>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15BF6422"/>
    <w:multiLevelType w:val="hybridMultilevel"/>
    <w:tmpl w:val="83B67F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DF6D69"/>
    <w:multiLevelType w:val="hybridMultilevel"/>
    <w:tmpl w:val="94D63E86"/>
    <w:lvl w:ilvl="0" w:tplc="4A4CD8AC">
      <w:start w:val="1"/>
      <w:numFmt w:val="bullet"/>
      <w:lvlText w:val=""/>
      <w:lvlJc w:val="left"/>
      <w:pPr>
        <w:tabs>
          <w:tab w:val="num" w:pos="630"/>
        </w:tabs>
        <w:ind w:left="630" w:hanging="216"/>
      </w:pPr>
      <w:rPr>
        <w:rFonts w:ascii="Symbol" w:hAnsi="Symbol" w:hint="default"/>
        <w:color w:val="auto"/>
        <w:sz w:val="24"/>
      </w:rPr>
    </w:lvl>
    <w:lvl w:ilvl="1" w:tplc="D7FC6AB2">
      <w:start w:val="1"/>
      <w:numFmt w:val="bullet"/>
      <w:lvlText w:val=""/>
      <w:lvlJc w:val="left"/>
      <w:pPr>
        <w:tabs>
          <w:tab w:val="num" w:pos="1494"/>
        </w:tabs>
        <w:ind w:left="1494" w:hanging="360"/>
      </w:pPr>
      <w:rPr>
        <w:rFonts w:ascii="Wingdings" w:hAnsi="Wingdings" w:hint="default"/>
        <w:color w:val="auto"/>
        <w:sz w:val="18"/>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11">
    <w:nsid w:val="1D340E48"/>
    <w:multiLevelType w:val="hybridMultilevel"/>
    <w:tmpl w:val="2974C48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087105D"/>
    <w:multiLevelType w:val="hybridMultilevel"/>
    <w:tmpl w:val="E17CE0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4F6E38"/>
    <w:multiLevelType w:val="hybridMultilevel"/>
    <w:tmpl w:val="6C685F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2B52DC6"/>
    <w:multiLevelType w:val="hybridMultilevel"/>
    <w:tmpl w:val="8F868B56"/>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F95620"/>
    <w:multiLevelType w:val="hybridMultilevel"/>
    <w:tmpl w:val="A38CC3FE"/>
    <w:lvl w:ilvl="0" w:tplc="4A4CD8AC">
      <w:start w:val="1"/>
      <w:numFmt w:val="bullet"/>
      <w:lvlText w:val=""/>
      <w:lvlJc w:val="left"/>
      <w:pPr>
        <w:tabs>
          <w:tab w:val="num" w:pos="4176"/>
        </w:tabs>
        <w:ind w:left="4176" w:hanging="216"/>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6985A13"/>
    <w:multiLevelType w:val="multilevel"/>
    <w:tmpl w:val="CCFEE73E"/>
    <w:lvl w:ilvl="0">
      <w:start w:val="18"/>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nsid w:val="26BA6C6B"/>
    <w:multiLevelType w:val="multilevel"/>
    <w:tmpl w:val="08669D96"/>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71800DF"/>
    <w:multiLevelType w:val="hybridMultilevel"/>
    <w:tmpl w:val="B434AF64"/>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8C005FD"/>
    <w:multiLevelType w:val="hybridMultilevel"/>
    <w:tmpl w:val="D8328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B617340"/>
    <w:multiLevelType w:val="hybridMultilevel"/>
    <w:tmpl w:val="89D636D8"/>
    <w:lvl w:ilvl="0" w:tplc="7C30ABFA">
      <w:start w:val="1"/>
      <w:numFmt w:val="bullet"/>
      <w:pStyle w:val="RoundBullet"/>
      <w:lvlText w:val=""/>
      <w:lvlJc w:val="left"/>
      <w:pPr>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5852A310">
      <w:start w:val="3"/>
      <w:numFmt w:val="bullet"/>
      <w:lvlText w:val="-"/>
      <w:lvlJc w:val="left"/>
      <w:pPr>
        <w:tabs>
          <w:tab w:val="num" w:pos="2160"/>
        </w:tabs>
        <w:ind w:left="2160" w:hanging="360"/>
      </w:pPr>
      <w:rPr>
        <w:rFonts w:ascii="Times New Roman" w:eastAsia="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6B6E27"/>
    <w:multiLevelType w:val="hybridMultilevel"/>
    <w:tmpl w:val="21D0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D63858"/>
    <w:multiLevelType w:val="multilevel"/>
    <w:tmpl w:val="9A6A5E82"/>
    <w:lvl w:ilvl="0">
      <w:start w:val="3"/>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2E715D81"/>
    <w:multiLevelType w:val="hybridMultilevel"/>
    <w:tmpl w:val="CFC68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2C74BE6"/>
    <w:multiLevelType w:val="hybridMultilevel"/>
    <w:tmpl w:val="625E1B72"/>
    <w:lvl w:ilvl="0" w:tplc="E9C26490">
      <w:start w:val="1"/>
      <w:numFmt w:val="bullet"/>
      <w:pStyle w:val="Square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D741B2"/>
    <w:multiLevelType w:val="multilevel"/>
    <w:tmpl w:val="239C6ED2"/>
    <w:lvl w:ilvl="0">
      <w:start w:val="4"/>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36B90E7C"/>
    <w:multiLevelType w:val="multilevel"/>
    <w:tmpl w:val="A6E2D9D6"/>
    <w:lvl w:ilvl="0">
      <w:start w:val="1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38794907"/>
    <w:multiLevelType w:val="hybridMultilevel"/>
    <w:tmpl w:val="AD3C47C8"/>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B963C4D"/>
    <w:multiLevelType w:val="multilevel"/>
    <w:tmpl w:val="1BA62F0C"/>
    <w:lvl w:ilvl="0">
      <w:start w:val="19"/>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3BEE5597"/>
    <w:multiLevelType w:val="hybridMultilevel"/>
    <w:tmpl w:val="A530D2D2"/>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CEF4B07"/>
    <w:multiLevelType w:val="hybridMultilevel"/>
    <w:tmpl w:val="3968B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FB40DA0"/>
    <w:multiLevelType w:val="hybridMultilevel"/>
    <w:tmpl w:val="AC5C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ED3D54"/>
    <w:multiLevelType w:val="hybridMultilevel"/>
    <w:tmpl w:val="E49A8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0B18D0"/>
    <w:multiLevelType w:val="hybridMultilevel"/>
    <w:tmpl w:val="FE886C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602D7D"/>
    <w:multiLevelType w:val="hybridMultilevel"/>
    <w:tmpl w:val="B6683BC2"/>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EFE32F2"/>
    <w:multiLevelType w:val="hybridMultilevel"/>
    <w:tmpl w:val="5F524086"/>
    <w:lvl w:ilvl="0" w:tplc="4A4CD8AC">
      <w:start w:val="1"/>
      <w:numFmt w:val="bullet"/>
      <w:lvlText w:val=""/>
      <w:lvlJc w:val="left"/>
      <w:pPr>
        <w:tabs>
          <w:tab w:val="num" w:pos="4176"/>
        </w:tabs>
        <w:ind w:left="417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F6F2634"/>
    <w:multiLevelType w:val="multilevel"/>
    <w:tmpl w:val="C898F974"/>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503E1811"/>
    <w:multiLevelType w:val="multilevel"/>
    <w:tmpl w:val="F9F27836"/>
    <w:lvl w:ilvl="0">
      <w:start w:val="18"/>
      <w:numFmt w:val="decimal"/>
      <w:lvlText w:val="%1"/>
      <w:lvlJc w:val="left"/>
      <w:pPr>
        <w:tabs>
          <w:tab w:val="num" w:pos="600"/>
        </w:tabs>
        <w:ind w:left="600" w:hanging="600"/>
      </w:pPr>
      <w:rPr>
        <w:rFonts w:cs="Times New Roman" w:hint="default"/>
      </w:rPr>
    </w:lvl>
    <w:lvl w:ilvl="1">
      <w:start w:val="3"/>
      <w:numFmt w:val="decimal"/>
      <w:lvlText w:val="%1.6"/>
      <w:lvlJc w:val="left"/>
      <w:pPr>
        <w:tabs>
          <w:tab w:val="num" w:pos="600"/>
        </w:tabs>
        <w:ind w:left="600" w:hanging="600"/>
      </w:pPr>
      <w:rPr>
        <w:rFonts w:cs="Times New Roman" w:hint="default"/>
      </w:rPr>
    </w:lvl>
    <w:lvl w:ilvl="2">
      <w:start w:val="1"/>
      <w:numFmt w:val="decimal"/>
      <w:lvlText w:val="%38.5"/>
      <w:lvlJc w:val="left"/>
      <w:pPr>
        <w:tabs>
          <w:tab w:val="num" w:pos="720"/>
        </w:tabs>
        <w:ind w:left="720" w:hanging="720"/>
      </w:pPr>
      <w:rPr>
        <w:rFonts w:cs="Times New Roman" w:hint="default"/>
      </w:rPr>
    </w:lvl>
    <w:lvl w:ilvl="3">
      <w:start w:val="1"/>
      <w:numFmt w:val="decimal"/>
      <w:lvlText w:val="%1.5.2"/>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32F6757"/>
    <w:multiLevelType w:val="hybridMultilevel"/>
    <w:tmpl w:val="814CEA16"/>
    <w:lvl w:ilvl="0" w:tplc="04090005">
      <w:start w:val="1"/>
      <w:numFmt w:val="bullet"/>
      <w:lvlText w:val=""/>
      <w:lvlJc w:val="left"/>
      <w:pPr>
        <w:tabs>
          <w:tab w:val="num" w:pos="900"/>
        </w:tabs>
        <w:ind w:left="90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291227"/>
    <w:multiLevelType w:val="multilevel"/>
    <w:tmpl w:val="292AB534"/>
    <w:lvl w:ilvl="0">
      <w:start w:val="18"/>
      <w:numFmt w:val="decimal"/>
      <w:lvlText w:val="%1"/>
      <w:lvlJc w:val="left"/>
      <w:pPr>
        <w:tabs>
          <w:tab w:val="num" w:pos="600"/>
        </w:tabs>
        <w:ind w:left="600" w:hanging="600"/>
      </w:pPr>
      <w:rPr>
        <w:rFonts w:cs="Times New Roman" w:hint="default"/>
      </w:rPr>
    </w:lvl>
    <w:lvl w:ilvl="1">
      <w:start w:val="3"/>
      <w:numFmt w:val="decimal"/>
      <w:lvlText w:val="%1.6"/>
      <w:lvlJc w:val="left"/>
      <w:pPr>
        <w:tabs>
          <w:tab w:val="num" w:pos="600"/>
        </w:tabs>
        <w:ind w:left="600" w:hanging="600"/>
      </w:pPr>
      <w:rPr>
        <w:rFonts w:cs="Times New Roman" w:hint="default"/>
      </w:rPr>
    </w:lvl>
    <w:lvl w:ilvl="2">
      <w:start w:val="1"/>
      <w:numFmt w:val="decimal"/>
      <w:lvlText w:val="%38.5"/>
      <w:lvlJc w:val="left"/>
      <w:pPr>
        <w:tabs>
          <w:tab w:val="num" w:pos="720"/>
        </w:tabs>
        <w:ind w:left="720" w:hanging="720"/>
      </w:pPr>
      <w:rPr>
        <w:rFonts w:cs="Times New Roman" w:hint="default"/>
      </w:rPr>
    </w:lvl>
    <w:lvl w:ilvl="3">
      <w:numFmt w:val="decimal"/>
      <w:lvlText w:val="%1.5.1"/>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5AA10CD0"/>
    <w:multiLevelType w:val="hybridMultilevel"/>
    <w:tmpl w:val="6D108CFE"/>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AF10848"/>
    <w:multiLevelType w:val="multilevel"/>
    <w:tmpl w:val="CDA839EE"/>
    <w:lvl w:ilvl="0">
      <w:start w:val="17"/>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5C7E0622"/>
    <w:multiLevelType w:val="multilevel"/>
    <w:tmpl w:val="1E06317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nsid w:val="5D2948E8"/>
    <w:multiLevelType w:val="hybridMultilevel"/>
    <w:tmpl w:val="C79C4668"/>
    <w:lvl w:ilvl="0" w:tplc="94142C3E">
      <w:start w:val="1"/>
      <w:numFmt w:val="bullet"/>
      <w:pStyle w:val="Tablebulle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DDB6F13"/>
    <w:multiLevelType w:val="multilevel"/>
    <w:tmpl w:val="DEF6435A"/>
    <w:lvl w:ilvl="0">
      <w:start w:val="2"/>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nsid w:val="5ECD34FE"/>
    <w:multiLevelType w:val="hybridMultilevel"/>
    <w:tmpl w:val="68BA223C"/>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1CD361C"/>
    <w:multiLevelType w:val="multilevel"/>
    <w:tmpl w:val="06A2F7CE"/>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nsid w:val="62146419"/>
    <w:multiLevelType w:val="multilevel"/>
    <w:tmpl w:val="A6E2D9D6"/>
    <w:lvl w:ilvl="0">
      <w:start w:val="1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nsid w:val="6A712C58"/>
    <w:multiLevelType w:val="hybridMultilevel"/>
    <w:tmpl w:val="F4BC617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9">
    <w:nsid w:val="6D354ADC"/>
    <w:multiLevelType w:val="hybridMultilevel"/>
    <w:tmpl w:val="426C74B4"/>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10F0A24"/>
    <w:multiLevelType w:val="multilevel"/>
    <w:tmpl w:val="6C3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1A75932"/>
    <w:multiLevelType w:val="hybridMultilevel"/>
    <w:tmpl w:val="5DB8D3A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2">
    <w:nsid w:val="725440E5"/>
    <w:multiLevelType w:val="multilevel"/>
    <w:tmpl w:val="A7841A22"/>
    <w:lvl w:ilvl="0">
      <w:start w:val="19"/>
      <w:numFmt w:val="decimal"/>
      <w:lvlText w:val="%1"/>
      <w:lvlJc w:val="left"/>
      <w:pPr>
        <w:tabs>
          <w:tab w:val="num" w:pos="600"/>
        </w:tabs>
        <w:ind w:left="600" w:hanging="600"/>
      </w:pPr>
      <w:rPr>
        <w:rFonts w:cs="Times New Roman" w:hint="default"/>
      </w:rPr>
    </w:lvl>
    <w:lvl w:ilvl="1">
      <w:start w:val="4"/>
      <w:numFmt w:val="decimal"/>
      <w:lvlText w:val="%1.%2"/>
      <w:lvlJc w:val="left"/>
      <w:pPr>
        <w:tabs>
          <w:tab w:val="num" w:pos="600"/>
        </w:tabs>
        <w:ind w:left="600" w:hanging="600"/>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nsid w:val="75116485"/>
    <w:multiLevelType w:val="hybridMultilevel"/>
    <w:tmpl w:val="FA58B2DE"/>
    <w:lvl w:ilvl="0" w:tplc="005C1A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5812577"/>
    <w:multiLevelType w:val="hybridMultilevel"/>
    <w:tmpl w:val="D9BC86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901666C"/>
    <w:multiLevelType w:val="multilevel"/>
    <w:tmpl w:val="1E06317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nsid w:val="79352981"/>
    <w:multiLevelType w:val="hybridMultilevel"/>
    <w:tmpl w:val="DC90F9DE"/>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EF72B24"/>
    <w:multiLevelType w:val="hybridMultilevel"/>
    <w:tmpl w:val="8F647E72"/>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3"/>
  </w:num>
  <w:num w:numId="3">
    <w:abstractNumId w:val="33"/>
  </w:num>
  <w:num w:numId="4">
    <w:abstractNumId w:val="53"/>
  </w:num>
  <w:num w:numId="5">
    <w:abstractNumId w:val="24"/>
  </w:num>
  <w:num w:numId="6">
    <w:abstractNumId w:val="45"/>
  </w:num>
  <w:num w:numId="7">
    <w:abstractNumId w:val="14"/>
  </w:num>
  <w:num w:numId="8">
    <w:abstractNumId w:val="34"/>
  </w:num>
  <w:num w:numId="9">
    <w:abstractNumId w:val="56"/>
  </w:num>
  <w:num w:numId="10">
    <w:abstractNumId w:val="57"/>
  </w:num>
  <w:num w:numId="11">
    <w:abstractNumId w:val="8"/>
  </w:num>
  <w:num w:numId="12">
    <w:abstractNumId w:val="8"/>
    <w:lvlOverride w:ilvl="0">
      <w:startOverride w:val="1"/>
    </w:lvlOverride>
    <w:lvlOverride w:ilvl="1">
      <w:startOverride w:val="2"/>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num>
  <w:num w:numId="14">
    <w:abstractNumId w:val="19"/>
  </w:num>
  <w:num w:numId="15">
    <w:abstractNumId w:val="25"/>
  </w:num>
  <w:num w:numId="16">
    <w:abstractNumId w:val="30"/>
  </w:num>
  <w:num w:numId="17">
    <w:abstractNumId w:val="23"/>
  </w:num>
  <w:num w:numId="18">
    <w:abstractNumId w:val="2"/>
  </w:num>
  <w:num w:numId="19">
    <w:abstractNumId w:val="1"/>
  </w:num>
  <w:num w:numId="20">
    <w:abstractNumId w:val="9"/>
  </w:num>
  <w:num w:numId="21">
    <w:abstractNumId w:val="12"/>
  </w:num>
  <w:num w:numId="22">
    <w:abstractNumId w:val="36"/>
  </w:num>
  <w:num w:numId="23">
    <w:abstractNumId w:val="17"/>
  </w:num>
  <w:num w:numId="24">
    <w:abstractNumId w:val="7"/>
  </w:num>
  <w:num w:numId="25">
    <w:abstractNumId w:val="4"/>
  </w:num>
  <w:num w:numId="26">
    <w:abstractNumId w:val="13"/>
  </w:num>
  <w:num w:numId="27">
    <w:abstractNumId w:val="54"/>
  </w:num>
  <w:num w:numId="28">
    <w:abstractNumId w:val="47"/>
  </w:num>
  <w:num w:numId="29">
    <w:abstractNumId w:val="48"/>
  </w:num>
  <w:num w:numId="30">
    <w:abstractNumId w:val="41"/>
  </w:num>
  <w:num w:numId="31">
    <w:abstractNumId w:val="28"/>
  </w:num>
  <w:num w:numId="32">
    <w:abstractNumId w:val="52"/>
  </w:num>
  <w:num w:numId="33">
    <w:abstractNumId w:val="38"/>
  </w:num>
  <w:num w:numId="34">
    <w:abstractNumId w:val="22"/>
  </w:num>
  <w:num w:numId="35">
    <w:abstractNumId w:val="10"/>
  </w:num>
  <w:num w:numId="36">
    <w:abstractNumId w:val="18"/>
  </w:num>
  <w:num w:numId="37">
    <w:abstractNumId w:val="50"/>
  </w:num>
  <w:num w:numId="38">
    <w:abstractNumId w:val="27"/>
  </w:num>
  <w:num w:numId="39">
    <w:abstractNumId w:val="46"/>
  </w:num>
  <w:num w:numId="40">
    <w:abstractNumId w:val="15"/>
  </w:num>
  <w:num w:numId="41">
    <w:abstractNumId w:val="37"/>
  </w:num>
  <w:num w:numId="42">
    <w:abstractNumId w:val="35"/>
  </w:num>
  <w:num w:numId="43">
    <w:abstractNumId w:val="49"/>
  </w:num>
  <w:num w:numId="44">
    <w:abstractNumId w:val="39"/>
  </w:num>
  <w:num w:numId="45">
    <w:abstractNumId w:val="5"/>
  </w:num>
  <w:num w:numId="46">
    <w:abstractNumId w:val="16"/>
  </w:num>
  <w:num w:numId="47">
    <w:abstractNumId w:val="29"/>
  </w:num>
  <w:num w:numId="48">
    <w:abstractNumId w:val="3"/>
  </w:num>
  <w:num w:numId="49">
    <w:abstractNumId w:val="31"/>
  </w:num>
  <w:num w:numId="50">
    <w:abstractNumId w:val="0"/>
  </w:num>
  <w:num w:numId="51">
    <w:abstractNumId w:val="40"/>
  </w:num>
  <w:num w:numId="52">
    <w:abstractNumId w:val="51"/>
  </w:num>
  <w:num w:numId="53">
    <w:abstractNumId w:val="21"/>
  </w:num>
  <w:num w:numId="54">
    <w:abstractNumId w:val="32"/>
  </w:num>
  <w:num w:numId="55">
    <w:abstractNumId w:val="44"/>
  </w:num>
  <w:num w:numId="56">
    <w:abstractNumId w:val="26"/>
  </w:num>
  <w:num w:numId="57">
    <w:abstractNumId w:val="42"/>
  </w:num>
  <w:num w:numId="58">
    <w:abstractNumId w:val="55"/>
  </w:num>
  <w:num w:numId="59">
    <w:abstractNumId w:val="11"/>
  </w:num>
  <w:num w:numId="60">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A43"/>
    <w:rsid w:val="00003C6D"/>
    <w:rsid w:val="00005220"/>
    <w:rsid w:val="00005E1B"/>
    <w:rsid w:val="0000616D"/>
    <w:rsid w:val="0000619F"/>
    <w:rsid w:val="00010DFD"/>
    <w:rsid w:val="00011AB1"/>
    <w:rsid w:val="000128ED"/>
    <w:rsid w:val="00017A25"/>
    <w:rsid w:val="0002029F"/>
    <w:rsid w:val="00020706"/>
    <w:rsid w:val="0002135B"/>
    <w:rsid w:val="000221AB"/>
    <w:rsid w:val="000229A7"/>
    <w:rsid w:val="00023339"/>
    <w:rsid w:val="00023764"/>
    <w:rsid w:val="00024E95"/>
    <w:rsid w:val="00025958"/>
    <w:rsid w:val="0002617D"/>
    <w:rsid w:val="0002687F"/>
    <w:rsid w:val="00026935"/>
    <w:rsid w:val="00030BF1"/>
    <w:rsid w:val="00031856"/>
    <w:rsid w:val="000323B3"/>
    <w:rsid w:val="00032551"/>
    <w:rsid w:val="00032D23"/>
    <w:rsid w:val="00034EBF"/>
    <w:rsid w:val="00040596"/>
    <w:rsid w:val="00041A3B"/>
    <w:rsid w:val="00042390"/>
    <w:rsid w:val="00043615"/>
    <w:rsid w:val="00046809"/>
    <w:rsid w:val="0004785B"/>
    <w:rsid w:val="00050170"/>
    <w:rsid w:val="00056F8D"/>
    <w:rsid w:val="000609A9"/>
    <w:rsid w:val="00063F9E"/>
    <w:rsid w:val="000651EF"/>
    <w:rsid w:val="000652AF"/>
    <w:rsid w:val="00066F68"/>
    <w:rsid w:val="00070CCA"/>
    <w:rsid w:val="000750CC"/>
    <w:rsid w:val="00075B4F"/>
    <w:rsid w:val="00076A0E"/>
    <w:rsid w:val="00081B1A"/>
    <w:rsid w:val="00084526"/>
    <w:rsid w:val="0009259E"/>
    <w:rsid w:val="000940DE"/>
    <w:rsid w:val="00095402"/>
    <w:rsid w:val="00095518"/>
    <w:rsid w:val="00095598"/>
    <w:rsid w:val="000959F7"/>
    <w:rsid w:val="00096728"/>
    <w:rsid w:val="000A0488"/>
    <w:rsid w:val="000A16A4"/>
    <w:rsid w:val="000A17A0"/>
    <w:rsid w:val="000A7527"/>
    <w:rsid w:val="000A757E"/>
    <w:rsid w:val="000B11AA"/>
    <w:rsid w:val="000B2FA4"/>
    <w:rsid w:val="000B31EF"/>
    <w:rsid w:val="000B404D"/>
    <w:rsid w:val="000B53DC"/>
    <w:rsid w:val="000B5DDD"/>
    <w:rsid w:val="000B5EB7"/>
    <w:rsid w:val="000C09EA"/>
    <w:rsid w:val="000C0C56"/>
    <w:rsid w:val="000C2E74"/>
    <w:rsid w:val="000C33AB"/>
    <w:rsid w:val="000C3A21"/>
    <w:rsid w:val="000C7A19"/>
    <w:rsid w:val="000D04A9"/>
    <w:rsid w:val="000D065F"/>
    <w:rsid w:val="000D19F2"/>
    <w:rsid w:val="000D35A0"/>
    <w:rsid w:val="000D5DB9"/>
    <w:rsid w:val="000D7056"/>
    <w:rsid w:val="000E1B73"/>
    <w:rsid w:val="000E48AB"/>
    <w:rsid w:val="000E48BE"/>
    <w:rsid w:val="000E491F"/>
    <w:rsid w:val="000E505D"/>
    <w:rsid w:val="000E579D"/>
    <w:rsid w:val="000F07B6"/>
    <w:rsid w:val="000F0B3E"/>
    <w:rsid w:val="000F22A7"/>
    <w:rsid w:val="000F28A2"/>
    <w:rsid w:val="000F436D"/>
    <w:rsid w:val="000F4AC6"/>
    <w:rsid w:val="000F51B9"/>
    <w:rsid w:val="001026F4"/>
    <w:rsid w:val="00102FD5"/>
    <w:rsid w:val="00111ABF"/>
    <w:rsid w:val="00114264"/>
    <w:rsid w:val="0011544E"/>
    <w:rsid w:val="0011564E"/>
    <w:rsid w:val="00116277"/>
    <w:rsid w:val="001200EF"/>
    <w:rsid w:val="00121A6B"/>
    <w:rsid w:val="0012204B"/>
    <w:rsid w:val="00123919"/>
    <w:rsid w:val="00125826"/>
    <w:rsid w:val="00126075"/>
    <w:rsid w:val="00126BF0"/>
    <w:rsid w:val="00127220"/>
    <w:rsid w:val="001273CF"/>
    <w:rsid w:val="001303CF"/>
    <w:rsid w:val="00130EF0"/>
    <w:rsid w:val="001313B2"/>
    <w:rsid w:val="00131C2A"/>
    <w:rsid w:val="00131D3F"/>
    <w:rsid w:val="001338CD"/>
    <w:rsid w:val="00134187"/>
    <w:rsid w:val="00134DAF"/>
    <w:rsid w:val="00135B1C"/>
    <w:rsid w:val="00137CD7"/>
    <w:rsid w:val="001403BF"/>
    <w:rsid w:val="0014274A"/>
    <w:rsid w:val="001435F8"/>
    <w:rsid w:val="001509FF"/>
    <w:rsid w:val="00153CC9"/>
    <w:rsid w:val="00154EC1"/>
    <w:rsid w:val="001578EF"/>
    <w:rsid w:val="0015791C"/>
    <w:rsid w:val="001615AA"/>
    <w:rsid w:val="00162A50"/>
    <w:rsid w:val="00165456"/>
    <w:rsid w:val="00165832"/>
    <w:rsid w:val="00165DCF"/>
    <w:rsid w:val="00166A8D"/>
    <w:rsid w:val="001719E4"/>
    <w:rsid w:val="001732C8"/>
    <w:rsid w:val="0018212A"/>
    <w:rsid w:val="001845E1"/>
    <w:rsid w:val="00184AEA"/>
    <w:rsid w:val="00184D3A"/>
    <w:rsid w:val="00185F1E"/>
    <w:rsid w:val="00186C94"/>
    <w:rsid w:val="00190698"/>
    <w:rsid w:val="0019227B"/>
    <w:rsid w:val="00192E0C"/>
    <w:rsid w:val="001A1115"/>
    <w:rsid w:val="001A1DDD"/>
    <w:rsid w:val="001A2CE1"/>
    <w:rsid w:val="001A4A33"/>
    <w:rsid w:val="001A6E4B"/>
    <w:rsid w:val="001B2146"/>
    <w:rsid w:val="001B39E8"/>
    <w:rsid w:val="001B472F"/>
    <w:rsid w:val="001B4A3C"/>
    <w:rsid w:val="001C0CC6"/>
    <w:rsid w:val="001C0FBD"/>
    <w:rsid w:val="001C17AC"/>
    <w:rsid w:val="001C2544"/>
    <w:rsid w:val="001C3E97"/>
    <w:rsid w:val="001C4321"/>
    <w:rsid w:val="001C63EE"/>
    <w:rsid w:val="001D3540"/>
    <w:rsid w:val="001D64F5"/>
    <w:rsid w:val="001D64F7"/>
    <w:rsid w:val="001E0ACE"/>
    <w:rsid w:val="001E0C93"/>
    <w:rsid w:val="001E715D"/>
    <w:rsid w:val="001F0FC4"/>
    <w:rsid w:val="001F45D6"/>
    <w:rsid w:val="00200FB2"/>
    <w:rsid w:val="00203263"/>
    <w:rsid w:val="002042DB"/>
    <w:rsid w:val="0020531A"/>
    <w:rsid w:val="00206899"/>
    <w:rsid w:val="00206DCC"/>
    <w:rsid w:val="0021506F"/>
    <w:rsid w:val="002154FC"/>
    <w:rsid w:val="00215B72"/>
    <w:rsid w:val="00217C0B"/>
    <w:rsid w:val="00217E2B"/>
    <w:rsid w:val="00220359"/>
    <w:rsid w:val="00222605"/>
    <w:rsid w:val="00230572"/>
    <w:rsid w:val="00231152"/>
    <w:rsid w:val="00233263"/>
    <w:rsid w:val="00233C13"/>
    <w:rsid w:val="00234930"/>
    <w:rsid w:val="0024068E"/>
    <w:rsid w:val="00241797"/>
    <w:rsid w:val="00244560"/>
    <w:rsid w:val="00244720"/>
    <w:rsid w:val="00244833"/>
    <w:rsid w:val="00245F0F"/>
    <w:rsid w:val="00247172"/>
    <w:rsid w:val="00247360"/>
    <w:rsid w:val="00247926"/>
    <w:rsid w:val="002505DA"/>
    <w:rsid w:val="00252493"/>
    <w:rsid w:val="00253115"/>
    <w:rsid w:val="0025321D"/>
    <w:rsid w:val="002542E7"/>
    <w:rsid w:val="00255469"/>
    <w:rsid w:val="002631F7"/>
    <w:rsid w:val="0027349C"/>
    <w:rsid w:val="00274D93"/>
    <w:rsid w:val="00284C51"/>
    <w:rsid w:val="0028799E"/>
    <w:rsid w:val="00290136"/>
    <w:rsid w:val="00291FE2"/>
    <w:rsid w:val="00293B4A"/>
    <w:rsid w:val="002968D7"/>
    <w:rsid w:val="0029744F"/>
    <w:rsid w:val="002974B7"/>
    <w:rsid w:val="002A067C"/>
    <w:rsid w:val="002A2093"/>
    <w:rsid w:val="002A4B27"/>
    <w:rsid w:val="002A7B4C"/>
    <w:rsid w:val="002B366D"/>
    <w:rsid w:val="002B3E42"/>
    <w:rsid w:val="002B5FB8"/>
    <w:rsid w:val="002B6505"/>
    <w:rsid w:val="002B7969"/>
    <w:rsid w:val="002B7A0D"/>
    <w:rsid w:val="002B7E1A"/>
    <w:rsid w:val="002C03B1"/>
    <w:rsid w:val="002C18E1"/>
    <w:rsid w:val="002C2CF2"/>
    <w:rsid w:val="002C5289"/>
    <w:rsid w:val="002C7FB6"/>
    <w:rsid w:val="002D177E"/>
    <w:rsid w:val="002D21FB"/>
    <w:rsid w:val="002D4E57"/>
    <w:rsid w:val="002D6C5B"/>
    <w:rsid w:val="002D6D93"/>
    <w:rsid w:val="002E0AB4"/>
    <w:rsid w:val="002E1CA3"/>
    <w:rsid w:val="002E216A"/>
    <w:rsid w:val="002E2534"/>
    <w:rsid w:val="002E271A"/>
    <w:rsid w:val="002E45C2"/>
    <w:rsid w:val="002F146C"/>
    <w:rsid w:val="002F1AE5"/>
    <w:rsid w:val="002F3329"/>
    <w:rsid w:val="002F3690"/>
    <w:rsid w:val="002F4ACE"/>
    <w:rsid w:val="002F5F73"/>
    <w:rsid w:val="002F6760"/>
    <w:rsid w:val="002F6A7D"/>
    <w:rsid w:val="003019DE"/>
    <w:rsid w:val="0030476E"/>
    <w:rsid w:val="003055EB"/>
    <w:rsid w:val="00305C3B"/>
    <w:rsid w:val="003079AF"/>
    <w:rsid w:val="003139AF"/>
    <w:rsid w:val="00314596"/>
    <w:rsid w:val="00315735"/>
    <w:rsid w:val="0032151B"/>
    <w:rsid w:val="00323858"/>
    <w:rsid w:val="00325BEF"/>
    <w:rsid w:val="003270E3"/>
    <w:rsid w:val="00333245"/>
    <w:rsid w:val="003350E7"/>
    <w:rsid w:val="00335C92"/>
    <w:rsid w:val="0034254E"/>
    <w:rsid w:val="0034385E"/>
    <w:rsid w:val="00343AF3"/>
    <w:rsid w:val="00344902"/>
    <w:rsid w:val="0034699E"/>
    <w:rsid w:val="00346F59"/>
    <w:rsid w:val="003473DB"/>
    <w:rsid w:val="00350E67"/>
    <w:rsid w:val="00355B3A"/>
    <w:rsid w:val="003608F9"/>
    <w:rsid w:val="00365F83"/>
    <w:rsid w:val="00373ECB"/>
    <w:rsid w:val="0037737D"/>
    <w:rsid w:val="00381400"/>
    <w:rsid w:val="003836AA"/>
    <w:rsid w:val="00385AB9"/>
    <w:rsid w:val="00386E4A"/>
    <w:rsid w:val="00387FBC"/>
    <w:rsid w:val="00391524"/>
    <w:rsid w:val="003925EF"/>
    <w:rsid w:val="0039339F"/>
    <w:rsid w:val="00394FF0"/>
    <w:rsid w:val="00396741"/>
    <w:rsid w:val="00397389"/>
    <w:rsid w:val="003A084D"/>
    <w:rsid w:val="003A0951"/>
    <w:rsid w:val="003A252A"/>
    <w:rsid w:val="003A27D8"/>
    <w:rsid w:val="003A2D82"/>
    <w:rsid w:val="003A4B86"/>
    <w:rsid w:val="003A774B"/>
    <w:rsid w:val="003A7B2F"/>
    <w:rsid w:val="003B6F48"/>
    <w:rsid w:val="003C1ECB"/>
    <w:rsid w:val="003C3BD8"/>
    <w:rsid w:val="003C43AD"/>
    <w:rsid w:val="003D02A4"/>
    <w:rsid w:val="003D43B8"/>
    <w:rsid w:val="003D633F"/>
    <w:rsid w:val="003D6569"/>
    <w:rsid w:val="003E0B8D"/>
    <w:rsid w:val="003E162C"/>
    <w:rsid w:val="003E2295"/>
    <w:rsid w:val="003E3397"/>
    <w:rsid w:val="003E4330"/>
    <w:rsid w:val="003E67B3"/>
    <w:rsid w:val="003E709D"/>
    <w:rsid w:val="003F19E2"/>
    <w:rsid w:val="003F3283"/>
    <w:rsid w:val="00400AA2"/>
    <w:rsid w:val="00401DA6"/>
    <w:rsid w:val="00402848"/>
    <w:rsid w:val="0040344B"/>
    <w:rsid w:val="0040574F"/>
    <w:rsid w:val="00405F29"/>
    <w:rsid w:val="004107A7"/>
    <w:rsid w:val="00414A5D"/>
    <w:rsid w:val="00414D2B"/>
    <w:rsid w:val="00414E57"/>
    <w:rsid w:val="0041695D"/>
    <w:rsid w:val="00417A44"/>
    <w:rsid w:val="00421298"/>
    <w:rsid w:val="00422DDE"/>
    <w:rsid w:val="00425556"/>
    <w:rsid w:val="0043664C"/>
    <w:rsid w:val="0043731F"/>
    <w:rsid w:val="004454EE"/>
    <w:rsid w:val="00453BDB"/>
    <w:rsid w:val="00457FD5"/>
    <w:rsid w:val="004630ED"/>
    <w:rsid w:val="00467840"/>
    <w:rsid w:val="00467C74"/>
    <w:rsid w:val="00470164"/>
    <w:rsid w:val="00470E24"/>
    <w:rsid w:val="004719DF"/>
    <w:rsid w:val="00473535"/>
    <w:rsid w:val="00473881"/>
    <w:rsid w:val="00481B69"/>
    <w:rsid w:val="004820D7"/>
    <w:rsid w:val="00482FBC"/>
    <w:rsid w:val="00485D8A"/>
    <w:rsid w:val="004876C9"/>
    <w:rsid w:val="00490D63"/>
    <w:rsid w:val="004912F4"/>
    <w:rsid w:val="0049630F"/>
    <w:rsid w:val="004A01B2"/>
    <w:rsid w:val="004A3158"/>
    <w:rsid w:val="004B23F3"/>
    <w:rsid w:val="004B676F"/>
    <w:rsid w:val="004C0DF5"/>
    <w:rsid w:val="004C1C58"/>
    <w:rsid w:val="004C23E2"/>
    <w:rsid w:val="004C38B5"/>
    <w:rsid w:val="004D0752"/>
    <w:rsid w:val="004D22CE"/>
    <w:rsid w:val="004D5B63"/>
    <w:rsid w:val="004D6BA4"/>
    <w:rsid w:val="004D7A1B"/>
    <w:rsid w:val="004E00D4"/>
    <w:rsid w:val="004E01E8"/>
    <w:rsid w:val="004E0719"/>
    <w:rsid w:val="004E1A04"/>
    <w:rsid w:val="004E2A45"/>
    <w:rsid w:val="004E3B71"/>
    <w:rsid w:val="004E4609"/>
    <w:rsid w:val="004E7386"/>
    <w:rsid w:val="004E79E6"/>
    <w:rsid w:val="004F38E5"/>
    <w:rsid w:val="004F4E44"/>
    <w:rsid w:val="004F4E5B"/>
    <w:rsid w:val="005030ED"/>
    <w:rsid w:val="0050526D"/>
    <w:rsid w:val="005057E7"/>
    <w:rsid w:val="00511469"/>
    <w:rsid w:val="005144EB"/>
    <w:rsid w:val="00514650"/>
    <w:rsid w:val="00516A7C"/>
    <w:rsid w:val="005205FC"/>
    <w:rsid w:val="00520E36"/>
    <w:rsid w:val="00522891"/>
    <w:rsid w:val="0052371A"/>
    <w:rsid w:val="00526438"/>
    <w:rsid w:val="005324F4"/>
    <w:rsid w:val="005349BB"/>
    <w:rsid w:val="00535D52"/>
    <w:rsid w:val="0053703A"/>
    <w:rsid w:val="00540A57"/>
    <w:rsid w:val="00540CFD"/>
    <w:rsid w:val="00542068"/>
    <w:rsid w:val="00543BCA"/>
    <w:rsid w:val="00545235"/>
    <w:rsid w:val="00547AA6"/>
    <w:rsid w:val="00550C4A"/>
    <w:rsid w:val="00551200"/>
    <w:rsid w:val="00552BE4"/>
    <w:rsid w:val="00554155"/>
    <w:rsid w:val="005547E4"/>
    <w:rsid w:val="00557E17"/>
    <w:rsid w:val="0056094C"/>
    <w:rsid w:val="00561BA6"/>
    <w:rsid w:val="00563201"/>
    <w:rsid w:val="0056327C"/>
    <w:rsid w:val="00564648"/>
    <w:rsid w:val="0056492E"/>
    <w:rsid w:val="00564FF6"/>
    <w:rsid w:val="005663BF"/>
    <w:rsid w:val="00567111"/>
    <w:rsid w:val="00570C6E"/>
    <w:rsid w:val="00572280"/>
    <w:rsid w:val="00572ED0"/>
    <w:rsid w:val="00574391"/>
    <w:rsid w:val="0057680B"/>
    <w:rsid w:val="00582F1E"/>
    <w:rsid w:val="00583D78"/>
    <w:rsid w:val="00591449"/>
    <w:rsid w:val="005923C2"/>
    <w:rsid w:val="00595A1D"/>
    <w:rsid w:val="005A0C61"/>
    <w:rsid w:val="005A183A"/>
    <w:rsid w:val="005A76A6"/>
    <w:rsid w:val="005B11C7"/>
    <w:rsid w:val="005B3771"/>
    <w:rsid w:val="005B3CDB"/>
    <w:rsid w:val="005B4346"/>
    <w:rsid w:val="005B6C42"/>
    <w:rsid w:val="005B79EF"/>
    <w:rsid w:val="005C2E6C"/>
    <w:rsid w:val="005C5C12"/>
    <w:rsid w:val="005D11EF"/>
    <w:rsid w:val="005D2EF2"/>
    <w:rsid w:val="005D4B1C"/>
    <w:rsid w:val="005D6853"/>
    <w:rsid w:val="005E18FA"/>
    <w:rsid w:val="005E1C18"/>
    <w:rsid w:val="005E37B9"/>
    <w:rsid w:val="005E42F7"/>
    <w:rsid w:val="005E503E"/>
    <w:rsid w:val="005E6CEA"/>
    <w:rsid w:val="005F03D8"/>
    <w:rsid w:val="005F26A6"/>
    <w:rsid w:val="005F5EC4"/>
    <w:rsid w:val="005F60E7"/>
    <w:rsid w:val="005F7EFF"/>
    <w:rsid w:val="00607C53"/>
    <w:rsid w:val="00610D92"/>
    <w:rsid w:val="00611CFA"/>
    <w:rsid w:val="00612200"/>
    <w:rsid w:val="00614BC8"/>
    <w:rsid w:val="006150FE"/>
    <w:rsid w:val="006155CA"/>
    <w:rsid w:val="00615B8D"/>
    <w:rsid w:val="00620A9A"/>
    <w:rsid w:val="0062563C"/>
    <w:rsid w:val="0063340F"/>
    <w:rsid w:val="006337AF"/>
    <w:rsid w:val="006478B3"/>
    <w:rsid w:val="006517F1"/>
    <w:rsid w:val="006518E0"/>
    <w:rsid w:val="006524A7"/>
    <w:rsid w:val="0065251C"/>
    <w:rsid w:val="00652C36"/>
    <w:rsid w:val="006567A8"/>
    <w:rsid w:val="0066117F"/>
    <w:rsid w:val="00661657"/>
    <w:rsid w:val="006621C2"/>
    <w:rsid w:val="00665014"/>
    <w:rsid w:val="0066716A"/>
    <w:rsid w:val="006702AE"/>
    <w:rsid w:val="0067426C"/>
    <w:rsid w:val="00674E5F"/>
    <w:rsid w:val="00675306"/>
    <w:rsid w:val="00675FF3"/>
    <w:rsid w:val="00680B00"/>
    <w:rsid w:val="0068155B"/>
    <w:rsid w:val="00682906"/>
    <w:rsid w:val="006845D3"/>
    <w:rsid w:val="00686B9A"/>
    <w:rsid w:val="00687814"/>
    <w:rsid w:val="00690635"/>
    <w:rsid w:val="006928F4"/>
    <w:rsid w:val="00695136"/>
    <w:rsid w:val="006951F8"/>
    <w:rsid w:val="00695B02"/>
    <w:rsid w:val="00697525"/>
    <w:rsid w:val="00697A98"/>
    <w:rsid w:val="006A0BB1"/>
    <w:rsid w:val="006A1B4C"/>
    <w:rsid w:val="006A3D63"/>
    <w:rsid w:val="006A7C5C"/>
    <w:rsid w:val="006B0195"/>
    <w:rsid w:val="006B25AC"/>
    <w:rsid w:val="006B5EF4"/>
    <w:rsid w:val="006C021D"/>
    <w:rsid w:val="006C476D"/>
    <w:rsid w:val="006C4ED7"/>
    <w:rsid w:val="006C7DB5"/>
    <w:rsid w:val="006D11D0"/>
    <w:rsid w:val="006D5C49"/>
    <w:rsid w:val="006D6D4C"/>
    <w:rsid w:val="006E0E99"/>
    <w:rsid w:val="006E30B5"/>
    <w:rsid w:val="006E3FB2"/>
    <w:rsid w:val="006E4C58"/>
    <w:rsid w:val="006E7B46"/>
    <w:rsid w:val="006F28E3"/>
    <w:rsid w:val="006F3DBC"/>
    <w:rsid w:val="006F3E28"/>
    <w:rsid w:val="006F3EE7"/>
    <w:rsid w:val="006F428F"/>
    <w:rsid w:val="006F4DF9"/>
    <w:rsid w:val="006F5CCE"/>
    <w:rsid w:val="007022DE"/>
    <w:rsid w:val="00702ED7"/>
    <w:rsid w:val="00702F81"/>
    <w:rsid w:val="00704C1A"/>
    <w:rsid w:val="00706909"/>
    <w:rsid w:val="007079CE"/>
    <w:rsid w:val="00713723"/>
    <w:rsid w:val="00713820"/>
    <w:rsid w:val="0071608C"/>
    <w:rsid w:val="0071626E"/>
    <w:rsid w:val="007173A9"/>
    <w:rsid w:val="00717D37"/>
    <w:rsid w:val="0072077A"/>
    <w:rsid w:val="007224EA"/>
    <w:rsid w:val="00723E99"/>
    <w:rsid w:val="00724592"/>
    <w:rsid w:val="00724D83"/>
    <w:rsid w:val="00727D65"/>
    <w:rsid w:val="007315D5"/>
    <w:rsid w:val="0073288C"/>
    <w:rsid w:val="00734A65"/>
    <w:rsid w:val="007361D8"/>
    <w:rsid w:val="00737B71"/>
    <w:rsid w:val="00743CC5"/>
    <w:rsid w:val="00744A6C"/>
    <w:rsid w:val="007455C8"/>
    <w:rsid w:val="00746561"/>
    <w:rsid w:val="00746A60"/>
    <w:rsid w:val="007471E9"/>
    <w:rsid w:val="00747FDA"/>
    <w:rsid w:val="00751E75"/>
    <w:rsid w:val="00756B85"/>
    <w:rsid w:val="007570F7"/>
    <w:rsid w:val="00757349"/>
    <w:rsid w:val="00761B3B"/>
    <w:rsid w:val="007621AA"/>
    <w:rsid w:val="00764A43"/>
    <w:rsid w:val="007650DE"/>
    <w:rsid w:val="00766774"/>
    <w:rsid w:val="0076778B"/>
    <w:rsid w:val="0077021A"/>
    <w:rsid w:val="00770376"/>
    <w:rsid w:val="00771496"/>
    <w:rsid w:val="007739D5"/>
    <w:rsid w:val="00773B92"/>
    <w:rsid w:val="00780E2B"/>
    <w:rsid w:val="00783EF8"/>
    <w:rsid w:val="00783F79"/>
    <w:rsid w:val="00787896"/>
    <w:rsid w:val="00796E47"/>
    <w:rsid w:val="007A1DA3"/>
    <w:rsid w:val="007A33C2"/>
    <w:rsid w:val="007A3688"/>
    <w:rsid w:val="007A782A"/>
    <w:rsid w:val="007B137C"/>
    <w:rsid w:val="007B1905"/>
    <w:rsid w:val="007B1D63"/>
    <w:rsid w:val="007B2625"/>
    <w:rsid w:val="007B318F"/>
    <w:rsid w:val="007B4101"/>
    <w:rsid w:val="007B4D21"/>
    <w:rsid w:val="007B4F3E"/>
    <w:rsid w:val="007C1DD2"/>
    <w:rsid w:val="007D1344"/>
    <w:rsid w:val="007E0C96"/>
    <w:rsid w:val="007E63EA"/>
    <w:rsid w:val="007F124F"/>
    <w:rsid w:val="007F376C"/>
    <w:rsid w:val="007F4206"/>
    <w:rsid w:val="007F44AC"/>
    <w:rsid w:val="007F53EF"/>
    <w:rsid w:val="007F75B0"/>
    <w:rsid w:val="007F7E68"/>
    <w:rsid w:val="00803BA7"/>
    <w:rsid w:val="00803F49"/>
    <w:rsid w:val="00806245"/>
    <w:rsid w:val="0080731A"/>
    <w:rsid w:val="00814C08"/>
    <w:rsid w:val="00815186"/>
    <w:rsid w:val="00817555"/>
    <w:rsid w:val="00820BEA"/>
    <w:rsid w:val="008229C2"/>
    <w:rsid w:val="00826885"/>
    <w:rsid w:val="008313E0"/>
    <w:rsid w:val="00831DDA"/>
    <w:rsid w:val="008320FB"/>
    <w:rsid w:val="00832377"/>
    <w:rsid w:val="00832D83"/>
    <w:rsid w:val="0083591D"/>
    <w:rsid w:val="00840093"/>
    <w:rsid w:val="00840BC0"/>
    <w:rsid w:val="00842A2A"/>
    <w:rsid w:val="00844253"/>
    <w:rsid w:val="0084440E"/>
    <w:rsid w:val="00847423"/>
    <w:rsid w:val="0085178E"/>
    <w:rsid w:val="00852DDD"/>
    <w:rsid w:val="0085391B"/>
    <w:rsid w:val="0085403D"/>
    <w:rsid w:val="00854068"/>
    <w:rsid w:val="008545AE"/>
    <w:rsid w:val="0085475C"/>
    <w:rsid w:val="00861AD3"/>
    <w:rsid w:val="008624CA"/>
    <w:rsid w:val="00862DA8"/>
    <w:rsid w:val="008636C7"/>
    <w:rsid w:val="00863958"/>
    <w:rsid w:val="00866CA8"/>
    <w:rsid w:val="00867257"/>
    <w:rsid w:val="00867F72"/>
    <w:rsid w:val="00872A99"/>
    <w:rsid w:val="00873569"/>
    <w:rsid w:val="008742CE"/>
    <w:rsid w:val="008746EA"/>
    <w:rsid w:val="00876661"/>
    <w:rsid w:val="00880F69"/>
    <w:rsid w:val="00885B4F"/>
    <w:rsid w:val="00892898"/>
    <w:rsid w:val="00892F96"/>
    <w:rsid w:val="00893C61"/>
    <w:rsid w:val="00895C3A"/>
    <w:rsid w:val="008A129F"/>
    <w:rsid w:val="008A23B7"/>
    <w:rsid w:val="008A2449"/>
    <w:rsid w:val="008A5272"/>
    <w:rsid w:val="008B2267"/>
    <w:rsid w:val="008B3066"/>
    <w:rsid w:val="008B3FD1"/>
    <w:rsid w:val="008B4DBD"/>
    <w:rsid w:val="008B560F"/>
    <w:rsid w:val="008B5EDD"/>
    <w:rsid w:val="008B7AFE"/>
    <w:rsid w:val="008C0CC7"/>
    <w:rsid w:val="008C1401"/>
    <w:rsid w:val="008C2744"/>
    <w:rsid w:val="008C4225"/>
    <w:rsid w:val="008C53CF"/>
    <w:rsid w:val="008C7D1E"/>
    <w:rsid w:val="008D1BBB"/>
    <w:rsid w:val="008D2AE4"/>
    <w:rsid w:val="008D2C49"/>
    <w:rsid w:val="008D31FF"/>
    <w:rsid w:val="008E1033"/>
    <w:rsid w:val="008E296D"/>
    <w:rsid w:val="008E577F"/>
    <w:rsid w:val="008E59DC"/>
    <w:rsid w:val="008E6C33"/>
    <w:rsid w:val="008F042E"/>
    <w:rsid w:val="008F0C0D"/>
    <w:rsid w:val="008F236D"/>
    <w:rsid w:val="008F43F0"/>
    <w:rsid w:val="008F5DA3"/>
    <w:rsid w:val="009019A0"/>
    <w:rsid w:val="00902485"/>
    <w:rsid w:val="00905D22"/>
    <w:rsid w:val="009063CE"/>
    <w:rsid w:val="0090732C"/>
    <w:rsid w:val="00910634"/>
    <w:rsid w:val="00911677"/>
    <w:rsid w:val="00912424"/>
    <w:rsid w:val="00914FD7"/>
    <w:rsid w:val="00916028"/>
    <w:rsid w:val="0091662E"/>
    <w:rsid w:val="00917B2A"/>
    <w:rsid w:val="009213C7"/>
    <w:rsid w:val="00922E6E"/>
    <w:rsid w:val="009230A5"/>
    <w:rsid w:val="009273C7"/>
    <w:rsid w:val="00927401"/>
    <w:rsid w:val="009276D1"/>
    <w:rsid w:val="00927B5C"/>
    <w:rsid w:val="00932E5C"/>
    <w:rsid w:val="00935B98"/>
    <w:rsid w:val="009378A7"/>
    <w:rsid w:val="00941B3A"/>
    <w:rsid w:val="00944002"/>
    <w:rsid w:val="00944D25"/>
    <w:rsid w:val="0094580A"/>
    <w:rsid w:val="0095002D"/>
    <w:rsid w:val="00950BD4"/>
    <w:rsid w:val="009518D0"/>
    <w:rsid w:val="00956FE0"/>
    <w:rsid w:val="009602AA"/>
    <w:rsid w:val="00962DB4"/>
    <w:rsid w:val="009630C8"/>
    <w:rsid w:val="009644BA"/>
    <w:rsid w:val="009723BE"/>
    <w:rsid w:val="0097277E"/>
    <w:rsid w:val="009740EC"/>
    <w:rsid w:val="009803AA"/>
    <w:rsid w:val="0098070F"/>
    <w:rsid w:val="00985B29"/>
    <w:rsid w:val="0099077F"/>
    <w:rsid w:val="0099197B"/>
    <w:rsid w:val="00993DD6"/>
    <w:rsid w:val="00993F8F"/>
    <w:rsid w:val="00996E97"/>
    <w:rsid w:val="00997695"/>
    <w:rsid w:val="009A3F70"/>
    <w:rsid w:val="009A7C0C"/>
    <w:rsid w:val="009B12CF"/>
    <w:rsid w:val="009B45EC"/>
    <w:rsid w:val="009B5BD5"/>
    <w:rsid w:val="009B68AE"/>
    <w:rsid w:val="009B76EC"/>
    <w:rsid w:val="009C24A1"/>
    <w:rsid w:val="009C2BF5"/>
    <w:rsid w:val="009C3A0E"/>
    <w:rsid w:val="009C64E9"/>
    <w:rsid w:val="009C6F1E"/>
    <w:rsid w:val="009C70AC"/>
    <w:rsid w:val="009C7271"/>
    <w:rsid w:val="009D0ED2"/>
    <w:rsid w:val="009D58B0"/>
    <w:rsid w:val="009D5ADB"/>
    <w:rsid w:val="009D6CE2"/>
    <w:rsid w:val="009D72DC"/>
    <w:rsid w:val="009E21B9"/>
    <w:rsid w:val="009E23D1"/>
    <w:rsid w:val="009E33DB"/>
    <w:rsid w:val="009F0666"/>
    <w:rsid w:val="009F0FC5"/>
    <w:rsid w:val="009F181B"/>
    <w:rsid w:val="009F4523"/>
    <w:rsid w:val="009F59BF"/>
    <w:rsid w:val="009F6DAD"/>
    <w:rsid w:val="009F710E"/>
    <w:rsid w:val="00A02E09"/>
    <w:rsid w:val="00A039B5"/>
    <w:rsid w:val="00A0684A"/>
    <w:rsid w:val="00A10B4C"/>
    <w:rsid w:val="00A1175B"/>
    <w:rsid w:val="00A127CA"/>
    <w:rsid w:val="00A17DDB"/>
    <w:rsid w:val="00A20404"/>
    <w:rsid w:val="00A21C7E"/>
    <w:rsid w:val="00A2292C"/>
    <w:rsid w:val="00A2403D"/>
    <w:rsid w:val="00A3277A"/>
    <w:rsid w:val="00A3395C"/>
    <w:rsid w:val="00A36F65"/>
    <w:rsid w:val="00A41FE7"/>
    <w:rsid w:val="00A4211E"/>
    <w:rsid w:val="00A4351D"/>
    <w:rsid w:val="00A44C0D"/>
    <w:rsid w:val="00A504F4"/>
    <w:rsid w:val="00A50F8F"/>
    <w:rsid w:val="00A5228A"/>
    <w:rsid w:val="00A52A72"/>
    <w:rsid w:val="00A5462F"/>
    <w:rsid w:val="00A556E8"/>
    <w:rsid w:val="00A577A8"/>
    <w:rsid w:val="00A57CB8"/>
    <w:rsid w:val="00A60D1B"/>
    <w:rsid w:val="00A623B4"/>
    <w:rsid w:val="00A653C6"/>
    <w:rsid w:val="00A655EA"/>
    <w:rsid w:val="00A658D0"/>
    <w:rsid w:val="00A65A22"/>
    <w:rsid w:val="00A76BE0"/>
    <w:rsid w:val="00A82538"/>
    <w:rsid w:val="00A844CE"/>
    <w:rsid w:val="00A8668D"/>
    <w:rsid w:val="00A87BA0"/>
    <w:rsid w:val="00A961DD"/>
    <w:rsid w:val="00A9638A"/>
    <w:rsid w:val="00A979C1"/>
    <w:rsid w:val="00AA084A"/>
    <w:rsid w:val="00AA0D66"/>
    <w:rsid w:val="00AA3FCB"/>
    <w:rsid w:val="00AB3596"/>
    <w:rsid w:val="00AB431D"/>
    <w:rsid w:val="00AB643F"/>
    <w:rsid w:val="00AC1CB0"/>
    <w:rsid w:val="00AC4359"/>
    <w:rsid w:val="00AC7358"/>
    <w:rsid w:val="00AD130D"/>
    <w:rsid w:val="00AD1D31"/>
    <w:rsid w:val="00AD6ABB"/>
    <w:rsid w:val="00AE3016"/>
    <w:rsid w:val="00AE31D7"/>
    <w:rsid w:val="00AE367F"/>
    <w:rsid w:val="00AE4829"/>
    <w:rsid w:val="00AF52DB"/>
    <w:rsid w:val="00AF5F3A"/>
    <w:rsid w:val="00AF6183"/>
    <w:rsid w:val="00B01F19"/>
    <w:rsid w:val="00B0276D"/>
    <w:rsid w:val="00B0568E"/>
    <w:rsid w:val="00B05FC4"/>
    <w:rsid w:val="00B0679F"/>
    <w:rsid w:val="00B07248"/>
    <w:rsid w:val="00B12073"/>
    <w:rsid w:val="00B1653B"/>
    <w:rsid w:val="00B1799E"/>
    <w:rsid w:val="00B21986"/>
    <w:rsid w:val="00B23419"/>
    <w:rsid w:val="00B24968"/>
    <w:rsid w:val="00B25528"/>
    <w:rsid w:val="00B25FD8"/>
    <w:rsid w:val="00B3033A"/>
    <w:rsid w:val="00B3038F"/>
    <w:rsid w:val="00B307B4"/>
    <w:rsid w:val="00B33E07"/>
    <w:rsid w:val="00B34815"/>
    <w:rsid w:val="00B361E2"/>
    <w:rsid w:val="00B37E50"/>
    <w:rsid w:val="00B42C42"/>
    <w:rsid w:val="00B45733"/>
    <w:rsid w:val="00B467C0"/>
    <w:rsid w:val="00B46C8C"/>
    <w:rsid w:val="00B477D3"/>
    <w:rsid w:val="00B53790"/>
    <w:rsid w:val="00B56298"/>
    <w:rsid w:val="00B56CF2"/>
    <w:rsid w:val="00B57DBC"/>
    <w:rsid w:val="00B62F51"/>
    <w:rsid w:val="00B63F36"/>
    <w:rsid w:val="00B65216"/>
    <w:rsid w:val="00B65A04"/>
    <w:rsid w:val="00B72B4E"/>
    <w:rsid w:val="00B73F50"/>
    <w:rsid w:val="00B74F10"/>
    <w:rsid w:val="00B7799E"/>
    <w:rsid w:val="00B80AE3"/>
    <w:rsid w:val="00B82467"/>
    <w:rsid w:val="00B83C04"/>
    <w:rsid w:val="00B845D1"/>
    <w:rsid w:val="00B85F9D"/>
    <w:rsid w:val="00B93F1F"/>
    <w:rsid w:val="00BA0973"/>
    <w:rsid w:val="00BA09ED"/>
    <w:rsid w:val="00BA22D9"/>
    <w:rsid w:val="00BB150B"/>
    <w:rsid w:val="00BB304A"/>
    <w:rsid w:val="00BB412C"/>
    <w:rsid w:val="00BB5242"/>
    <w:rsid w:val="00BB61B8"/>
    <w:rsid w:val="00BB7448"/>
    <w:rsid w:val="00BB798F"/>
    <w:rsid w:val="00BC111C"/>
    <w:rsid w:val="00BC217D"/>
    <w:rsid w:val="00BC72DE"/>
    <w:rsid w:val="00BC74BF"/>
    <w:rsid w:val="00BC7D8D"/>
    <w:rsid w:val="00BD0302"/>
    <w:rsid w:val="00BD3894"/>
    <w:rsid w:val="00BD7164"/>
    <w:rsid w:val="00BD730A"/>
    <w:rsid w:val="00BD7A5F"/>
    <w:rsid w:val="00BE15FF"/>
    <w:rsid w:val="00BE39A9"/>
    <w:rsid w:val="00BE5676"/>
    <w:rsid w:val="00BE6D9B"/>
    <w:rsid w:val="00BE7E2D"/>
    <w:rsid w:val="00BF25AB"/>
    <w:rsid w:val="00BF5708"/>
    <w:rsid w:val="00BF646E"/>
    <w:rsid w:val="00C04971"/>
    <w:rsid w:val="00C04A44"/>
    <w:rsid w:val="00C04ECE"/>
    <w:rsid w:val="00C05736"/>
    <w:rsid w:val="00C14B07"/>
    <w:rsid w:val="00C156B2"/>
    <w:rsid w:val="00C16C66"/>
    <w:rsid w:val="00C17CCA"/>
    <w:rsid w:val="00C21F1E"/>
    <w:rsid w:val="00C24A97"/>
    <w:rsid w:val="00C25CB1"/>
    <w:rsid w:val="00C26446"/>
    <w:rsid w:val="00C303BE"/>
    <w:rsid w:val="00C30826"/>
    <w:rsid w:val="00C31D6A"/>
    <w:rsid w:val="00C353B5"/>
    <w:rsid w:val="00C35934"/>
    <w:rsid w:val="00C41B9E"/>
    <w:rsid w:val="00C50184"/>
    <w:rsid w:val="00C52FEC"/>
    <w:rsid w:val="00C531B4"/>
    <w:rsid w:val="00C555BE"/>
    <w:rsid w:val="00C56760"/>
    <w:rsid w:val="00C63EC8"/>
    <w:rsid w:val="00C644AE"/>
    <w:rsid w:val="00C669C1"/>
    <w:rsid w:val="00C706D4"/>
    <w:rsid w:val="00C74180"/>
    <w:rsid w:val="00C7626A"/>
    <w:rsid w:val="00C847FA"/>
    <w:rsid w:val="00C85FB0"/>
    <w:rsid w:val="00C879EA"/>
    <w:rsid w:val="00C87A61"/>
    <w:rsid w:val="00C904B8"/>
    <w:rsid w:val="00C95F02"/>
    <w:rsid w:val="00C97F87"/>
    <w:rsid w:val="00CA00D7"/>
    <w:rsid w:val="00CA09F3"/>
    <w:rsid w:val="00CA13DF"/>
    <w:rsid w:val="00CA27B7"/>
    <w:rsid w:val="00CA3554"/>
    <w:rsid w:val="00CA48F3"/>
    <w:rsid w:val="00CA7CDC"/>
    <w:rsid w:val="00CB206B"/>
    <w:rsid w:val="00CB26AD"/>
    <w:rsid w:val="00CB28B3"/>
    <w:rsid w:val="00CB2FC4"/>
    <w:rsid w:val="00CB44D4"/>
    <w:rsid w:val="00CB58FC"/>
    <w:rsid w:val="00CC1B0C"/>
    <w:rsid w:val="00CC26F1"/>
    <w:rsid w:val="00CC36D9"/>
    <w:rsid w:val="00CC4D32"/>
    <w:rsid w:val="00CD0E2E"/>
    <w:rsid w:val="00CD1939"/>
    <w:rsid w:val="00CD4AEA"/>
    <w:rsid w:val="00CE2692"/>
    <w:rsid w:val="00CE327C"/>
    <w:rsid w:val="00CE3C22"/>
    <w:rsid w:val="00CE5738"/>
    <w:rsid w:val="00CF08CA"/>
    <w:rsid w:val="00CF0F81"/>
    <w:rsid w:val="00CF17B3"/>
    <w:rsid w:val="00CF5867"/>
    <w:rsid w:val="00D03BD1"/>
    <w:rsid w:val="00D04C62"/>
    <w:rsid w:val="00D05DCA"/>
    <w:rsid w:val="00D076AD"/>
    <w:rsid w:val="00D1145F"/>
    <w:rsid w:val="00D11671"/>
    <w:rsid w:val="00D12690"/>
    <w:rsid w:val="00D14EF3"/>
    <w:rsid w:val="00D16C17"/>
    <w:rsid w:val="00D222F2"/>
    <w:rsid w:val="00D25303"/>
    <w:rsid w:val="00D257F4"/>
    <w:rsid w:val="00D26528"/>
    <w:rsid w:val="00D26E32"/>
    <w:rsid w:val="00D31B9B"/>
    <w:rsid w:val="00D32B25"/>
    <w:rsid w:val="00D34DD7"/>
    <w:rsid w:val="00D3751D"/>
    <w:rsid w:val="00D37746"/>
    <w:rsid w:val="00D37BA8"/>
    <w:rsid w:val="00D40148"/>
    <w:rsid w:val="00D412A6"/>
    <w:rsid w:val="00D44F5E"/>
    <w:rsid w:val="00D45D65"/>
    <w:rsid w:val="00D46576"/>
    <w:rsid w:val="00D51293"/>
    <w:rsid w:val="00D51FDE"/>
    <w:rsid w:val="00D52B39"/>
    <w:rsid w:val="00D54134"/>
    <w:rsid w:val="00D54291"/>
    <w:rsid w:val="00D61CEB"/>
    <w:rsid w:val="00D62C17"/>
    <w:rsid w:val="00D64805"/>
    <w:rsid w:val="00D65731"/>
    <w:rsid w:val="00D71920"/>
    <w:rsid w:val="00D81AA1"/>
    <w:rsid w:val="00D83B15"/>
    <w:rsid w:val="00D84F68"/>
    <w:rsid w:val="00D85501"/>
    <w:rsid w:val="00D91C88"/>
    <w:rsid w:val="00D921FF"/>
    <w:rsid w:val="00DA0837"/>
    <w:rsid w:val="00DA15AE"/>
    <w:rsid w:val="00DA3056"/>
    <w:rsid w:val="00DA407E"/>
    <w:rsid w:val="00DA7374"/>
    <w:rsid w:val="00DB0FAA"/>
    <w:rsid w:val="00DB2A7A"/>
    <w:rsid w:val="00DB4060"/>
    <w:rsid w:val="00DB47BB"/>
    <w:rsid w:val="00DC0D1F"/>
    <w:rsid w:val="00DC1B16"/>
    <w:rsid w:val="00DC22CE"/>
    <w:rsid w:val="00DC3144"/>
    <w:rsid w:val="00DD24F1"/>
    <w:rsid w:val="00DD3BF0"/>
    <w:rsid w:val="00DD55D7"/>
    <w:rsid w:val="00DD5CFC"/>
    <w:rsid w:val="00DE04FB"/>
    <w:rsid w:val="00DE0B79"/>
    <w:rsid w:val="00DE5681"/>
    <w:rsid w:val="00DE6744"/>
    <w:rsid w:val="00DF09EB"/>
    <w:rsid w:val="00DF0E23"/>
    <w:rsid w:val="00DF2167"/>
    <w:rsid w:val="00DF23A8"/>
    <w:rsid w:val="00DF3AED"/>
    <w:rsid w:val="00DF3EFF"/>
    <w:rsid w:val="00DF56DE"/>
    <w:rsid w:val="00DF7AE4"/>
    <w:rsid w:val="00E019C8"/>
    <w:rsid w:val="00E01C70"/>
    <w:rsid w:val="00E039D6"/>
    <w:rsid w:val="00E0511A"/>
    <w:rsid w:val="00E052AF"/>
    <w:rsid w:val="00E06B3B"/>
    <w:rsid w:val="00E13E16"/>
    <w:rsid w:val="00E147EB"/>
    <w:rsid w:val="00E154FA"/>
    <w:rsid w:val="00E16FEE"/>
    <w:rsid w:val="00E17EA0"/>
    <w:rsid w:val="00E20B3D"/>
    <w:rsid w:val="00E227D4"/>
    <w:rsid w:val="00E22D11"/>
    <w:rsid w:val="00E2320F"/>
    <w:rsid w:val="00E24E7A"/>
    <w:rsid w:val="00E26086"/>
    <w:rsid w:val="00E26978"/>
    <w:rsid w:val="00E32A3A"/>
    <w:rsid w:val="00E330A7"/>
    <w:rsid w:val="00E3315E"/>
    <w:rsid w:val="00E33BD9"/>
    <w:rsid w:val="00E40262"/>
    <w:rsid w:val="00E43BEF"/>
    <w:rsid w:val="00E43E9D"/>
    <w:rsid w:val="00E45A13"/>
    <w:rsid w:val="00E462DE"/>
    <w:rsid w:val="00E46FE1"/>
    <w:rsid w:val="00E55EE0"/>
    <w:rsid w:val="00E627F2"/>
    <w:rsid w:val="00E62AE7"/>
    <w:rsid w:val="00E62D65"/>
    <w:rsid w:val="00E6373F"/>
    <w:rsid w:val="00E65B16"/>
    <w:rsid w:val="00E65E4D"/>
    <w:rsid w:val="00E705F5"/>
    <w:rsid w:val="00E71D1B"/>
    <w:rsid w:val="00E72E0D"/>
    <w:rsid w:val="00E743AC"/>
    <w:rsid w:val="00E74B83"/>
    <w:rsid w:val="00E7527D"/>
    <w:rsid w:val="00E75284"/>
    <w:rsid w:val="00E7714E"/>
    <w:rsid w:val="00E7759A"/>
    <w:rsid w:val="00E80010"/>
    <w:rsid w:val="00E808C0"/>
    <w:rsid w:val="00E81AD5"/>
    <w:rsid w:val="00E836B9"/>
    <w:rsid w:val="00E86CCD"/>
    <w:rsid w:val="00E926A4"/>
    <w:rsid w:val="00E9449E"/>
    <w:rsid w:val="00E94A8D"/>
    <w:rsid w:val="00EA09FF"/>
    <w:rsid w:val="00EA1A23"/>
    <w:rsid w:val="00EA5F73"/>
    <w:rsid w:val="00EA6BE1"/>
    <w:rsid w:val="00EB507B"/>
    <w:rsid w:val="00EB52C2"/>
    <w:rsid w:val="00EC0C2E"/>
    <w:rsid w:val="00EC29CD"/>
    <w:rsid w:val="00EC3CA0"/>
    <w:rsid w:val="00ED0897"/>
    <w:rsid w:val="00ED1B51"/>
    <w:rsid w:val="00ED380F"/>
    <w:rsid w:val="00ED399A"/>
    <w:rsid w:val="00ED5565"/>
    <w:rsid w:val="00EE1635"/>
    <w:rsid w:val="00EE1B8C"/>
    <w:rsid w:val="00EE2AA0"/>
    <w:rsid w:val="00EE51CB"/>
    <w:rsid w:val="00EF1109"/>
    <w:rsid w:val="00EF59EA"/>
    <w:rsid w:val="00EF7D71"/>
    <w:rsid w:val="00F00A9D"/>
    <w:rsid w:val="00F01D07"/>
    <w:rsid w:val="00F06AD8"/>
    <w:rsid w:val="00F07F85"/>
    <w:rsid w:val="00F12272"/>
    <w:rsid w:val="00F123B7"/>
    <w:rsid w:val="00F128D7"/>
    <w:rsid w:val="00F129D4"/>
    <w:rsid w:val="00F163F1"/>
    <w:rsid w:val="00F20784"/>
    <w:rsid w:val="00F23869"/>
    <w:rsid w:val="00F244D2"/>
    <w:rsid w:val="00F252C9"/>
    <w:rsid w:val="00F26D84"/>
    <w:rsid w:val="00F272F6"/>
    <w:rsid w:val="00F2757E"/>
    <w:rsid w:val="00F2771B"/>
    <w:rsid w:val="00F30C0B"/>
    <w:rsid w:val="00F31A22"/>
    <w:rsid w:val="00F32502"/>
    <w:rsid w:val="00F32BB4"/>
    <w:rsid w:val="00F32EF1"/>
    <w:rsid w:val="00F35953"/>
    <w:rsid w:val="00F41484"/>
    <w:rsid w:val="00F41FCF"/>
    <w:rsid w:val="00F431BA"/>
    <w:rsid w:val="00F44DD9"/>
    <w:rsid w:val="00F51374"/>
    <w:rsid w:val="00F53EB4"/>
    <w:rsid w:val="00F554C9"/>
    <w:rsid w:val="00F56E3C"/>
    <w:rsid w:val="00F6352A"/>
    <w:rsid w:val="00F643E0"/>
    <w:rsid w:val="00F65536"/>
    <w:rsid w:val="00F663C0"/>
    <w:rsid w:val="00F70158"/>
    <w:rsid w:val="00F71386"/>
    <w:rsid w:val="00F7282B"/>
    <w:rsid w:val="00F72BC2"/>
    <w:rsid w:val="00F73515"/>
    <w:rsid w:val="00F748E4"/>
    <w:rsid w:val="00F75145"/>
    <w:rsid w:val="00F803A5"/>
    <w:rsid w:val="00F80615"/>
    <w:rsid w:val="00F815A8"/>
    <w:rsid w:val="00F81DA7"/>
    <w:rsid w:val="00F82BAE"/>
    <w:rsid w:val="00F83EDF"/>
    <w:rsid w:val="00F8637E"/>
    <w:rsid w:val="00F91235"/>
    <w:rsid w:val="00F92082"/>
    <w:rsid w:val="00F94B1E"/>
    <w:rsid w:val="00F95337"/>
    <w:rsid w:val="00F959DA"/>
    <w:rsid w:val="00FA2FEF"/>
    <w:rsid w:val="00FB1A23"/>
    <w:rsid w:val="00FC1F93"/>
    <w:rsid w:val="00FC75B4"/>
    <w:rsid w:val="00FD3855"/>
    <w:rsid w:val="00FD3BE4"/>
    <w:rsid w:val="00FD686C"/>
    <w:rsid w:val="00FE0386"/>
    <w:rsid w:val="00FE0A3D"/>
    <w:rsid w:val="00FE23EB"/>
    <w:rsid w:val="00FE28B3"/>
    <w:rsid w:val="00FF0314"/>
    <w:rsid w:val="00FF0414"/>
    <w:rsid w:val="00FF208E"/>
    <w:rsid w:val="00FF22B5"/>
    <w:rsid w:val="00FF309D"/>
    <w:rsid w:val="00FF5312"/>
    <w:rsid w:val="00FF5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21F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0E"/>
    <w:pPr>
      <w:spacing w:after="200"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80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08C0"/>
    <w:rPr>
      <w:rFonts w:ascii="Tahoma" w:hAnsi="Tahoma" w:cs="Tahoma"/>
      <w:sz w:val="16"/>
      <w:szCs w:val="16"/>
    </w:rPr>
  </w:style>
  <w:style w:type="paragraph" w:customStyle="1" w:styleId="Default">
    <w:name w:val="Default"/>
    <w:uiPriority w:val="99"/>
    <w:rsid w:val="00C31D6A"/>
    <w:pPr>
      <w:widowControl w:val="0"/>
      <w:autoSpaceDE w:val="0"/>
      <w:autoSpaceDN w:val="0"/>
      <w:adjustRightInd w:val="0"/>
    </w:pPr>
    <w:rPr>
      <w:rFonts w:ascii="Times New Roman" w:hAnsi="Times New Roman" w:cs="Times New Roman"/>
      <w:color w:val="000000"/>
      <w:sz w:val="24"/>
      <w:szCs w:val="24"/>
    </w:rPr>
  </w:style>
  <w:style w:type="paragraph" w:customStyle="1" w:styleId="CM169">
    <w:name w:val="CM169"/>
    <w:basedOn w:val="Default"/>
    <w:next w:val="Default"/>
    <w:uiPriority w:val="99"/>
    <w:rsid w:val="00C31D6A"/>
    <w:pPr>
      <w:spacing w:after="128"/>
    </w:pPr>
    <w:rPr>
      <w:color w:val="auto"/>
    </w:rPr>
  </w:style>
  <w:style w:type="paragraph" w:customStyle="1" w:styleId="CM1">
    <w:name w:val="CM1"/>
    <w:basedOn w:val="Default"/>
    <w:next w:val="Default"/>
    <w:uiPriority w:val="99"/>
    <w:rsid w:val="00C31D6A"/>
    <w:pPr>
      <w:spacing w:line="258" w:lineRule="atLeast"/>
    </w:pPr>
    <w:rPr>
      <w:color w:val="auto"/>
    </w:rPr>
  </w:style>
  <w:style w:type="paragraph" w:customStyle="1" w:styleId="CM170">
    <w:name w:val="CM170"/>
    <w:basedOn w:val="Default"/>
    <w:next w:val="Default"/>
    <w:uiPriority w:val="99"/>
    <w:rsid w:val="00C31D6A"/>
    <w:pPr>
      <w:spacing w:after="525"/>
    </w:pPr>
    <w:rPr>
      <w:color w:val="auto"/>
    </w:rPr>
  </w:style>
  <w:style w:type="paragraph" w:customStyle="1" w:styleId="CM2">
    <w:name w:val="CM2"/>
    <w:basedOn w:val="Default"/>
    <w:next w:val="Default"/>
    <w:uiPriority w:val="99"/>
    <w:rsid w:val="00C31D6A"/>
    <w:pPr>
      <w:spacing w:line="258" w:lineRule="atLeast"/>
    </w:pPr>
    <w:rPr>
      <w:color w:val="auto"/>
    </w:rPr>
  </w:style>
  <w:style w:type="paragraph" w:customStyle="1" w:styleId="CM180">
    <w:name w:val="CM180"/>
    <w:basedOn w:val="Default"/>
    <w:next w:val="Default"/>
    <w:uiPriority w:val="99"/>
    <w:rsid w:val="00344902"/>
    <w:pPr>
      <w:keepNext/>
      <w:widowControl/>
      <w:spacing w:after="200"/>
    </w:pPr>
    <w:rPr>
      <w:color w:val="000080"/>
    </w:rPr>
  </w:style>
  <w:style w:type="paragraph" w:customStyle="1" w:styleId="CM175">
    <w:name w:val="CM175"/>
    <w:basedOn w:val="Default"/>
    <w:next w:val="Default"/>
    <w:uiPriority w:val="99"/>
    <w:rsid w:val="00C31D6A"/>
    <w:pPr>
      <w:spacing w:after="330"/>
    </w:pPr>
    <w:rPr>
      <w:color w:val="auto"/>
    </w:rPr>
  </w:style>
  <w:style w:type="paragraph" w:customStyle="1" w:styleId="CM5">
    <w:name w:val="CM5"/>
    <w:basedOn w:val="Default"/>
    <w:next w:val="Default"/>
    <w:uiPriority w:val="99"/>
    <w:rsid w:val="00C31D6A"/>
    <w:rPr>
      <w:color w:val="auto"/>
    </w:rPr>
  </w:style>
  <w:style w:type="paragraph" w:customStyle="1" w:styleId="CM6">
    <w:name w:val="CM6"/>
    <w:basedOn w:val="Default"/>
    <w:next w:val="Default"/>
    <w:uiPriority w:val="99"/>
    <w:rsid w:val="00C31D6A"/>
    <w:pPr>
      <w:spacing w:line="258" w:lineRule="atLeast"/>
    </w:pPr>
    <w:rPr>
      <w:color w:val="auto"/>
    </w:rPr>
  </w:style>
  <w:style w:type="paragraph" w:customStyle="1" w:styleId="CM7">
    <w:name w:val="CM7"/>
    <w:basedOn w:val="Default"/>
    <w:next w:val="Default"/>
    <w:uiPriority w:val="99"/>
    <w:rsid w:val="00C31D6A"/>
    <w:pPr>
      <w:spacing w:line="258" w:lineRule="atLeast"/>
    </w:pPr>
    <w:rPr>
      <w:color w:val="auto"/>
    </w:rPr>
  </w:style>
  <w:style w:type="paragraph" w:customStyle="1" w:styleId="CM9">
    <w:name w:val="CM9"/>
    <w:basedOn w:val="Default"/>
    <w:next w:val="Default"/>
    <w:uiPriority w:val="99"/>
    <w:rsid w:val="00C31D6A"/>
    <w:pPr>
      <w:spacing w:line="400" w:lineRule="atLeast"/>
    </w:pPr>
    <w:rPr>
      <w:color w:val="auto"/>
    </w:rPr>
  </w:style>
  <w:style w:type="paragraph" w:customStyle="1" w:styleId="CM10">
    <w:name w:val="CM10"/>
    <w:basedOn w:val="Default"/>
    <w:next w:val="Default"/>
    <w:uiPriority w:val="99"/>
    <w:rsid w:val="00C31D6A"/>
    <w:rPr>
      <w:color w:val="auto"/>
    </w:rPr>
  </w:style>
  <w:style w:type="paragraph" w:customStyle="1" w:styleId="CM173">
    <w:name w:val="CM173"/>
    <w:basedOn w:val="Default"/>
    <w:next w:val="Default"/>
    <w:uiPriority w:val="99"/>
    <w:rsid w:val="00C31D6A"/>
    <w:pPr>
      <w:spacing w:after="395"/>
    </w:pPr>
    <w:rPr>
      <w:color w:val="auto"/>
    </w:rPr>
  </w:style>
  <w:style w:type="paragraph" w:customStyle="1" w:styleId="CM14">
    <w:name w:val="CM14"/>
    <w:basedOn w:val="Default"/>
    <w:next w:val="Default"/>
    <w:uiPriority w:val="99"/>
    <w:rsid w:val="00C31D6A"/>
    <w:pPr>
      <w:spacing w:line="258" w:lineRule="atLeast"/>
    </w:pPr>
    <w:rPr>
      <w:color w:val="auto"/>
    </w:rPr>
  </w:style>
  <w:style w:type="paragraph" w:customStyle="1" w:styleId="CM171">
    <w:name w:val="CM171"/>
    <w:basedOn w:val="Default"/>
    <w:next w:val="Default"/>
    <w:uiPriority w:val="99"/>
    <w:rsid w:val="00C31D6A"/>
    <w:pPr>
      <w:spacing w:after="255"/>
    </w:pPr>
    <w:rPr>
      <w:color w:val="auto"/>
    </w:rPr>
  </w:style>
  <w:style w:type="paragraph" w:customStyle="1" w:styleId="CM15">
    <w:name w:val="CM15"/>
    <w:basedOn w:val="Default"/>
    <w:next w:val="Default"/>
    <w:uiPriority w:val="99"/>
    <w:rsid w:val="00C31D6A"/>
    <w:pPr>
      <w:spacing w:line="260" w:lineRule="atLeast"/>
    </w:pPr>
    <w:rPr>
      <w:color w:val="auto"/>
    </w:rPr>
  </w:style>
  <w:style w:type="paragraph" w:customStyle="1" w:styleId="CM176">
    <w:name w:val="CM176"/>
    <w:basedOn w:val="Default"/>
    <w:next w:val="Default"/>
    <w:uiPriority w:val="99"/>
    <w:rsid w:val="00C31D6A"/>
    <w:pPr>
      <w:spacing w:after="815"/>
    </w:pPr>
    <w:rPr>
      <w:color w:val="auto"/>
    </w:rPr>
  </w:style>
  <w:style w:type="paragraph" w:customStyle="1" w:styleId="CM177">
    <w:name w:val="CM177"/>
    <w:basedOn w:val="Default"/>
    <w:next w:val="Default"/>
    <w:uiPriority w:val="99"/>
    <w:rsid w:val="00C31D6A"/>
    <w:pPr>
      <w:spacing w:after="80"/>
    </w:pPr>
    <w:rPr>
      <w:color w:val="auto"/>
    </w:rPr>
  </w:style>
  <w:style w:type="paragraph" w:customStyle="1" w:styleId="CM17">
    <w:name w:val="CM17"/>
    <w:basedOn w:val="Default"/>
    <w:next w:val="Default"/>
    <w:uiPriority w:val="99"/>
    <w:rsid w:val="00C31D6A"/>
    <w:pPr>
      <w:spacing w:line="156" w:lineRule="atLeast"/>
    </w:pPr>
    <w:rPr>
      <w:color w:val="auto"/>
    </w:rPr>
  </w:style>
  <w:style w:type="paragraph" w:customStyle="1" w:styleId="CM18">
    <w:name w:val="CM18"/>
    <w:basedOn w:val="Default"/>
    <w:next w:val="Default"/>
    <w:uiPriority w:val="99"/>
    <w:rsid w:val="00C31D6A"/>
    <w:pPr>
      <w:spacing w:line="156" w:lineRule="atLeast"/>
    </w:pPr>
    <w:rPr>
      <w:color w:val="auto"/>
    </w:rPr>
  </w:style>
  <w:style w:type="paragraph" w:customStyle="1" w:styleId="CM19">
    <w:name w:val="CM19"/>
    <w:basedOn w:val="Default"/>
    <w:next w:val="Default"/>
    <w:uiPriority w:val="99"/>
    <w:rsid w:val="00C31D6A"/>
    <w:pPr>
      <w:spacing w:line="153" w:lineRule="atLeast"/>
    </w:pPr>
    <w:rPr>
      <w:color w:val="auto"/>
    </w:rPr>
  </w:style>
  <w:style w:type="paragraph" w:customStyle="1" w:styleId="CM16">
    <w:name w:val="CM16"/>
    <w:basedOn w:val="Default"/>
    <w:next w:val="Default"/>
    <w:uiPriority w:val="99"/>
    <w:rsid w:val="00C31D6A"/>
    <w:pPr>
      <w:spacing w:line="258" w:lineRule="atLeast"/>
    </w:pPr>
    <w:rPr>
      <w:color w:val="auto"/>
    </w:rPr>
  </w:style>
  <w:style w:type="paragraph" w:customStyle="1" w:styleId="CM22">
    <w:name w:val="CM22"/>
    <w:basedOn w:val="Default"/>
    <w:next w:val="Default"/>
    <w:uiPriority w:val="99"/>
    <w:rsid w:val="00C31D6A"/>
    <w:rPr>
      <w:color w:val="auto"/>
    </w:rPr>
  </w:style>
  <w:style w:type="paragraph" w:customStyle="1" w:styleId="CM24">
    <w:name w:val="CM24"/>
    <w:basedOn w:val="Default"/>
    <w:next w:val="Default"/>
    <w:uiPriority w:val="99"/>
    <w:rsid w:val="00C31D6A"/>
    <w:pPr>
      <w:spacing w:line="258" w:lineRule="atLeast"/>
    </w:pPr>
    <w:rPr>
      <w:color w:val="auto"/>
    </w:rPr>
  </w:style>
  <w:style w:type="paragraph" w:customStyle="1" w:styleId="CM25">
    <w:name w:val="CM25"/>
    <w:basedOn w:val="Default"/>
    <w:next w:val="Default"/>
    <w:uiPriority w:val="99"/>
    <w:rsid w:val="00C31D6A"/>
    <w:pPr>
      <w:spacing w:line="258" w:lineRule="atLeast"/>
    </w:pPr>
    <w:rPr>
      <w:color w:val="auto"/>
    </w:rPr>
  </w:style>
  <w:style w:type="paragraph" w:customStyle="1" w:styleId="CM27">
    <w:name w:val="CM27"/>
    <w:basedOn w:val="Default"/>
    <w:next w:val="Default"/>
    <w:uiPriority w:val="99"/>
    <w:rsid w:val="00C31D6A"/>
    <w:pPr>
      <w:spacing w:line="258" w:lineRule="atLeast"/>
    </w:pPr>
    <w:rPr>
      <w:color w:val="auto"/>
    </w:rPr>
  </w:style>
  <w:style w:type="paragraph" w:customStyle="1" w:styleId="CM30">
    <w:name w:val="CM30"/>
    <w:basedOn w:val="Default"/>
    <w:next w:val="Default"/>
    <w:uiPriority w:val="99"/>
    <w:rsid w:val="00C31D6A"/>
    <w:pPr>
      <w:spacing w:line="258" w:lineRule="atLeast"/>
    </w:pPr>
    <w:rPr>
      <w:color w:val="auto"/>
    </w:rPr>
  </w:style>
  <w:style w:type="paragraph" w:customStyle="1" w:styleId="CM179">
    <w:name w:val="CM179"/>
    <w:basedOn w:val="Default"/>
    <w:next w:val="Default"/>
    <w:uiPriority w:val="99"/>
    <w:rsid w:val="00C31D6A"/>
    <w:pPr>
      <w:spacing w:after="453"/>
    </w:pPr>
    <w:rPr>
      <w:color w:val="auto"/>
    </w:rPr>
  </w:style>
  <w:style w:type="paragraph" w:customStyle="1" w:styleId="CM31">
    <w:name w:val="CM31"/>
    <w:basedOn w:val="Default"/>
    <w:next w:val="Default"/>
    <w:uiPriority w:val="99"/>
    <w:rsid w:val="00C31D6A"/>
    <w:pPr>
      <w:spacing w:line="383" w:lineRule="atLeast"/>
    </w:pPr>
    <w:rPr>
      <w:color w:val="auto"/>
    </w:rPr>
  </w:style>
  <w:style w:type="paragraph" w:customStyle="1" w:styleId="CM32">
    <w:name w:val="CM32"/>
    <w:basedOn w:val="Default"/>
    <w:next w:val="Default"/>
    <w:uiPriority w:val="99"/>
    <w:rsid w:val="00C31D6A"/>
    <w:pPr>
      <w:spacing w:line="260" w:lineRule="atLeast"/>
    </w:pPr>
    <w:rPr>
      <w:color w:val="auto"/>
    </w:rPr>
  </w:style>
  <w:style w:type="paragraph" w:customStyle="1" w:styleId="CM35">
    <w:name w:val="CM35"/>
    <w:basedOn w:val="Default"/>
    <w:next w:val="Default"/>
    <w:uiPriority w:val="99"/>
    <w:rsid w:val="00C31D6A"/>
    <w:pPr>
      <w:spacing w:line="386" w:lineRule="atLeast"/>
    </w:pPr>
    <w:rPr>
      <w:color w:val="auto"/>
    </w:rPr>
  </w:style>
  <w:style w:type="paragraph" w:customStyle="1" w:styleId="CM36">
    <w:name w:val="CM36"/>
    <w:basedOn w:val="Default"/>
    <w:next w:val="Default"/>
    <w:uiPriority w:val="99"/>
    <w:rsid w:val="00C31D6A"/>
    <w:pPr>
      <w:spacing w:line="380" w:lineRule="atLeast"/>
    </w:pPr>
    <w:rPr>
      <w:color w:val="auto"/>
    </w:rPr>
  </w:style>
  <w:style w:type="paragraph" w:customStyle="1" w:styleId="CM20">
    <w:name w:val="CM20"/>
    <w:basedOn w:val="Default"/>
    <w:next w:val="Default"/>
    <w:uiPriority w:val="99"/>
    <w:rsid w:val="00C31D6A"/>
    <w:pPr>
      <w:spacing w:line="258" w:lineRule="atLeast"/>
    </w:pPr>
    <w:rPr>
      <w:color w:val="auto"/>
    </w:rPr>
  </w:style>
  <w:style w:type="paragraph" w:customStyle="1" w:styleId="CM37">
    <w:name w:val="CM37"/>
    <w:basedOn w:val="Default"/>
    <w:next w:val="Default"/>
    <w:uiPriority w:val="99"/>
    <w:rsid w:val="00C31D6A"/>
    <w:pPr>
      <w:spacing w:line="211" w:lineRule="atLeast"/>
    </w:pPr>
    <w:rPr>
      <w:color w:val="auto"/>
    </w:rPr>
  </w:style>
  <w:style w:type="paragraph" w:customStyle="1" w:styleId="CM38">
    <w:name w:val="CM38"/>
    <w:basedOn w:val="Default"/>
    <w:next w:val="Default"/>
    <w:uiPriority w:val="99"/>
    <w:rsid w:val="00C31D6A"/>
    <w:pPr>
      <w:spacing w:line="406" w:lineRule="atLeast"/>
    </w:pPr>
    <w:rPr>
      <w:color w:val="auto"/>
    </w:rPr>
  </w:style>
  <w:style w:type="paragraph" w:customStyle="1" w:styleId="CM40">
    <w:name w:val="CM40"/>
    <w:basedOn w:val="Default"/>
    <w:next w:val="Default"/>
    <w:uiPriority w:val="99"/>
    <w:rsid w:val="00C31D6A"/>
    <w:pPr>
      <w:spacing w:line="260" w:lineRule="atLeast"/>
    </w:pPr>
    <w:rPr>
      <w:color w:val="auto"/>
    </w:rPr>
  </w:style>
  <w:style w:type="paragraph" w:customStyle="1" w:styleId="CM174">
    <w:name w:val="CM174"/>
    <w:basedOn w:val="Default"/>
    <w:next w:val="Default"/>
    <w:uiPriority w:val="99"/>
    <w:rsid w:val="00C31D6A"/>
    <w:pPr>
      <w:spacing w:after="593"/>
    </w:pPr>
    <w:rPr>
      <w:color w:val="auto"/>
    </w:rPr>
  </w:style>
  <w:style w:type="paragraph" w:customStyle="1" w:styleId="CM29">
    <w:name w:val="CM29"/>
    <w:basedOn w:val="Default"/>
    <w:next w:val="Default"/>
    <w:uiPriority w:val="99"/>
    <w:rsid w:val="00C31D6A"/>
    <w:pPr>
      <w:spacing w:line="260" w:lineRule="atLeast"/>
    </w:pPr>
    <w:rPr>
      <w:color w:val="auto"/>
    </w:rPr>
  </w:style>
  <w:style w:type="paragraph" w:customStyle="1" w:styleId="CM43">
    <w:name w:val="CM43"/>
    <w:basedOn w:val="Default"/>
    <w:next w:val="Default"/>
    <w:uiPriority w:val="99"/>
    <w:rsid w:val="00C31D6A"/>
    <w:pPr>
      <w:spacing w:line="260" w:lineRule="atLeast"/>
    </w:pPr>
    <w:rPr>
      <w:color w:val="auto"/>
    </w:rPr>
  </w:style>
  <w:style w:type="paragraph" w:customStyle="1" w:styleId="CM178">
    <w:name w:val="CM178"/>
    <w:basedOn w:val="Default"/>
    <w:next w:val="Default"/>
    <w:uiPriority w:val="99"/>
    <w:rsid w:val="00C31D6A"/>
    <w:pPr>
      <w:spacing w:after="668"/>
    </w:pPr>
    <w:rPr>
      <w:color w:val="auto"/>
    </w:rPr>
  </w:style>
  <w:style w:type="paragraph" w:customStyle="1" w:styleId="CM47">
    <w:name w:val="CM47"/>
    <w:basedOn w:val="Default"/>
    <w:next w:val="Default"/>
    <w:uiPriority w:val="99"/>
    <w:rsid w:val="00C31D6A"/>
    <w:pPr>
      <w:spacing w:line="258" w:lineRule="atLeast"/>
    </w:pPr>
    <w:rPr>
      <w:color w:val="auto"/>
    </w:rPr>
  </w:style>
  <w:style w:type="paragraph" w:customStyle="1" w:styleId="CM181">
    <w:name w:val="CM181"/>
    <w:basedOn w:val="Default"/>
    <w:next w:val="Default"/>
    <w:uiPriority w:val="99"/>
    <w:rsid w:val="00C31D6A"/>
    <w:pPr>
      <w:spacing w:after="130"/>
    </w:pPr>
    <w:rPr>
      <w:color w:val="auto"/>
    </w:rPr>
  </w:style>
  <w:style w:type="paragraph" w:customStyle="1" w:styleId="CM49">
    <w:name w:val="CM49"/>
    <w:basedOn w:val="Default"/>
    <w:next w:val="Default"/>
    <w:uiPriority w:val="99"/>
    <w:rsid w:val="00C31D6A"/>
    <w:pPr>
      <w:spacing w:line="260" w:lineRule="atLeast"/>
    </w:pPr>
    <w:rPr>
      <w:color w:val="auto"/>
    </w:rPr>
  </w:style>
  <w:style w:type="paragraph" w:customStyle="1" w:styleId="CM182">
    <w:name w:val="CM182"/>
    <w:basedOn w:val="Default"/>
    <w:next w:val="Default"/>
    <w:uiPriority w:val="99"/>
    <w:rsid w:val="00C31D6A"/>
    <w:pPr>
      <w:spacing w:after="70"/>
    </w:pPr>
    <w:rPr>
      <w:color w:val="auto"/>
    </w:rPr>
  </w:style>
  <w:style w:type="paragraph" w:customStyle="1" w:styleId="CM53">
    <w:name w:val="CM53"/>
    <w:basedOn w:val="Default"/>
    <w:next w:val="Default"/>
    <w:uiPriority w:val="99"/>
    <w:rsid w:val="00C31D6A"/>
    <w:pPr>
      <w:spacing w:line="263" w:lineRule="atLeast"/>
    </w:pPr>
    <w:rPr>
      <w:color w:val="auto"/>
    </w:rPr>
  </w:style>
  <w:style w:type="paragraph" w:customStyle="1" w:styleId="CM183">
    <w:name w:val="CM183"/>
    <w:basedOn w:val="Default"/>
    <w:next w:val="Default"/>
    <w:uiPriority w:val="99"/>
    <w:rsid w:val="00C31D6A"/>
    <w:pPr>
      <w:spacing w:after="202"/>
    </w:pPr>
    <w:rPr>
      <w:color w:val="auto"/>
    </w:rPr>
  </w:style>
  <w:style w:type="paragraph" w:customStyle="1" w:styleId="CM54">
    <w:name w:val="CM54"/>
    <w:basedOn w:val="Default"/>
    <w:next w:val="Default"/>
    <w:uiPriority w:val="99"/>
    <w:rsid w:val="00C31D6A"/>
    <w:pPr>
      <w:spacing w:line="218" w:lineRule="atLeast"/>
    </w:pPr>
    <w:rPr>
      <w:color w:val="auto"/>
    </w:rPr>
  </w:style>
  <w:style w:type="paragraph" w:customStyle="1" w:styleId="CM55">
    <w:name w:val="CM55"/>
    <w:basedOn w:val="Default"/>
    <w:next w:val="Default"/>
    <w:uiPriority w:val="99"/>
    <w:rsid w:val="00C31D6A"/>
    <w:pPr>
      <w:spacing w:line="260" w:lineRule="atLeast"/>
    </w:pPr>
    <w:rPr>
      <w:color w:val="auto"/>
    </w:rPr>
  </w:style>
  <w:style w:type="paragraph" w:customStyle="1" w:styleId="CM56">
    <w:name w:val="CM56"/>
    <w:basedOn w:val="Default"/>
    <w:next w:val="Default"/>
    <w:uiPriority w:val="99"/>
    <w:rsid w:val="00C31D6A"/>
    <w:pPr>
      <w:spacing w:line="258" w:lineRule="atLeast"/>
    </w:pPr>
    <w:rPr>
      <w:color w:val="auto"/>
    </w:rPr>
  </w:style>
  <w:style w:type="paragraph" w:customStyle="1" w:styleId="CM57">
    <w:name w:val="CM57"/>
    <w:basedOn w:val="Default"/>
    <w:next w:val="Default"/>
    <w:uiPriority w:val="99"/>
    <w:rsid w:val="00C31D6A"/>
    <w:pPr>
      <w:spacing w:line="260" w:lineRule="atLeast"/>
    </w:pPr>
    <w:rPr>
      <w:color w:val="auto"/>
    </w:rPr>
  </w:style>
  <w:style w:type="paragraph" w:customStyle="1" w:styleId="CM48">
    <w:name w:val="CM48"/>
    <w:basedOn w:val="Default"/>
    <w:next w:val="Default"/>
    <w:uiPriority w:val="99"/>
    <w:rsid w:val="00C31D6A"/>
    <w:pPr>
      <w:spacing w:line="253" w:lineRule="atLeast"/>
    </w:pPr>
    <w:rPr>
      <w:color w:val="auto"/>
    </w:rPr>
  </w:style>
  <w:style w:type="paragraph" w:customStyle="1" w:styleId="CM61">
    <w:name w:val="CM61"/>
    <w:basedOn w:val="Default"/>
    <w:next w:val="Default"/>
    <w:uiPriority w:val="99"/>
    <w:rsid w:val="00C31D6A"/>
    <w:rPr>
      <w:color w:val="auto"/>
    </w:rPr>
  </w:style>
  <w:style w:type="paragraph" w:customStyle="1" w:styleId="CM63">
    <w:name w:val="CM63"/>
    <w:basedOn w:val="Default"/>
    <w:next w:val="Default"/>
    <w:uiPriority w:val="99"/>
    <w:rsid w:val="00C31D6A"/>
    <w:pPr>
      <w:spacing w:line="258" w:lineRule="atLeast"/>
    </w:pPr>
    <w:rPr>
      <w:color w:val="auto"/>
    </w:rPr>
  </w:style>
  <w:style w:type="paragraph" w:customStyle="1" w:styleId="CM33">
    <w:name w:val="CM33"/>
    <w:basedOn w:val="Default"/>
    <w:next w:val="Default"/>
    <w:uiPriority w:val="99"/>
    <w:rsid w:val="00C31D6A"/>
    <w:pPr>
      <w:spacing w:line="258" w:lineRule="atLeast"/>
    </w:pPr>
    <w:rPr>
      <w:color w:val="auto"/>
    </w:rPr>
  </w:style>
  <w:style w:type="paragraph" w:customStyle="1" w:styleId="CM64">
    <w:name w:val="CM64"/>
    <w:basedOn w:val="Default"/>
    <w:next w:val="Default"/>
    <w:uiPriority w:val="99"/>
    <w:rsid w:val="00C31D6A"/>
    <w:pPr>
      <w:spacing w:line="263" w:lineRule="atLeast"/>
    </w:pPr>
    <w:rPr>
      <w:color w:val="auto"/>
    </w:rPr>
  </w:style>
  <w:style w:type="paragraph" w:customStyle="1" w:styleId="CM65">
    <w:name w:val="CM65"/>
    <w:basedOn w:val="Default"/>
    <w:next w:val="Default"/>
    <w:uiPriority w:val="99"/>
    <w:rsid w:val="00C31D6A"/>
    <w:pPr>
      <w:spacing w:line="260" w:lineRule="atLeast"/>
    </w:pPr>
    <w:rPr>
      <w:color w:val="auto"/>
    </w:rPr>
  </w:style>
  <w:style w:type="paragraph" w:customStyle="1" w:styleId="CM67">
    <w:name w:val="CM67"/>
    <w:basedOn w:val="Default"/>
    <w:next w:val="Default"/>
    <w:uiPriority w:val="99"/>
    <w:rsid w:val="00C31D6A"/>
    <w:pPr>
      <w:spacing w:line="258" w:lineRule="atLeast"/>
    </w:pPr>
    <w:rPr>
      <w:color w:val="auto"/>
    </w:rPr>
  </w:style>
  <w:style w:type="paragraph" w:customStyle="1" w:styleId="CM68">
    <w:name w:val="CM68"/>
    <w:basedOn w:val="Default"/>
    <w:next w:val="Default"/>
    <w:uiPriority w:val="99"/>
    <w:rsid w:val="00C31D6A"/>
    <w:pPr>
      <w:spacing w:line="391" w:lineRule="atLeast"/>
    </w:pPr>
    <w:rPr>
      <w:color w:val="auto"/>
    </w:rPr>
  </w:style>
  <w:style w:type="paragraph" w:customStyle="1" w:styleId="CM69">
    <w:name w:val="CM69"/>
    <w:basedOn w:val="Default"/>
    <w:next w:val="Default"/>
    <w:uiPriority w:val="99"/>
    <w:rsid w:val="00C31D6A"/>
    <w:pPr>
      <w:spacing w:line="391" w:lineRule="atLeast"/>
    </w:pPr>
    <w:rPr>
      <w:color w:val="auto"/>
    </w:rPr>
  </w:style>
  <w:style w:type="paragraph" w:customStyle="1" w:styleId="CM70">
    <w:name w:val="CM70"/>
    <w:basedOn w:val="Default"/>
    <w:next w:val="Default"/>
    <w:uiPriority w:val="99"/>
    <w:rsid w:val="00C31D6A"/>
    <w:pPr>
      <w:spacing w:line="391" w:lineRule="atLeast"/>
    </w:pPr>
    <w:rPr>
      <w:color w:val="auto"/>
    </w:rPr>
  </w:style>
  <w:style w:type="paragraph" w:customStyle="1" w:styleId="CM75">
    <w:name w:val="CM75"/>
    <w:basedOn w:val="Default"/>
    <w:next w:val="Default"/>
    <w:uiPriority w:val="99"/>
    <w:rsid w:val="00C31D6A"/>
    <w:pPr>
      <w:spacing w:line="258" w:lineRule="atLeast"/>
    </w:pPr>
    <w:rPr>
      <w:color w:val="auto"/>
    </w:rPr>
  </w:style>
  <w:style w:type="paragraph" w:customStyle="1" w:styleId="CM76">
    <w:name w:val="CM76"/>
    <w:basedOn w:val="Default"/>
    <w:next w:val="Default"/>
    <w:uiPriority w:val="99"/>
    <w:rsid w:val="00C31D6A"/>
    <w:pPr>
      <w:spacing w:line="253" w:lineRule="atLeast"/>
    </w:pPr>
    <w:rPr>
      <w:color w:val="auto"/>
    </w:rPr>
  </w:style>
  <w:style w:type="paragraph" w:customStyle="1" w:styleId="CM79">
    <w:name w:val="CM79"/>
    <w:basedOn w:val="Default"/>
    <w:next w:val="Default"/>
    <w:uiPriority w:val="99"/>
    <w:rsid w:val="00C31D6A"/>
    <w:rPr>
      <w:color w:val="auto"/>
    </w:rPr>
  </w:style>
  <w:style w:type="paragraph" w:customStyle="1" w:styleId="CM84">
    <w:name w:val="CM84"/>
    <w:basedOn w:val="Default"/>
    <w:next w:val="Default"/>
    <w:uiPriority w:val="99"/>
    <w:rsid w:val="00C31D6A"/>
    <w:pPr>
      <w:spacing w:line="193" w:lineRule="atLeast"/>
    </w:pPr>
    <w:rPr>
      <w:color w:val="auto"/>
    </w:rPr>
  </w:style>
  <w:style w:type="paragraph" w:customStyle="1" w:styleId="CM85">
    <w:name w:val="CM85"/>
    <w:basedOn w:val="Default"/>
    <w:next w:val="Default"/>
    <w:uiPriority w:val="99"/>
    <w:rsid w:val="00C31D6A"/>
    <w:pPr>
      <w:spacing w:line="213" w:lineRule="atLeast"/>
    </w:pPr>
    <w:rPr>
      <w:color w:val="auto"/>
    </w:rPr>
  </w:style>
  <w:style w:type="paragraph" w:customStyle="1" w:styleId="CM86">
    <w:name w:val="CM86"/>
    <w:basedOn w:val="Default"/>
    <w:next w:val="Default"/>
    <w:uiPriority w:val="99"/>
    <w:rsid w:val="00C31D6A"/>
    <w:pPr>
      <w:spacing w:line="218" w:lineRule="atLeast"/>
    </w:pPr>
    <w:rPr>
      <w:color w:val="auto"/>
    </w:rPr>
  </w:style>
  <w:style w:type="paragraph" w:customStyle="1" w:styleId="CM28">
    <w:name w:val="CM28"/>
    <w:basedOn w:val="Default"/>
    <w:next w:val="Default"/>
    <w:uiPriority w:val="99"/>
    <w:rsid w:val="00C31D6A"/>
    <w:pPr>
      <w:spacing w:line="258" w:lineRule="atLeast"/>
    </w:pPr>
    <w:rPr>
      <w:color w:val="auto"/>
    </w:rPr>
  </w:style>
  <w:style w:type="paragraph" w:customStyle="1" w:styleId="CM184">
    <w:name w:val="CM184"/>
    <w:basedOn w:val="Default"/>
    <w:next w:val="Default"/>
    <w:uiPriority w:val="99"/>
    <w:rsid w:val="00C31D6A"/>
    <w:pPr>
      <w:spacing w:after="728"/>
    </w:pPr>
    <w:rPr>
      <w:color w:val="auto"/>
    </w:rPr>
  </w:style>
  <w:style w:type="paragraph" w:customStyle="1" w:styleId="CM45">
    <w:name w:val="CM45"/>
    <w:basedOn w:val="Default"/>
    <w:next w:val="Default"/>
    <w:uiPriority w:val="99"/>
    <w:rsid w:val="00C31D6A"/>
    <w:rPr>
      <w:color w:val="auto"/>
    </w:rPr>
  </w:style>
  <w:style w:type="paragraph" w:customStyle="1" w:styleId="CM90">
    <w:name w:val="CM90"/>
    <w:basedOn w:val="Default"/>
    <w:next w:val="Default"/>
    <w:uiPriority w:val="99"/>
    <w:rsid w:val="00C31D6A"/>
    <w:pPr>
      <w:spacing w:line="258" w:lineRule="atLeast"/>
    </w:pPr>
    <w:rPr>
      <w:color w:val="auto"/>
    </w:rPr>
  </w:style>
  <w:style w:type="paragraph" w:customStyle="1" w:styleId="CM73">
    <w:name w:val="CM73"/>
    <w:basedOn w:val="Default"/>
    <w:next w:val="Default"/>
    <w:uiPriority w:val="99"/>
    <w:rsid w:val="00C31D6A"/>
    <w:pPr>
      <w:spacing w:line="256" w:lineRule="atLeast"/>
    </w:pPr>
    <w:rPr>
      <w:color w:val="auto"/>
    </w:rPr>
  </w:style>
  <w:style w:type="paragraph" w:customStyle="1" w:styleId="CM91">
    <w:name w:val="CM91"/>
    <w:basedOn w:val="Default"/>
    <w:next w:val="Default"/>
    <w:uiPriority w:val="99"/>
    <w:rsid w:val="00C31D6A"/>
    <w:pPr>
      <w:spacing w:line="283" w:lineRule="atLeast"/>
    </w:pPr>
    <w:rPr>
      <w:color w:val="auto"/>
    </w:rPr>
  </w:style>
  <w:style w:type="paragraph" w:customStyle="1" w:styleId="CM92">
    <w:name w:val="CM92"/>
    <w:basedOn w:val="Default"/>
    <w:next w:val="Default"/>
    <w:uiPriority w:val="99"/>
    <w:rsid w:val="00C31D6A"/>
    <w:pPr>
      <w:spacing w:line="520" w:lineRule="atLeast"/>
    </w:pPr>
    <w:rPr>
      <w:color w:val="auto"/>
    </w:rPr>
  </w:style>
  <w:style w:type="paragraph" w:customStyle="1" w:styleId="CM93">
    <w:name w:val="CM93"/>
    <w:basedOn w:val="Default"/>
    <w:next w:val="Default"/>
    <w:uiPriority w:val="99"/>
    <w:rsid w:val="00C31D6A"/>
    <w:rPr>
      <w:color w:val="auto"/>
    </w:rPr>
  </w:style>
  <w:style w:type="paragraph" w:customStyle="1" w:styleId="CM94">
    <w:name w:val="CM94"/>
    <w:basedOn w:val="Default"/>
    <w:next w:val="Default"/>
    <w:uiPriority w:val="99"/>
    <w:rsid w:val="00C31D6A"/>
    <w:pPr>
      <w:spacing w:line="318" w:lineRule="atLeast"/>
    </w:pPr>
    <w:rPr>
      <w:color w:val="auto"/>
    </w:rPr>
  </w:style>
  <w:style w:type="paragraph" w:customStyle="1" w:styleId="CM95">
    <w:name w:val="CM95"/>
    <w:basedOn w:val="Default"/>
    <w:next w:val="Default"/>
    <w:uiPriority w:val="99"/>
    <w:rsid w:val="00C31D6A"/>
    <w:pPr>
      <w:spacing w:line="420" w:lineRule="atLeast"/>
    </w:pPr>
    <w:rPr>
      <w:color w:val="auto"/>
    </w:rPr>
  </w:style>
  <w:style w:type="paragraph" w:customStyle="1" w:styleId="CM96">
    <w:name w:val="CM96"/>
    <w:basedOn w:val="Default"/>
    <w:next w:val="Default"/>
    <w:uiPriority w:val="99"/>
    <w:rsid w:val="00C31D6A"/>
    <w:rPr>
      <w:color w:val="auto"/>
    </w:rPr>
  </w:style>
  <w:style w:type="paragraph" w:customStyle="1" w:styleId="CM83">
    <w:name w:val="CM83"/>
    <w:basedOn w:val="Default"/>
    <w:next w:val="Default"/>
    <w:uiPriority w:val="99"/>
    <w:rsid w:val="00C31D6A"/>
    <w:pPr>
      <w:spacing w:line="260" w:lineRule="atLeast"/>
    </w:pPr>
    <w:rPr>
      <w:color w:val="auto"/>
    </w:rPr>
  </w:style>
  <w:style w:type="paragraph" w:customStyle="1" w:styleId="CM4">
    <w:name w:val="CM4"/>
    <w:basedOn w:val="Default"/>
    <w:next w:val="Default"/>
    <w:uiPriority w:val="99"/>
    <w:rsid w:val="00C31D6A"/>
    <w:pPr>
      <w:spacing w:line="260" w:lineRule="atLeast"/>
    </w:pPr>
    <w:rPr>
      <w:color w:val="auto"/>
    </w:rPr>
  </w:style>
  <w:style w:type="paragraph" w:customStyle="1" w:styleId="CM186">
    <w:name w:val="CM186"/>
    <w:basedOn w:val="Default"/>
    <w:next w:val="Default"/>
    <w:uiPriority w:val="99"/>
    <w:rsid w:val="00C31D6A"/>
    <w:pPr>
      <w:spacing w:after="1588"/>
    </w:pPr>
    <w:rPr>
      <w:color w:val="auto"/>
    </w:rPr>
  </w:style>
  <w:style w:type="paragraph" w:customStyle="1" w:styleId="CM97">
    <w:name w:val="CM97"/>
    <w:basedOn w:val="Default"/>
    <w:next w:val="Default"/>
    <w:uiPriority w:val="99"/>
    <w:rsid w:val="00C31D6A"/>
    <w:pPr>
      <w:spacing w:line="258" w:lineRule="atLeast"/>
    </w:pPr>
    <w:rPr>
      <w:color w:val="auto"/>
    </w:rPr>
  </w:style>
  <w:style w:type="paragraph" w:customStyle="1" w:styleId="CM99">
    <w:name w:val="CM99"/>
    <w:basedOn w:val="Default"/>
    <w:next w:val="Default"/>
    <w:uiPriority w:val="99"/>
    <w:rsid w:val="00C31D6A"/>
    <w:rPr>
      <w:color w:val="auto"/>
    </w:rPr>
  </w:style>
  <w:style w:type="paragraph" w:customStyle="1" w:styleId="CM50">
    <w:name w:val="CM50"/>
    <w:basedOn w:val="Default"/>
    <w:next w:val="Default"/>
    <w:uiPriority w:val="99"/>
    <w:rsid w:val="00C31D6A"/>
    <w:pPr>
      <w:spacing w:line="256" w:lineRule="atLeast"/>
    </w:pPr>
    <w:rPr>
      <w:color w:val="auto"/>
    </w:rPr>
  </w:style>
  <w:style w:type="paragraph" w:customStyle="1" w:styleId="CM100">
    <w:name w:val="CM100"/>
    <w:basedOn w:val="Default"/>
    <w:next w:val="Default"/>
    <w:uiPriority w:val="99"/>
    <w:rsid w:val="00C31D6A"/>
    <w:rPr>
      <w:color w:val="auto"/>
    </w:rPr>
  </w:style>
  <w:style w:type="paragraph" w:customStyle="1" w:styleId="CM101">
    <w:name w:val="CM101"/>
    <w:basedOn w:val="Default"/>
    <w:next w:val="Default"/>
    <w:uiPriority w:val="99"/>
    <w:rsid w:val="00C31D6A"/>
    <w:pPr>
      <w:spacing w:line="293" w:lineRule="atLeast"/>
    </w:pPr>
    <w:rPr>
      <w:color w:val="auto"/>
    </w:rPr>
  </w:style>
  <w:style w:type="paragraph" w:customStyle="1" w:styleId="CM102">
    <w:name w:val="CM102"/>
    <w:basedOn w:val="Default"/>
    <w:next w:val="Default"/>
    <w:uiPriority w:val="99"/>
    <w:rsid w:val="00C31D6A"/>
    <w:rPr>
      <w:color w:val="auto"/>
    </w:rPr>
  </w:style>
  <w:style w:type="paragraph" w:customStyle="1" w:styleId="CM104">
    <w:name w:val="CM104"/>
    <w:basedOn w:val="Default"/>
    <w:next w:val="Default"/>
    <w:uiPriority w:val="99"/>
    <w:rsid w:val="00C31D6A"/>
    <w:pPr>
      <w:spacing w:line="400" w:lineRule="atLeast"/>
    </w:pPr>
    <w:rPr>
      <w:color w:val="auto"/>
    </w:rPr>
  </w:style>
  <w:style w:type="paragraph" w:customStyle="1" w:styleId="CM106">
    <w:name w:val="CM106"/>
    <w:basedOn w:val="Default"/>
    <w:next w:val="Default"/>
    <w:uiPriority w:val="99"/>
    <w:rsid w:val="00C31D6A"/>
    <w:rPr>
      <w:color w:val="auto"/>
    </w:rPr>
  </w:style>
  <w:style w:type="paragraph" w:customStyle="1" w:styleId="CM107">
    <w:name w:val="CM107"/>
    <w:basedOn w:val="Default"/>
    <w:next w:val="Default"/>
    <w:uiPriority w:val="99"/>
    <w:rsid w:val="00C31D6A"/>
    <w:pPr>
      <w:spacing w:line="260" w:lineRule="atLeast"/>
    </w:pPr>
    <w:rPr>
      <w:color w:val="auto"/>
    </w:rPr>
  </w:style>
  <w:style w:type="paragraph" w:customStyle="1" w:styleId="CM108">
    <w:name w:val="CM108"/>
    <w:basedOn w:val="Default"/>
    <w:next w:val="Default"/>
    <w:uiPriority w:val="99"/>
    <w:rsid w:val="00C31D6A"/>
    <w:rPr>
      <w:color w:val="auto"/>
    </w:rPr>
  </w:style>
  <w:style w:type="paragraph" w:customStyle="1" w:styleId="CM109">
    <w:name w:val="CM109"/>
    <w:basedOn w:val="Default"/>
    <w:next w:val="Default"/>
    <w:uiPriority w:val="99"/>
    <w:rsid w:val="00C31D6A"/>
    <w:rPr>
      <w:color w:val="auto"/>
    </w:rPr>
  </w:style>
  <w:style w:type="paragraph" w:customStyle="1" w:styleId="CM110">
    <w:name w:val="CM110"/>
    <w:basedOn w:val="Default"/>
    <w:next w:val="Default"/>
    <w:uiPriority w:val="99"/>
    <w:rsid w:val="00C31D6A"/>
    <w:pPr>
      <w:spacing w:line="283" w:lineRule="atLeast"/>
    </w:pPr>
    <w:rPr>
      <w:color w:val="auto"/>
    </w:rPr>
  </w:style>
  <w:style w:type="paragraph" w:customStyle="1" w:styleId="CM187">
    <w:name w:val="CM187"/>
    <w:basedOn w:val="Default"/>
    <w:next w:val="Default"/>
    <w:uiPriority w:val="99"/>
    <w:rsid w:val="00C31D6A"/>
    <w:pPr>
      <w:spacing w:after="342"/>
    </w:pPr>
    <w:rPr>
      <w:color w:val="auto"/>
    </w:rPr>
  </w:style>
  <w:style w:type="paragraph" w:customStyle="1" w:styleId="CM114">
    <w:name w:val="CM114"/>
    <w:basedOn w:val="Default"/>
    <w:next w:val="Default"/>
    <w:uiPriority w:val="99"/>
    <w:rsid w:val="00C31D6A"/>
    <w:pPr>
      <w:spacing w:line="260" w:lineRule="atLeast"/>
    </w:pPr>
    <w:rPr>
      <w:color w:val="auto"/>
    </w:rPr>
  </w:style>
  <w:style w:type="paragraph" w:customStyle="1" w:styleId="CM115">
    <w:name w:val="CM115"/>
    <w:basedOn w:val="Default"/>
    <w:next w:val="Default"/>
    <w:uiPriority w:val="99"/>
    <w:rsid w:val="00C31D6A"/>
    <w:pPr>
      <w:spacing w:line="156" w:lineRule="atLeast"/>
    </w:pPr>
    <w:rPr>
      <w:color w:val="auto"/>
    </w:rPr>
  </w:style>
  <w:style w:type="paragraph" w:customStyle="1" w:styleId="CM116">
    <w:name w:val="CM116"/>
    <w:basedOn w:val="Default"/>
    <w:next w:val="Default"/>
    <w:uiPriority w:val="99"/>
    <w:rsid w:val="00C31D6A"/>
    <w:pPr>
      <w:spacing w:line="388" w:lineRule="atLeast"/>
    </w:pPr>
    <w:rPr>
      <w:color w:val="auto"/>
    </w:rPr>
  </w:style>
  <w:style w:type="paragraph" w:customStyle="1" w:styleId="CM119">
    <w:name w:val="CM119"/>
    <w:basedOn w:val="Default"/>
    <w:next w:val="Default"/>
    <w:uiPriority w:val="99"/>
    <w:rsid w:val="00C31D6A"/>
    <w:pPr>
      <w:spacing w:line="263" w:lineRule="atLeast"/>
    </w:pPr>
    <w:rPr>
      <w:color w:val="auto"/>
    </w:rPr>
  </w:style>
  <w:style w:type="paragraph" w:customStyle="1" w:styleId="CM121">
    <w:name w:val="CM121"/>
    <w:basedOn w:val="Default"/>
    <w:next w:val="Default"/>
    <w:uiPriority w:val="99"/>
    <w:rsid w:val="00C31D6A"/>
    <w:pPr>
      <w:spacing w:line="380" w:lineRule="atLeast"/>
    </w:pPr>
    <w:rPr>
      <w:color w:val="auto"/>
    </w:rPr>
  </w:style>
  <w:style w:type="paragraph" w:customStyle="1" w:styleId="CM122">
    <w:name w:val="CM122"/>
    <w:basedOn w:val="Default"/>
    <w:next w:val="Default"/>
    <w:uiPriority w:val="99"/>
    <w:rsid w:val="00C31D6A"/>
    <w:pPr>
      <w:spacing w:line="193" w:lineRule="atLeast"/>
    </w:pPr>
    <w:rPr>
      <w:color w:val="auto"/>
    </w:rPr>
  </w:style>
  <w:style w:type="paragraph" w:customStyle="1" w:styleId="CM123">
    <w:name w:val="CM123"/>
    <w:basedOn w:val="Default"/>
    <w:next w:val="Default"/>
    <w:uiPriority w:val="99"/>
    <w:rsid w:val="00C31D6A"/>
    <w:pPr>
      <w:spacing w:line="193" w:lineRule="atLeast"/>
    </w:pPr>
    <w:rPr>
      <w:color w:val="auto"/>
    </w:rPr>
  </w:style>
  <w:style w:type="paragraph" w:customStyle="1" w:styleId="CM124">
    <w:name w:val="CM124"/>
    <w:basedOn w:val="Default"/>
    <w:next w:val="Default"/>
    <w:uiPriority w:val="99"/>
    <w:rsid w:val="00C31D6A"/>
    <w:pPr>
      <w:spacing w:line="193" w:lineRule="atLeast"/>
    </w:pPr>
    <w:rPr>
      <w:color w:val="auto"/>
    </w:rPr>
  </w:style>
  <w:style w:type="paragraph" w:customStyle="1" w:styleId="CM125">
    <w:name w:val="CM125"/>
    <w:basedOn w:val="Default"/>
    <w:next w:val="Default"/>
    <w:uiPriority w:val="99"/>
    <w:rsid w:val="00C31D6A"/>
    <w:pPr>
      <w:spacing w:line="186" w:lineRule="atLeast"/>
    </w:pPr>
    <w:rPr>
      <w:color w:val="auto"/>
    </w:rPr>
  </w:style>
  <w:style w:type="paragraph" w:customStyle="1" w:styleId="CM126">
    <w:name w:val="CM126"/>
    <w:basedOn w:val="Default"/>
    <w:next w:val="Default"/>
    <w:uiPriority w:val="99"/>
    <w:rsid w:val="00C31D6A"/>
    <w:pPr>
      <w:spacing w:line="260" w:lineRule="atLeast"/>
    </w:pPr>
    <w:rPr>
      <w:color w:val="auto"/>
    </w:rPr>
  </w:style>
  <w:style w:type="paragraph" w:customStyle="1" w:styleId="CM128">
    <w:name w:val="CM128"/>
    <w:basedOn w:val="Default"/>
    <w:next w:val="Default"/>
    <w:uiPriority w:val="99"/>
    <w:rsid w:val="00C31D6A"/>
    <w:pPr>
      <w:spacing w:line="253" w:lineRule="atLeast"/>
    </w:pPr>
    <w:rPr>
      <w:color w:val="auto"/>
    </w:rPr>
  </w:style>
  <w:style w:type="paragraph" w:customStyle="1" w:styleId="CM88">
    <w:name w:val="CM88"/>
    <w:basedOn w:val="Default"/>
    <w:next w:val="Default"/>
    <w:uiPriority w:val="99"/>
    <w:rsid w:val="00C31D6A"/>
    <w:pPr>
      <w:spacing w:line="260" w:lineRule="atLeast"/>
    </w:pPr>
    <w:rPr>
      <w:color w:val="auto"/>
    </w:rPr>
  </w:style>
  <w:style w:type="paragraph" w:customStyle="1" w:styleId="CM130">
    <w:name w:val="CM130"/>
    <w:basedOn w:val="Default"/>
    <w:next w:val="Default"/>
    <w:uiPriority w:val="99"/>
    <w:rsid w:val="00C31D6A"/>
    <w:pPr>
      <w:spacing w:line="260" w:lineRule="atLeast"/>
    </w:pPr>
    <w:rPr>
      <w:color w:val="auto"/>
    </w:rPr>
  </w:style>
  <w:style w:type="paragraph" w:customStyle="1" w:styleId="CM11">
    <w:name w:val="CM11"/>
    <w:basedOn w:val="Default"/>
    <w:next w:val="Default"/>
    <w:uiPriority w:val="99"/>
    <w:rsid w:val="00C31D6A"/>
    <w:pPr>
      <w:spacing w:line="258" w:lineRule="atLeast"/>
    </w:pPr>
    <w:rPr>
      <w:color w:val="auto"/>
    </w:rPr>
  </w:style>
  <w:style w:type="paragraph" w:customStyle="1" w:styleId="CM132">
    <w:name w:val="CM132"/>
    <w:basedOn w:val="Default"/>
    <w:next w:val="Default"/>
    <w:uiPriority w:val="99"/>
    <w:rsid w:val="00C31D6A"/>
    <w:pPr>
      <w:spacing w:line="456" w:lineRule="atLeast"/>
    </w:pPr>
    <w:rPr>
      <w:color w:val="auto"/>
    </w:rPr>
  </w:style>
  <w:style w:type="paragraph" w:customStyle="1" w:styleId="CM140">
    <w:name w:val="CM140"/>
    <w:basedOn w:val="Default"/>
    <w:next w:val="Default"/>
    <w:uiPriority w:val="99"/>
    <w:rsid w:val="00C31D6A"/>
    <w:pPr>
      <w:spacing w:line="256" w:lineRule="atLeast"/>
    </w:pPr>
    <w:rPr>
      <w:color w:val="auto"/>
    </w:rPr>
  </w:style>
  <w:style w:type="paragraph" w:customStyle="1" w:styleId="CM189">
    <w:name w:val="CM189"/>
    <w:basedOn w:val="Default"/>
    <w:next w:val="Default"/>
    <w:uiPriority w:val="99"/>
    <w:rsid w:val="00C31D6A"/>
    <w:pPr>
      <w:spacing w:after="280"/>
    </w:pPr>
    <w:rPr>
      <w:color w:val="auto"/>
    </w:rPr>
  </w:style>
  <w:style w:type="paragraph" w:customStyle="1" w:styleId="CM8">
    <w:name w:val="CM8"/>
    <w:basedOn w:val="Default"/>
    <w:next w:val="Default"/>
    <w:uiPriority w:val="99"/>
    <w:rsid w:val="00C31D6A"/>
    <w:pPr>
      <w:spacing w:line="258" w:lineRule="atLeast"/>
    </w:pPr>
    <w:rPr>
      <w:color w:val="auto"/>
    </w:rPr>
  </w:style>
  <w:style w:type="paragraph" w:customStyle="1" w:styleId="CM188">
    <w:name w:val="CM188"/>
    <w:basedOn w:val="Default"/>
    <w:next w:val="Default"/>
    <w:uiPriority w:val="99"/>
    <w:rsid w:val="00C31D6A"/>
    <w:pPr>
      <w:spacing w:after="1448"/>
    </w:pPr>
    <w:rPr>
      <w:color w:val="auto"/>
    </w:rPr>
  </w:style>
  <w:style w:type="paragraph" w:customStyle="1" w:styleId="CM141">
    <w:name w:val="CM141"/>
    <w:basedOn w:val="Default"/>
    <w:next w:val="Default"/>
    <w:uiPriority w:val="99"/>
    <w:rsid w:val="00C31D6A"/>
    <w:pPr>
      <w:spacing w:line="258" w:lineRule="atLeast"/>
    </w:pPr>
    <w:rPr>
      <w:color w:val="auto"/>
    </w:rPr>
  </w:style>
  <w:style w:type="paragraph" w:customStyle="1" w:styleId="CM134">
    <w:name w:val="CM134"/>
    <w:basedOn w:val="Default"/>
    <w:next w:val="Default"/>
    <w:uiPriority w:val="99"/>
    <w:rsid w:val="00C31D6A"/>
    <w:pPr>
      <w:spacing w:line="260" w:lineRule="atLeast"/>
    </w:pPr>
    <w:rPr>
      <w:color w:val="auto"/>
    </w:rPr>
  </w:style>
  <w:style w:type="paragraph" w:customStyle="1" w:styleId="CM151">
    <w:name w:val="CM151"/>
    <w:basedOn w:val="Default"/>
    <w:next w:val="Default"/>
    <w:uiPriority w:val="99"/>
    <w:rsid w:val="00C31D6A"/>
    <w:pPr>
      <w:spacing w:line="378" w:lineRule="atLeast"/>
    </w:pPr>
    <w:rPr>
      <w:color w:val="auto"/>
    </w:rPr>
  </w:style>
  <w:style w:type="paragraph" w:customStyle="1" w:styleId="CM152">
    <w:name w:val="CM152"/>
    <w:basedOn w:val="Default"/>
    <w:next w:val="Default"/>
    <w:uiPriority w:val="99"/>
    <w:rsid w:val="00C31D6A"/>
    <w:pPr>
      <w:spacing w:line="378" w:lineRule="atLeast"/>
    </w:pPr>
    <w:rPr>
      <w:color w:val="auto"/>
    </w:rPr>
  </w:style>
  <w:style w:type="paragraph" w:customStyle="1" w:styleId="CM153">
    <w:name w:val="CM153"/>
    <w:basedOn w:val="Default"/>
    <w:next w:val="Default"/>
    <w:uiPriority w:val="99"/>
    <w:rsid w:val="00C31D6A"/>
    <w:pPr>
      <w:spacing w:line="378" w:lineRule="atLeast"/>
    </w:pPr>
    <w:rPr>
      <w:color w:val="auto"/>
    </w:rPr>
  </w:style>
  <w:style w:type="paragraph" w:customStyle="1" w:styleId="CM154">
    <w:name w:val="CM154"/>
    <w:basedOn w:val="Default"/>
    <w:next w:val="Default"/>
    <w:uiPriority w:val="99"/>
    <w:rsid w:val="00C31D6A"/>
    <w:pPr>
      <w:spacing w:line="380" w:lineRule="atLeast"/>
    </w:pPr>
    <w:rPr>
      <w:color w:val="auto"/>
    </w:rPr>
  </w:style>
  <w:style w:type="paragraph" w:customStyle="1" w:styleId="CM155">
    <w:name w:val="CM155"/>
    <w:basedOn w:val="Default"/>
    <w:next w:val="Default"/>
    <w:uiPriority w:val="99"/>
    <w:rsid w:val="00C31D6A"/>
    <w:pPr>
      <w:spacing w:line="380" w:lineRule="atLeast"/>
    </w:pPr>
    <w:rPr>
      <w:color w:val="auto"/>
    </w:rPr>
  </w:style>
  <w:style w:type="paragraph" w:customStyle="1" w:styleId="CM156">
    <w:name w:val="CM156"/>
    <w:basedOn w:val="Default"/>
    <w:next w:val="Default"/>
    <w:uiPriority w:val="99"/>
    <w:rsid w:val="00C31D6A"/>
    <w:pPr>
      <w:spacing w:line="380" w:lineRule="atLeast"/>
    </w:pPr>
    <w:rPr>
      <w:color w:val="auto"/>
    </w:rPr>
  </w:style>
  <w:style w:type="paragraph" w:customStyle="1" w:styleId="CM160">
    <w:name w:val="CM160"/>
    <w:basedOn w:val="Default"/>
    <w:next w:val="Default"/>
    <w:uiPriority w:val="99"/>
    <w:rsid w:val="00C31D6A"/>
    <w:rPr>
      <w:color w:val="auto"/>
    </w:rPr>
  </w:style>
  <w:style w:type="paragraph" w:customStyle="1" w:styleId="CM162">
    <w:name w:val="CM162"/>
    <w:basedOn w:val="Default"/>
    <w:next w:val="Default"/>
    <w:uiPriority w:val="99"/>
    <w:rsid w:val="00C31D6A"/>
    <w:pPr>
      <w:spacing w:line="286" w:lineRule="atLeast"/>
    </w:pPr>
    <w:rPr>
      <w:color w:val="auto"/>
    </w:rPr>
  </w:style>
  <w:style w:type="paragraph" w:customStyle="1" w:styleId="CM163">
    <w:name w:val="CM163"/>
    <w:basedOn w:val="Default"/>
    <w:next w:val="Default"/>
    <w:uiPriority w:val="99"/>
    <w:rsid w:val="00C31D6A"/>
    <w:pPr>
      <w:spacing w:line="283" w:lineRule="atLeast"/>
    </w:pPr>
    <w:rPr>
      <w:color w:val="auto"/>
    </w:rPr>
  </w:style>
  <w:style w:type="paragraph" w:customStyle="1" w:styleId="CM164">
    <w:name w:val="CM164"/>
    <w:basedOn w:val="Default"/>
    <w:next w:val="Default"/>
    <w:uiPriority w:val="99"/>
    <w:rsid w:val="00C31D6A"/>
    <w:pPr>
      <w:spacing w:line="286" w:lineRule="atLeast"/>
    </w:pPr>
    <w:rPr>
      <w:color w:val="auto"/>
    </w:rPr>
  </w:style>
  <w:style w:type="paragraph" w:customStyle="1" w:styleId="CM185">
    <w:name w:val="CM185"/>
    <w:basedOn w:val="Default"/>
    <w:next w:val="Default"/>
    <w:uiPriority w:val="99"/>
    <w:rsid w:val="00C31D6A"/>
    <w:pPr>
      <w:spacing w:after="893"/>
    </w:pPr>
    <w:rPr>
      <w:color w:val="auto"/>
    </w:rPr>
  </w:style>
  <w:style w:type="paragraph" w:customStyle="1" w:styleId="Head1">
    <w:name w:val="Head 1"/>
    <w:basedOn w:val="CM169"/>
    <w:uiPriority w:val="99"/>
    <w:rsid w:val="00FF0314"/>
    <w:pPr>
      <w:keepNext/>
      <w:widowControl/>
      <w:spacing w:after="200"/>
    </w:pPr>
    <w:rPr>
      <w:b/>
      <w:bCs/>
      <w:color w:val="000080"/>
    </w:rPr>
  </w:style>
  <w:style w:type="paragraph" w:customStyle="1" w:styleId="Text1">
    <w:name w:val="Text1"/>
    <w:basedOn w:val="CM170"/>
    <w:uiPriority w:val="99"/>
    <w:rsid w:val="007455C8"/>
    <w:pPr>
      <w:widowControl/>
      <w:spacing w:after="200"/>
    </w:pPr>
    <w:rPr>
      <w:color w:val="000000"/>
      <w:sz w:val="22"/>
      <w:szCs w:val="22"/>
    </w:rPr>
  </w:style>
  <w:style w:type="paragraph" w:customStyle="1" w:styleId="RoundBullet">
    <w:name w:val="Round Bullet"/>
    <w:basedOn w:val="Default"/>
    <w:uiPriority w:val="99"/>
    <w:rsid w:val="00C97F87"/>
    <w:pPr>
      <w:widowControl/>
      <w:numPr>
        <w:numId w:val="1"/>
      </w:numPr>
      <w:tabs>
        <w:tab w:val="left" w:pos="360"/>
      </w:tabs>
      <w:spacing w:after="120"/>
      <w:ind w:left="360"/>
    </w:pPr>
    <w:rPr>
      <w:sz w:val="22"/>
      <w:szCs w:val="22"/>
    </w:rPr>
  </w:style>
  <w:style w:type="paragraph" w:customStyle="1" w:styleId="RoundBulletLast">
    <w:name w:val="Round Bullet Last"/>
    <w:basedOn w:val="RoundBullet"/>
    <w:uiPriority w:val="99"/>
    <w:rsid w:val="00F81DA7"/>
    <w:pPr>
      <w:spacing w:after="200"/>
    </w:pPr>
  </w:style>
  <w:style w:type="paragraph" w:customStyle="1" w:styleId="Text1kwn">
    <w:name w:val="Text1 kwn"/>
    <w:basedOn w:val="Text1"/>
    <w:uiPriority w:val="99"/>
    <w:rsid w:val="00D52B39"/>
    <w:pPr>
      <w:keepNext/>
    </w:pPr>
  </w:style>
  <w:style w:type="paragraph" w:customStyle="1" w:styleId="utext">
    <w:name w:val="utext"/>
    <w:basedOn w:val="CM1"/>
    <w:uiPriority w:val="99"/>
    <w:rsid w:val="000940DE"/>
    <w:pPr>
      <w:tabs>
        <w:tab w:val="right" w:leader="dot" w:pos="9072"/>
      </w:tabs>
    </w:pPr>
    <w:rPr>
      <w:color w:val="0000FF"/>
      <w:u w:val="single"/>
    </w:rPr>
  </w:style>
  <w:style w:type="paragraph" w:customStyle="1" w:styleId="Head10">
    <w:name w:val="Head10"/>
    <w:basedOn w:val="CM169"/>
    <w:uiPriority w:val="99"/>
    <w:rsid w:val="000940DE"/>
    <w:pPr>
      <w:spacing w:line="400" w:lineRule="atLeast"/>
      <w:jc w:val="both"/>
    </w:pPr>
    <w:rPr>
      <w:b/>
      <w:bCs/>
      <w:color w:val="000080"/>
    </w:rPr>
  </w:style>
  <w:style w:type="paragraph" w:styleId="Header">
    <w:name w:val="header"/>
    <w:basedOn w:val="Normal"/>
    <w:link w:val="HeaderChar"/>
    <w:uiPriority w:val="99"/>
    <w:rsid w:val="00847423"/>
    <w:pPr>
      <w:tabs>
        <w:tab w:val="center" w:pos="4680"/>
        <w:tab w:val="right" w:pos="9360"/>
      </w:tabs>
    </w:pPr>
  </w:style>
  <w:style w:type="character" w:customStyle="1" w:styleId="HeaderChar">
    <w:name w:val="Header Char"/>
    <w:basedOn w:val="DefaultParagraphFont"/>
    <w:link w:val="Header"/>
    <w:uiPriority w:val="99"/>
    <w:locked/>
    <w:rsid w:val="00847423"/>
    <w:rPr>
      <w:rFonts w:cs="Times New Roman"/>
    </w:rPr>
  </w:style>
  <w:style w:type="paragraph" w:styleId="Footer">
    <w:name w:val="footer"/>
    <w:basedOn w:val="Normal"/>
    <w:link w:val="FooterChar"/>
    <w:uiPriority w:val="99"/>
    <w:rsid w:val="00847423"/>
    <w:pPr>
      <w:tabs>
        <w:tab w:val="center" w:pos="4680"/>
        <w:tab w:val="right" w:pos="9360"/>
      </w:tabs>
    </w:pPr>
  </w:style>
  <w:style w:type="character" w:customStyle="1" w:styleId="FooterChar">
    <w:name w:val="Footer Char"/>
    <w:basedOn w:val="DefaultParagraphFont"/>
    <w:link w:val="Footer"/>
    <w:uiPriority w:val="99"/>
    <w:locked/>
    <w:rsid w:val="00847423"/>
    <w:rPr>
      <w:rFonts w:cs="Times New Roman"/>
    </w:rPr>
  </w:style>
  <w:style w:type="paragraph" w:customStyle="1" w:styleId="TOC1">
    <w:name w:val="TOC1"/>
    <w:basedOn w:val="CM5"/>
    <w:uiPriority w:val="99"/>
    <w:rsid w:val="00847423"/>
    <w:pPr>
      <w:tabs>
        <w:tab w:val="left" w:pos="504"/>
        <w:tab w:val="right" w:leader="dot" w:pos="9072"/>
      </w:tabs>
      <w:jc w:val="both"/>
    </w:pPr>
    <w:rPr>
      <w:color w:val="000000"/>
      <w:sz w:val="22"/>
      <w:szCs w:val="22"/>
    </w:rPr>
  </w:style>
  <w:style w:type="table" w:styleId="TableGrid">
    <w:name w:val="Table Grid"/>
    <w:basedOn w:val="TableNormal"/>
    <w:uiPriority w:val="99"/>
    <w:rsid w:val="0040574F"/>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bullet1">
    <w:name w:val="Tablebullet1"/>
    <w:basedOn w:val="Default"/>
    <w:uiPriority w:val="99"/>
    <w:rsid w:val="001615AA"/>
    <w:pPr>
      <w:widowControl/>
      <w:numPr>
        <w:numId w:val="2"/>
      </w:numPr>
      <w:spacing w:after="120"/>
      <w:ind w:left="360"/>
    </w:pPr>
    <w:rPr>
      <w:color w:val="000080"/>
      <w:sz w:val="22"/>
      <w:szCs w:val="22"/>
    </w:rPr>
  </w:style>
  <w:style w:type="paragraph" w:customStyle="1" w:styleId="Tabletext">
    <w:name w:val="Tabletext"/>
    <w:basedOn w:val="Default"/>
    <w:uiPriority w:val="99"/>
    <w:rsid w:val="00C24A97"/>
    <w:rPr>
      <w:b/>
      <w:bCs/>
      <w:sz w:val="18"/>
      <w:szCs w:val="18"/>
    </w:rPr>
  </w:style>
  <w:style w:type="character" w:styleId="PlaceholderText">
    <w:name w:val="Placeholder Text"/>
    <w:basedOn w:val="DefaultParagraphFont"/>
    <w:uiPriority w:val="99"/>
    <w:semiHidden/>
    <w:rsid w:val="00397389"/>
    <w:rPr>
      <w:rFonts w:cs="Times New Roman"/>
      <w:color w:val="808080"/>
    </w:rPr>
  </w:style>
  <w:style w:type="character" w:styleId="CommentReference">
    <w:name w:val="annotation reference"/>
    <w:basedOn w:val="DefaultParagraphFont"/>
    <w:uiPriority w:val="99"/>
    <w:semiHidden/>
    <w:rsid w:val="00EF59EA"/>
    <w:rPr>
      <w:rFonts w:cs="Times New Roman"/>
      <w:sz w:val="16"/>
      <w:szCs w:val="16"/>
    </w:rPr>
  </w:style>
  <w:style w:type="paragraph" w:styleId="CommentText">
    <w:name w:val="annotation text"/>
    <w:basedOn w:val="Normal"/>
    <w:link w:val="CommentTextChar"/>
    <w:uiPriority w:val="99"/>
    <w:semiHidden/>
    <w:rsid w:val="00EF59E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F59EA"/>
    <w:rPr>
      <w:rFonts w:cs="Times New Roman"/>
    </w:rPr>
  </w:style>
  <w:style w:type="paragraph" w:styleId="CommentSubject">
    <w:name w:val="annotation subject"/>
    <w:basedOn w:val="CommentText"/>
    <w:next w:val="CommentText"/>
    <w:link w:val="CommentSubjectChar"/>
    <w:uiPriority w:val="99"/>
    <w:semiHidden/>
    <w:rsid w:val="00EF59EA"/>
    <w:rPr>
      <w:b/>
      <w:bCs/>
    </w:rPr>
  </w:style>
  <w:style w:type="character" w:customStyle="1" w:styleId="CommentSubjectChar">
    <w:name w:val="Comment Subject Char"/>
    <w:basedOn w:val="CommentTextChar"/>
    <w:link w:val="CommentSubject"/>
    <w:uiPriority w:val="99"/>
    <w:semiHidden/>
    <w:locked/>
    <w:rsid w:val="00EF59EA"/>
    <w:rPr>
      <w:rFonts w:cs="Times New Roman"/>
      <w:b/>
      <w:bCs/>
    </w:rPr>
  </w:style>
  <w:style w:type="paragraph" w:styleId="Revision">
    <w:name w:val="Revision"/>
    <w:hidden/>
    <w:uiPriority w:val="99"/>
    <w:semiHidden/>
    <w:rsid w:val="00EF59EA"/>
    <w:rPr>
      <w:rFonts w:cs="Times New Roman"/>
    </w:rPr>
  </w:style>
  <w:style w:type="paragraph" w:customStyle="1" w:styleId="TOCHead">
    <w:name w:val="TOC Head"/>
    <w:basedOn w:val="CM180"/>
    <w:uiPriority w:val="99"/>
    <w:rsid w:val="00872A99"/>
    <w:rPr>
      <w:b/>
      <w:bCs/>
    </w:rPr>
  </w:style>
  <w:style w:type="paragraph" w:customStyle="1" w:styleId="Head11">
    <w:name w:val="Head1"/>
    <w:basedOn w:val="Default"/>
    <w:uiPriority w:val="99"/>
    <w:rsid w:val="00402848"/>
    <w:pPr>
      <w:keepNext/>
      <w:widowControl/>
      <w:spacing w:after="200"/>
    </w:pPr>
    <w:rPr>
      <w:b/>
      <w:bCs/>
      <w:color w:val="000080"/>
    </w:rPr>
  </w:style>
  <w:style w:type="paragraph" w:customStyle="1" w:styleId="SquareBullet">
    <w:name w:val="Square Bullet"/>
    <w:uiPriority w:val="99"/>
    <w:rsid w:val="007471E9"/>
    <w:pPr>
      <w:numPr>
        <w:numId w:val="5"/>
      </w:numPr>
      <w:spacing w:after="120"/>
    </w:pPr>
    <w:rPr>
      <w:rFonts w:ascii="Times New Roman" w:hAnsi="Times New Roman" w:cs="Times New Roman"/>
    </w:rPr>
  </w:style>
  <w:style w:type="paragraph" w:customStyle="1" w:styleId="SquareBulletLast">
    <w:name w:val="Square Bullet Last"/>
    <w:basedOn w:val="SquareBullet"/>
    <w:uiPriority w:val="99"/>
    <w:rsid w:val="002505DA"/>
    <w:pPr>
      <w:spacing w:after="200"/>
    </w:pPr>
  </w:style>
  <w:style w:type="paragraph" w:customStyle="1" w:styleId="DashBullet">
    <w:name w:val="Dash Bullet"/>
    <w:uiPriority w:val="99"/>
    <w:rsid w:val="007C1DD2"/>
    <w:pPr>
      <w:tabs>
        <w:tab w:val="left" w:pos="720"/>
      </w:tabs>
      <w:spacing w:after="120"/>
      <w:ind w:left="720" w:hanging="360"/>
    </w:pPr>
    <w:rPr>
      <w:rFonts w:ascii="Times New Roman" w:hAnsi="Times New Roman" w:cs="Times New Roman"/>
      <w:color w:val="000000"/>
    </w:rPr>
  </w:style>
  <w:style w:type="paragraph" w:customStyle="1" w:styleId="DashBulletLast">
    <w:name w:val="Dash Bullet Last"/>
    <w:basedOn w:val="DashBullet"/>
    <w:uiPriority w:val="99"/>
    <w:rsid w:val="005D6853"/>
    <w:pPr>
      <w:spacing w:after="200"/>
    </w:pPr>
  </w:style>
  <w:style w:type="paragraph" w:customStyle="1" w:styleId="Head2">
    <w:name w:val="Head2"/>
    <w:basedOn w:val="CM169"/>
    <w:uiPriority w:val="99"/>
    <w:rsid w:val="005E503E"/>
    <w:pPr>
      <w:keepNext/>
      <w:spacing w:line="258" w:lineRule="atLeast"/>
    </w:pPr>
    <w:rPr>
      <w:b/>
      <w:bCs/>
      <w:color w:val="000080"/>
      <w:sz w:val="22"/>
      <w:szCs w:val="22"/>
    </w:rPr>
  </w:style>
  <w:style w:type="paragraph" w:customStyle="1" w:styleId="NoteText2">
    <w:name w:val="Note Text 2"/>
    <w:aliases w:val="nt2"/>
    <w:basedOn w:val="Normal"/>
    <w:uiPriority w:val="99"/>
    <w:rsid w:val="00746A60"/>
    <w:pPr>
      <w:spacing w:line="240" w:lineRule="auto"/>
      <w:ind w:left="1080"/>
      <w:jc w:val="both"/>
    </w:pPr>
    <w:rPr>
      <w:szCs w:val="20"/>
    </w:rPr>
  </w:style>
  <w:style w:type="paragraph" w:customStyle="1" w:styleId="HeadingLevel1">
    <w:name w:val="Heading Level 1"/>
    <w:aliases w:val="hl1"/>
    <w:basedOn w:val="Normal"/>
    <w:next w:val="Normal"/>
    <w:uiPriority w:val="99"/>
    <w:rsid w:val="00746A60"/>
    <w:pPr>
      <w:keepNext/>
      <w:keepLines/>
      <w:numPr>
        <w:numId w:val="11"/>
      </w:numPr>
      <w:spacing w:after="140" w:line="240" w:lineRule="auto"/>
    </w:pPr>
    <w:rPr>
      <w:b/>
      <w:bCs/>
      <w:szCs w:val="20"/>
    </w:rPr>
  </w:style>
  <w:style w:type="paragraph" w:customStyle="1" w:styleId="HeadingLevel2">
    <w:name w:val="Heading Level 2"/>
    <w:aliases w:val="hl2"/>
    <w:basedOn w:val="HeadingLevel1"/>
    <w:next w:val="Normal"/>
    <w:uiPriority w:val="99"/>
    <w:rsid w:val="00746A60"/>
    <w:pPr>
      <w:numPr>
        <w:ilvl w:val="1"/>
      </w:numPr>
    </w:pPr>
    <w:rPr>
      <w:i/>
      <w:iCs/>
    </w:rPr>
  </w:style>
  <w:style w:type="paragraph" w:customStyle="1" w:styleId="NoteText2KeepWithNext">
    <w:name w:val="Note Text2 Keep With Next"/>
    <w:aliases w:val="nt2kwn"/>
    <w:basedOn w:val="Normal"/>
    <w:next w:val="NoteText2"/>
    <w:uiPriority w:val="99"/>
    <w:rsid w:val="00746A60"/>
    <w:pPr>
      <w:keepNext/>
      <w:spacing w:line="240" w:lineRule="auto"/>
      <w:ind w:left="1080"/>
      <w:jc w:val="both"/>
    </w:pPr>
    <w:rPr>
      <w:szCs w:val="20"/>
    </w:rPr>
  </w:style>
  <w:style w:type="paragraph" w:customStyle="1" w:styleId="Tabletxtind">
    <w:name w:val="Table txt ind"/>
    <w:basedOn w:val="Normal"/>
    <w:uiPriority w:val="99"/>
    <w:rsid w:val="00746A60"/>
    <w:pPr>
      <w:spacing w:after="120" w:line="260" w:lineRule="exact"/>
    </w:pPr>
    <w:rPr>
      <w:rFonts w:ascii="Univers 45 Light" w:hAnsi="Univers 45 Light"/>
      <w:sz w:val="18"/>
    </w:rPr>
  </w:style>
  <w:style w:type="paragraph" w:customStyle="1" w:styleId="Normali">
    <w:name w:val="Normal i"/>
    <w:basedOn w:val="Tabletxtind"/>
    <w:uiPriority w:val="99"/>
    <w:rsid w:val="00746A60"/>
    <w:pPr>
      <w:spacing w:after="0"/>
    </w:pPr>
    <w:rPr>
      <w:i/>
      <w:szCs w:val="18"/>
    </w:rPr>
  </w:style>
  <w:style w:type="paragraph" w:customStyle="1" w:styleId="Subhead2">
    <w:name w:val="Sub head 2"/>
    <w:uiPriority w:val="99"/>
    <w:rsid w:val="00746A60"/>
    <w:pPr>
      <w:spacing w:after="20" w:line="276" w:lineRule="auto"/>
    </w:pPr>
    <w:rPr>
      <w:rFonts w:ascii="Univers 45 Light" w:hAnsi="Univers 45 Light" w:cs="Times New Roman"/>
      <w:b/>
      <w:color w:val="00518C"/>
      <w:sz w:val="20"/>
    </w:rPr>
  </w:style>
  <w:style w:type="paragraph" w:styleId="NormalWeb">
    <w:name w:val="Normal (Web)"/>
    <w:basedOn w:val="Normal"/>
    <w:uiPriority w:val="99"/>
    <w:rsid w:val="0068155B"/>
    <w:pPr>
      <w:spacing w:before="100" w:beforeAutospacing="1" w:after="100" w:afterAutospacing="1" w:line="240" w:lineRule="auto"/>
    </w:pPr>
    <w:rPr>
      <w:sz w:val="24"/>
      <w:szCs w:val="24"/>
    </w:rPr>
  </w:style>
  <w:style w:type="character" w:styleId="PageNumber">
    <w:name w:val="page number"/>
    <w:basedOn w:val="DefaultParagraphFont"/>
    <w:uiPriority w:val="99"/>
    <w:rsid w:val="002D21F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0E"/>
    <w:pPr>
      <w:spacing w:after="200"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80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08C0"/>
    <w:rPr>
      <w:rFonts w:ascii="Tahoma" w:hAnsi="Tahoma" w:cs="Tahoma"/>
      <w:sz w:val="16"/>
      <w:szCs w:val="16"/>
    </w:rPr>
  </w:style>
  <w:style w:type="paragraph" w:customStyle="1" w:styleId="Default">
    <w:name w:val="Default"/>
    <w:uiPriority w:val="99"/>
    <w:rsid w:val="00C31D6A"/>
    <w:pPr>
      <w:widowControl w:val="0"/>
      <w:autoSpaceDE w:val="0"/>
      <w:autoSpaceDN w:val="0"/>
      <w:adjustRightInd w:val="0"/>
    </w:pPr>
    <w:rPr>
      <w:rFonts w:ascii="Times New Roman" w:hAnsi="Times New Roman" w:cs="Times New Roman"/>
      <w:color w:val="000000"/>
      <w:sz w:val="24"/>
      <w:szCs w:val="24"/>
    </w:rPr>
  </w:style>
  <w:style w:type="paragraph" w:customStyle="1" w:styleId="CM169">
    <w:name w:val="CM169"/>
    <w:basedOn w:val="Default"/>
    <w:next w:val="Default"/>
    <w:uiPriority w:val="99"/>
    <w:rsid w:val="00C31D6A"/>
    <w:pPr>
      <w:spacing w:after="128"/>
    </w:pPr>
    <w:rPr>
      <w:color w:val="auto"/>
    </w:rPr>
  </w:style>
  <w:style w:type="paragraph" w:customStyle="1" w:styleId="CM1">
    <w:name w:val="CM1"/>
    <w:basedOn w:val="Default"/>
    <w:next w:val="Default"/>
    <w:uiPriority w:val="99"/>
    <w:rsid w:val="00C31D6A"/>
    <w:pPr>
      <w:spacing w:line="258" w:lineRule="atLeast"/>
    </w:pPr>
    <w:rPr>
      <w:color w:val="auto"/>
    </w:rPr>
  </w:style>
  <w:style w:type="paragraph" w:customStyle="1" w:styleId="CM170">
    <w:name w:val="CM170"/>
    <w:basedOn w:val="Default"/>
    <w:next w:val="Default"/>
    <w:uiPriority w:val="99"/>
    <w:rsid w:val="00C31D6A"/>
    <w:pPr>
      <w:spacing w:after="525"/>
    </w:pPr>
    <w:rPr>
      <w:color w:val="auto"/>
    </w:rPr>
  </w:style>
  <w:style w:type="paragraph" w:customStyle="1" w:styleId="CM2">
    <w:name w:val="CM2"/>
    <w:basedOn w:val="Default"/>
    <w:next w:val="Default"/>
    <w:uiPriority w:val="99"/>
    <w:rsid w:val="00C31D6A"/>
    <w:pPr>
      <w:spacing w:line="258" w:lineRule="atLeast"/>
    </w:pPr>
    <w:rPr>
      <w:color w:val="auto"/>
    </w:rPr>
  </w:style>
  <w:style w:type="paragraph" w:customStyle="1" w:styleId="CM180">
    <w:name w:val="CM180"/>
    <w:basedOn w:val="Default"/>
    <w:next w:val="Default"/>
    <w:uiPriority w:val="99"/>
    <w:rsid w:val="00344902"/>
    <w:pPr>
      <w:keepNext/>
      <w:widowControl/>
      <w:spacing w:after="200"/>
    </w:pPr>
    <w:rPr>
      <w:color w:val="000080"/>
    </w:rPr>
  </w:style>
  <w:style w:type="paragraph" w:customStyle="1" w:styleId="CM175">
    <w:name w:val="CM175"/>
    <w:basedOn w:val="Default"/>
    <w:next w:val="Default"/>
    <w:uiPriority w:val="99"/>
    <w:rsid w:val="00C31D6A"/>
    <w:pPr>
      <w:spacing w:after="330"/>
    </w:pPr>
    <w:rPr>
      <w:color w:val="auto"/>
    </w:rPr>
  </w:style>
  <w:style w:type="paragraph" w:customStyle="1" w:styleId="CM5">
    <w:name w:val="CM5"/>
    <w:basedOn w:val="Default"/>
    <w:next w:val="Default"/>
    <w:uiPriority w:val="99"/>
    <w:rsid w:val="00C31D6A"/>
    <w:rPr>
      <w:color w:val="auto"/>
    </w:rPr>
  </w:style>
  <w:style w:type="paragraph" w:customStyle="1" w:styleId="CM6">
    <w:name w:val="CM6"/>
    <w:basedOn w:val="Default"/>
    <w:next w:val="Default"/>
    <w:uiPriority w:val="99"/>
    <w:rsid w:val="00C31D6A"/>
    <w:pPr>
      <w:spacing w:line="258" w:lineRule="atLeast"/>
    </w:pPr>
    <w:rPr>
      <w:color w:val="auto"/>
    </w:rPr>
  </w:style>
  <w:style w:type="paragraph" w:customStyle="1" w:styleId="CM7">
    <w:name w:val="CM7"/>
    <w:basedOn w:val="Default"/>
    <w:next w:val="Default"/>
    <w:uiPriority w:val="99"/>
    <w:rsid w:val="00C31D6A"/>
    <w:pPr>
      <w:spacing w:line="258" w:lineRule="atLeast"/>
    </w:pPr>
    <w:rPr>
      <w:color w:val="auto"/>
    </w:rPr>
  </w:style>
  <w:style w:type="paragraph" w:customStyle="1" w:styleId="CM9">
    <w:name w:val="CM9"/>
    <w:basedOn w:val="Default"/>
    <w:next w:val="Default"/>
    <w:uiPriority w:val="99"/>
    <w:rsid w:val="00C31D6A"/>
    <w:pPr>
      <w:spacing w:line="400" w:lineRule="atLeast"/>
    </w:pPr>
    <w:rPr>
      <w:color w:val="auto"/>
    </w:rPr>
  </w:style>
  <w:style w:type="paragraph" w:customStyle="1" w:styleId="CM10">
    <w:name w:val="CM10"/>
    <w:basedOn w:val="Default"/>
    <w:next w:val="Default"/>
    <w:uiPriority w:val="99"/>
    <w:rsid w:val="00C31D6A"/>
    <w:rPr>
      <w:color w:val="auto"/>
    </w:rPr>
  </w:style>
  <w:style w:type="paragraph" w:customStyle="1" w:styleId="CM173">
    <w:name w:val="CM173"/>
    <w:basedOn w:val="Default"/>
    <w:next w:val="Default"/>
    <w:uiPriority w:val="99"/>
    <w:rsid w:val="00C31D6A"/>
    <w:pPr>
      <w:spacing w:after="395"/>
    </w:pPr>
    <w:rPr>
      <w:color w:val="auto"/>
    </w:rPr>
  </w:style>
  <w:style w:type="paragraph" w:customStyle="1" w:styleId="CM14">
    <w:name w:val="CM14"/>
    <w:basedOn w:val="Default"/>
    <w:next w:val="Default"/>
    <w:uiPriority w:val="99"/>
    <w:rsid w:val="00C31D6A"/>
    <w:pPr>
      <w:spacing w:line="258" w:lineRule="atLeast"/>
    </w:pPr>
    <w:rPr>
      <w:color w:val="auto"/>
    </w:rPr>
  </w:style>
  <w:style w:type="paragraph" w:customStyle="1" w:styleId="CM171">
    <w:name w:val="CM171"/>
    <w:basedOn w:val="Default"/>
    <w:next w:val="Default"/>
    <w:uiPriority w:val="99"/>
    <w:rsid w:val="00C31D6A"/>
    <w:pPr>
      <w:spacing w:after="255"/>
    </w:pPr>
    <w:rPr>
      <w:color w:val="auto"/>
    </w:rPr>
  </w:style>
  <w:style w:type="paragraph" w:customStyle="1" w:styleId="CM15">
    <w:name w:val="CM15"/>
    <w:basedOn w:val="Default"/>
    <w:next w:val="Default"/>
    <w:uiPriority w:val="99"/>
    <w:rsid w:val="00C31D6A"/>
    <w:pPr>
      <w:spacing w:line="260" w:lineRule="atLeast"/>
    </w:pPr>
    <w:rPr>
      <w:color w:val="auto"/>
    </w:rPr>
  </w:style>
  <w:style w:type="paragraph" w:customStyle="1" w:styleId="CM176">
    <w:name w:val="CM176"/>
    <w:basedOn w:val="Default"/>
    <w:next w:val="Default"/>
    <w:uiPriority w:val="99"/>
    <w:rsid w:val="00C31D6A"/>
    <w:pPr>
      <w:spacing w:after="815"/>
    </w:pPr>
    <w:rPr>
      <w:color w:val="auto"/>
    </w:rPr>
  </w:style>
  <w:style w:type="paragraph" w:customStyle="1" w:styleId="CM177">
    <w:name w:val="CM177"/>
    <w:basedOn w:val="Default"/>
    <w:next w:val="Default"/>
    <w:uiPriority w:val="99"/>
    <w:rsid w:val="00C31D6A"/>
    <w:pPr>
      <w:spacing w:after="80"/>
    </w:pPr>
    <w:rPr>
      <w:color w:val="auto"/>
    </w:rPr>
  </w:style>
  <w:style w:type="paragraph" w:customStyle="1" w:styleId="CM17">
    <w:name w:val="CM17"/>
    <w:basedOn w:val="Default"/>
    <w:next w:val="Default"/>
    <w:uiPriority w:val="99"/>
    <w:rsid w:val="00C31D6A"/>
    <w:pPr>
      <w:spacing w:line="156" w:lineRule="atLeast"/>
    </w:pPr>
    <w:rPr>
      <w:color w:val="auto"/>
    </w:rPr>
  </w:style>
  <w:style w:type="paragraph" w:customStyle="1" w:styleId="CM18">
    <w:name w:val="CM18"/>
    <w:basedOn w:val="Default"/>
    <w:next w:val="Default"/>
    <w:uiPriority w:val="99"/>
    <w:rsid w:val="00C31D6A"/>
    <w:pPr>
      <w:spacing w:line="156" w:lineRule="atLeast"/>
    </w:pPr>
    <w:rPr>
      <w:color w:val="auto"/>
    </w:rPr>
  </w:style>
  <w:style w:type="paragraph" w:customStyle="1" w:styleId="CM19">
    <w:name w:val="CM19"/>
    <w:basedOn w:val="Default"/>
    <w:next w:val="Default"/>
    <w:uiPriority w:val="99"/>
    <w:rsid w:val="00C31D6A"/>
    <w:pPr>
      <w:spacing w:line="153" w:lineRule="atLeast"/>
    </w:pPr>
    <w:rPr>
      <w:color w:val="auto"/>
    </w:rPr>
  </w:style>
  <w:style w:type="paragraph" w:customStyle="1" w:styleId="CM16">
    <w:name w:val="CM16"/>
    <w:basedOn w:val="Default"/>
    <w:next w:val="Default"/>
    <w:uiPriority w:val="99"/>
    <w:rsid w:val="00C31D6A"/>
    <w:pPr>
      <w:spacing w:line="258" w:lineRule="atLeast"/>
    </w:pPr>
    <w:rPr>
      <w:color w:val="auto"/>
    </w:rPr>
  </w:style>
  <w:style w:type="paragraph" w:customStyle="1" w:styleId="CM22">
    <w:name w:val="CM22"/>
    <w:basedOn w:val="Default"/>
    <w:next w:val="Default"/>
    <w:uiPriority w:val="99"/>
    <w:rsid w:val="00C31D6A"/>
    <w:rPr>
      <w:color w:val="auto"/>
    </w:rPr>
  </w:style>
  <w:style w:type="paragraph" w:customStyle="1" w:styleId="CM24">
    <w:name w:val="CM24"/>
    <w:basedOn w:val="Default"/>
    <w:next w:val="Default"/>
    <w:uiPriority w:val="99"/>
    <w:rsid w:val="00C31D6A"/>
    <w:pPr>
      <w:spacing w:line="258" w:lineRule="atLeast"/>
    </w:pPr>
    <w:rPr>
      <w:color w:val="auto"/>
    </w:rPr>
  </w:style>
  <w:style w:type="paragraph" w:customStyle="1" w:styleId="CM25">
    <w:name w:val="CM25"/>
    <w:basedOn w:val="Default"/>
    <w:next w:val="Default"/>
    <w:uiPriority w:val="99"/>
    <w:rsid w:val="00C31D6A"/>
    <w:pPr>
      <w:spacing w:line="258" w:lineRule="atLeast"/>
    </w:pPr>
    <w:rPr>
      <w:color w:val="auto"/>
    </w:rPr>
  </w:style>
  <w:style w:type="paragraph" w:customStyle="1" w:styleId="CM27">
    <w:name w:val="CM27"/>
    <w:basedOn w:val="Default"/>
    <w:next w:val="Default"/>
    <w:uiPriority w:val="99"/>
    <w:rsid w:val="00C31D6A"/>
    <w:pPr>
      <w:spacing w:line="258" w:lineRule="atLeast"/>
    </w:pPr>
    <w:rPr>
      <w:color w:val="auto"/>
    </w:rPr>
  </w:style>
  <w:style w:type="paragraph" w:customStyle="1" w:styleId="CM30">
    <w:name w:val="CM30"/>
    <w:basedOn w:val="Default"/>
    <w:next w:val="Default"/>
    <w:uiPriority w:val="99"/>
    <w:rsid w:val="00C31D6A"/>
    <w:pPr>
      <w:spacing w:line="258" w:lineRule="atLeast"/>
    </w:pPr>
    <w:rPr>
      <w:color w:val="auto"/>
    </w:rPr>
  </w:style>
  <w:style w:type="paragraph" w:customStyle="1" w:styleId="CM179">
    <w:name w:val="CM179"/>
    <w:basedOn w:val="Default"/>
    <w:next w:val="Default"/>
    <w:uiPriority w:val="99"/>
    <w:rsid w:val="00C31D6A"/>
    <w:pPr>
      <w:spacing w:after="453"/>
    </w:pPr>
    <w:rPr>
      <w:color w:val="auto"/>
    </w:rPr>
  </w:style>
  <w:style w:type="paragraph" w:customStyle="1" w:styleId="CM31">
    <w:name w:val="CM31"/>
    <w:basedOn w:val="Default"/>
    <w:next w:val="Default"/>
    <w:uiPriority w:val="99"/>
    <w:rsid w:val="00C31D6A"/>
    <w:pPr>
      <w:spacing w:line="383" w:lineRule="atLeast"/>
    </w:pPr>
    <w:rPr>
      <w:color w:val="auto"/>
    </w:rPr>
  </w:style>
  <w:style w:type="paragraph" w:customStyle="1" w:styleId="CM32">
    <w:name w:val="CM32"/>
    <w:basedOn w:val="Default"/>
    <w:next w:val="Default"/>
    <w:uiPriority w:val="99"/>
    <w:rsid w:val="00C31D6A"/>
    <w:pPr>
      <w:spacing w:line="260" w:lineRule="atLeast"/>
    </w:pPr>
    <w:rPr>
      <w:color w:val="auto"/>
    </w:rPr>
  </w:style>
  <w:style w:type="paragraph" w:customStyle="1" w:styleId="CM35">
    <w:name w:val="CM35"/>
    <w:basedOn w:val="Default"/>
    <w:next w:val="Default"/>
    <w:uiPriority w:val="99"/>
    <w:rsid w:val="00C31D6A"/>
    <w:pPr>
      <w:spacing w:line="386" w:lineRule="atLeast"/>
    </w:pPr>
    <w:rPr>
      <w:color w:val="auto"/>
    </w:rPr>
  </w:style>
  <w:style w:type="paragraph" w:customStyle="1" w:styleId="CM36">
    <w:name w:val="CM36"/>
    <w:basedOn w:val="Default"/>
    <w:next w:val="Default"/>
    <w:uiPriority w:val="99"/>
    <w:rsid w:val="00C31D6A"/>
    <w:pPr>
      <w:spacing w:line="380" w:lineRule="atLeast"/>
    </w:pPr>
    <w:rPr>
      <w:color w:val="auto"/>
    </w:rPr>
  </w:style>
  <w:style w:type="paragraph" w:customStyle="1" w:styleId="CM20">
    <w:name w:val="CM20"/>
    <w:basedOn w:val="Default"/>
    <w:next w:val="Default"/>
    <w:uiPriority w:val="99"/>
    <w:rsid w:val="00C31D6A"/>
    <w:pPr>
      <w:spacing w:line="258" w:lineRule="atLeast"/>
    </w:pPr>
    <w:rPr>
      <w:color w:val="auto"/>
    </w:rPr>
  </w:style>
  <w:style w:type="paragraph" w:customStyle="1" w:styleId="CM37">
    <w:name w:val="CM37"/>
    <w:basedOn w:val="Default"/>
    <w:next w:val="Default"/>
    <w:uiPriority w:val="99"/>
    <w:rsid w:val="00C31D6A"/>
    <w:pPr>
      <w:spacing w:line="211" w:lineRule="atLeast"/>
    </w:pPr>
    <w:rPr>
      <w:color w:val="auto"/>
    </w:rPr>
  </w:style>
  <w:style w:type="paragraph" w:customStyle="1" w:styleId="CM38">
    <w:name w:val="CM38"/>
    <w:basedOn w:val="Default"/>
    <w:next w:val="Default"/>
    <w:uiPriority w:val="99"/>
    <w:rsid w:val="00C31D6A"/>
    <w:pPr>
      <w:spacing w:line="406" w:lineRule="atLeast"/>
    </w:pPr>
    <w:rPr>
      <w:color w:val="auto"/>
    </w:rPr>
  </w:style>
  <w:style w:type="paragraph" w:customStyle="1" w:styleId="CM40">
    <w:name w:val="CM40"/>
    <w:basedOn w:val="Default"/>
    <w:next w:val="Default"/>
    <w:uiPriority w:val="99"/>
    <w:rsid w:val="00C31D6A"/>
    <w:pPr>
      <w:spacing w:line="260" w:lineRule="atLeast"/>
    </w:pPr>
    <w:rPr>
      <w:color w:val="auto"/>
    </w:rPr>
  </w:style>
  <w:style w:type="paragraph" w:customStyle="1" w:styleId="CM174">
    <w:name w:val="CM174"/>
    <w:basedOn w:val="Default"/>
    <w:next w:val="Default"/>
    <w:uiPriority w:val="99"/>
    <w:rsid w:val="00C31D6A"/>
    <w:pPr>
      <w:spacing w:after="593"/>
    </w:pPr>
    <w:rPr>
      <w:color w:val="auto"/>
    </w:rPr>
  </w:style>
  <w:style w:type="paragraph" w:customStyle="1" w:styleId="CM29">
    <w:name w:val="CM29"/>
    <w:basedOn w:val="Default"/>
    <w:next w:val="Default"/>
    <w:uiPriority w:val="99"/>
    <w:rsid w:val="00C31D6A"/>
    <w:pPr>
      <w:spacing w:line="260" w:lineRule="atLeast"/>
    </w:pPr>
    <w:rPr>
      <w:color w:val="auto"/>
    </w:rPr>
  </w:style>
  <w:style w:type="paragraph" w:customStyle="1" w:styleId="CM43">
    <w:name w:val="CM43"/>
    <w:basedOn w:val="Default"/>
    <w:next w:val="Default"/>
    <w:uiPriority w:val="99"/>
    <w:rsid w:val="00C31D6A"/>
    <w:pPr>
      <w:spacing w:line="260" w:lineRule="atLeast"/>
    </w:pPr>
    <w:rPr>
      <w:color w:val="auto"/>
    </w:rPr>
  </w:style>
  <w:style w:type="paragraph" w:customStyle="1" w:styleId="CM178">
    <w:name w:val="CM178"/>
    <w:basedOn w:val="Default"/>
    <w:next w:val="Default"/>
    <w:uiPriority w:val="99"/>
    <w:rsid w:val="00C31D6A"/>
    <w:pPr>
      <w:spacing w:after="668"/>
    </w:pPr>
    <w:rPr>
      <w:color w:val="auto"/>
    </w:rPr>
  </w:style>
  <w:style w:type="paragraph" w:customStyle="1" w:styleId="CM47">
    <w:name w:val="CM47"/>
    <w:basedOn w:val="Default"/>
    <w:next w:val="Default"/>
    <w:uiPriority w:val="99"/>
    <w:rsid w:val="00C31D6A"/>
    <w:pPr>
      <w:spacing w:line="258" w:lineRule="atLeast"/>
    </w:pPr>
    <w:rPr>
      <w:color w:val="auto"/>
    </w:rPr>
  </w:style>
  <w:style w:type="paragraph" w:customStyle="1" w:styleId="CM181">
    <w:name w:val="CM181"/>
    <w:basedOn w:val="Default"/>
    <w:next w:val="Default"/>
    <w:uiPriority w:val="99"/>
    <w:rsid w:val="00C31D6A"/>
    <w:pPr>
      <w:spacing w:after="130"/>
    </w:pPr>
    <w:rPr>
      <w:color w:val="auto"/>
    </w:rPr>
  </w:style>
  <w:style w:type="paragraph" w:customStyle="1" w:styleId="CM49">
    <w:name w:val="CM49"/>
    <w:basedOn w:val="Default"/>
    <w:next w:val="Default"/>
    <w:uiPriority w:val="99"/>
    <w:rsid w:val="00C31D6A"/>
    <w:pPr>
      <w:spacing w:line="260" w:lineRule="atLeast"/>
    </w:pPr>
    <w:rPr>
      <w:color w:val="auto"/>
    </w:rPr>
  </w:style>
  <w:style w:type="paragraph" w:customStyle="1" w:styleId="CM182">
    <w:name w:val="CM182"/>
    <w:basedOn w:val="Default"/>
    <w:next w:val="Default"/>
    <w:uiPriority w:val="99"/>
    <w:rsid w:val="00C31D6A"/>
    <w:pPr>
      <w:spacing w:after="70"/>
    </w:pPr>
    <w:rPr>
      <w:color w:val="auto"/>
    </w:rPr>
  </w:style>
  <w:style w:type="paragraph" w:customStyle="1" w:styleId="CM53">
    <w:name w:val="CM53"/>
    <w:basedOn w:val="Default"/>
    <w:next w:val="Default"/>
    <w:uiPriority w:val="99"/>
    <w:rsid w:val="00C31D6A"/>
    <w:pPr>
      <w:spacing w:line="263" w:lineRule="atLeast"/>
    </w:pPr>
    <w:rPr>
      <w:color w:val="auto"/>
    </w:rPr>
  </w:style>
  <w:style w:type="paragraph" w:customStyle="1" w:styleId="CM183">
    <w:name w:val="CM183"/>
    <w:basedOn w:val="Default"/>
    <w:next w:val="Default"/>
    <w:uiPriority w:val="99"/>
    <w:rsid w:val="00C31D6A"/>
    <w:pPr>
      <w:spacing w:after="202"/>
    </w:pPr>
    <w:rPr>
      <w:color w:val="auto"/>
    </w:rPr>
  </w:style>
  <w:style w:type="paragraph" w:customStyle="1" w:styleId="CM54">
    <w:name w:val="CM54"/>
    <w:basedOn w:val="Default"/>
    <w:next w:val="Default"/>
    <w:uiPriority w:val="99"/>
    <w:rsid w:val="00C31D6A"/>
    <w:pPr>
      <w:spacing w:line="218" w:lineRule="atLeast"/>
    </w:pPr>
    <w:rPr>
      <w:color w:val="auto"/>
    </w:rPr>
  </w:style>
  <w:style w:type="paragraph" w:customStyle="1" w:styleId="CM55">
    <w:name w:val="CM55"/>
    <w:basedOn w:val="Default"/>
    <w:next w:val="Default"/>
    <w:uiPriority w:val="99"/>
    <w:rsid w:val="00C31D6A"/>
    <w:pPr>
      <w:spacing w:line="260" w:lineRule="atLeast"/>
    </w:pPr>
    <w:rPr>
      <w:color w:val="auto"/>
    </w:rPr>
  </w:style>
  <w:style w:type="paragraph" w:customStyle="1" w:styleId="CM56">
    <w:name w:val="CM56"/>
    <w:basedOn w:val="Default"/>
    <w:next w:val="Default"/>
    <w:uiPriority w:val="99"/>
    <w:rsid w:val="00C31D6A"/>
    <w:pPr>
      <w:spacing w:line="258" w:lineRule="atLeast"/>
    </w:pPr>
    <w:rPr>
      <w:color w:val="auto"/>
    </w:rPr>
  </w:style>
  <w:style w:type="paragraph" w:customStyle="1" w:styleId="CM57">
    <w:name w:val="CM57"/>
    <w:basedOn w:val="Default"/>
    <w:next w:val="Default"/>
    <w:uiPriority w:val="99"/>
    <w:rsid w:val="00C31D6A"/>
    <w:pPr>
      <w:spacing w:line="260" w:lineRule="atLeast"/>
    </w:pPr>
    <w:rPr>
      <w:color w:val="auto"/>
    </w:rPr>
  </w:style>
  <w:style w:type="paragraph" w:customStyle="1" w:styleId="CM48">
    <w:name w:val="CM48"/>
    <w:basedOn w:val="Default"/>
    <w:next w:val="Default"/>
    <w:uiPriority w:val="99"/>
    <w:rsid w:val="00C31D6A"/>
    <w:pPr>
      <w:spacing w:line="253" w:lineRule="atLeast"/>
    </w:pPr>
    <w:rPr>
      <w:color w:val="auto"/>
    </w:rPr>
  </w:style>
  <w:style w:type="paragraph" w:customStyle="1" w:styleId="CM61">
    <w:name w:val="CM61"/>
    <w:basedOn w:val="Default"/>
    <w:next w:val="Default"/>
    <w:uiPriority w:val="99"/>
    <w:rsid w:val="00C31D6A"/>
    <w:rPr>
      <w:color w:val="auto"/>
    </w:rPr>
  </w:style>
  <w:style w:type="paragraph" w:customStyle="1" w:styleId="CM63">
    <w:name w:val="CM63"/>
    <w:basedOn w:val="Default"/>
    <w:next w:val="Default"/>
    <w:uiPriority w:val="99"/>
    <w:rsid w:val="00C31D6A"/>
    <w:pPr>
      <w:spacing w:line="258" w:lineRule="atLeast"/>
    </w:pPr>
    <w:rPr>
      <w:color w:val="auto"/>
    </w:rPr>
  </w:style>
  <w:style w:type="paragraph" w:customStyle="1" w:styleId="CM33">
    <w:name w:val="CM33"/>
    <w:basedOn w:val="Default"/>
    <w:next w:val="Default"/>
    <w:uiPriority w:val="99"/>
    <w:rsid w:val="00C31D6A"/>
    <w:pPr>
      <w:spacing w:line="258" w:lineRule="atLeast"/>
    </w:pPr>
    <w:rPr>
      <w:color w:val="auto"/>
    </w:rPr>
  </w:style>
  <w:style w:type="paragraph" w:customStyle="1" w:styleId="CM64">
    <w:name w:val="CM64"/>
    <w:basedOn w:val="Default"/>
    <w:next w:val="Default"/>
    <w:uiPriority w:val="99"/>
    <w:rsid w:val="00C31D6A"/>
    <w:pPr>
      <w:spacing w:line="263" w:lineRule="atLeast"/>
    </w:pPr>
    <w:rPr>
      <w:color w:val="auto"/>
    </w:rPr>
  </w:style>
  <w:style w:type="paragraph" w:customStyle="1" w:styleId="CM65">
    <w:name w:val="CM65"/>
    <w:basedOn w:val="Default"/>
    <w:next w:val="Default"/>
    <w:uiPriority w:val="99"/>
    <w:rsid w:val="00C31D6A"/>
    <w:pPr>
      <w:spacing w:line="260" w:lineRule="atLeast"/>
    </w:pPr>
    <w:rPr>
      <w:color w:val="auto"/>
    </w:rPr>
  </w:style>
  <w:style w:type="paragraph" w:customStyle="1" w:styleId="CM67">
    <w:name w:val="CM67"/>
    <w:basedOn w:val="Default"/>
    <w:next w:val="Default"/>
    <w:uiPriority w:val="99"/>
    <w:rsid w:val="00C31D6A"/>
    <w:pPr>
      <w:spacing w:line="258" w:lineRule="atLeast"/>
    </w:pPr>
    <w:rPr>
      <w:color w:val="auto"/>
    </w:rPr>
  </w:style>
  <w:style w:type="paragraph" w:customStyle="1" w:styleId="CM68">
    <w:name w:val="CM68"/>
    <w:basedOn w:val="Default"/>
    <w:next w:val="Default"/>
    <w:uiPriority w:val="99"/>
    <w:rsid w:val="00C31D6A"/>
    <w:pPr>
      <w:spacing w:line="391" w:lineRule="atLeast"/>
    </w:pPr>
    <w:rPr>
      <w:color w:val="auto"/>
    </w:rPr>
  </w:style>
  <w:style w:type="paragraph" w:customStyle="1" w:styleId="CM69">
    <w:name w:val="CM69"/>
    <w:basedOn w:val="Default"/>
    <w:next w:val="Default"/>
    <w:uiPriority w:val="99"/>
    <w:rsid w:val="00C31D6A"/>
    <w:pPr>
      <w:spacing w:line="391" w:lineRule="atLeast"/>
    </w:pPr>
    <w:rPr>
      <w:color w:val="auto"/>
    </w:rPr>
  </w:style>
  <w:style w:type="paragraph" w:customStyle="1" w:styleId="CM70">
    <w:name w:val="CM70"/>
    <w:basedOn w:val="Default"/>
    <w:next w:val="Default"/>
    <w:uiPriority w:val="99"/>
    <w:rsid w:val="00C31D6A"/>
    <w:pPr>
      <w:spacing w:line="391" w:lineRule="atLeast"/>
    </w:pPr>
    <w:rPr>
      <w:color w:val="auto"/>
    </w:rPr>
  </w:style>
  <w:style w:type="paragraph" w:customStyle="1" w:styleId="CM75">
    <w:name w:val="CM75"/>
    <w:basedOn w:val="Default"/>
    <w:next w:val="Default"/>
    <w:uiPriority w:val="99"/>
    <w:rsid w:val="00C31D6A"/>
    <w:pPr>
      <w:spacing w:line="258" w:lineRule="atLeast"/>
    </w:pPr>
    <w:rPr>
      <w:color w:val="auto"/>
    </w:rPr>
  </w:style>
  <w:style w:type="paragraph" w:customStyle="1" w:styleId="CM76">
    <w:name w:val="CM76"/>
    <w:basedOn w:val="Default"/>
    <w:next w:val="Default"/>
    <w:uiPriority w:val="99"/>
    <w:rsid w:val="00C31D6A"/>
    <w:pPr>
      <w:spacing w:line="253" w:lineRule="atLeast"/>
    </w:pPr>
    <w:rPr>
      <w:color w:val="auto"/>
    </w:rPr>
  </w:style>
  <w:style w:type="paragraph" w:customStyle="1" w:styleId="CM79">
    <w:name w:val="CM79"/>
    <w:basedOn w:val="Default"/>
    <w:next w:val="Default"/>
    <w:uiPriority w:val="99"/>
    <w:rsid w:val="00C31D6A"/>
    <w:rPr>
      <w:color w:val="auto"/>
    </w:rPr>
  </w:style>
  <w:style w:type="paragraph" w:customStyle="1" w:styleId="CM84">
    <w:name w:val="CM84"/>
    <w:basedOn w:val="Default"/>
    <w:next w:val="Default"/>
    <w:uiPriority w:val="99"/>
    <w:rsid w:val="00C31D6A"/>
    <w:pPr>
      <w:spacing w:line="193" w:lineRule="atLeast"/>
    </w:pPr>
    <w:rPr>
      <w:color w:val="auto"/>
    </w:rPr>
  </w:style>
  <w:style w:type="paragraph" w:customStyle="1" w:styleId="CM85">
    <w:name w:val="CM85"/>
    <w:basedOn w:val="Default"/>
    <w:next w:val="Default"/>
    <w:uiPriority w:val="99"/>
    <w:rsid w:val="00C31D6A"/>
    <w:pPr>
      <w:spacing w:line="213" w:lineRule="atLeast"/>
    </w:pPr>
    <w:rPr>
      <w:color w:val="auto"/>
    </w:rPr>
  </w:style>
  <w:style w:type="paragraph" w:customStyle="1" w:styleId="CM86">
    <w:name w:val="CM86"/>
    <w:basedOn w:val="Default"/>
    <w:next w:val="Default"/>
    <w:uiPriority w:val="99"/>
    <w:rsid w:val="00C31D6A"/>
    <w:pPr>
      <w:spacing w:line="218" w:lineRule="atLeast"/>
    </w:pPr>
    <w:rPr>
      <w:color w:val="auto"/>
    </w:rPr>
  </w:style>
  <w:style w:type="paragraph" w:customStyle="1" w:styleId="CM28">
    <w:name w:val="CM28"/>
    <w:basedOn w:val="Default"/>
    <w:next w:val="Default"/>
    <w:uiPriority w:val="99"/>
    <w:rsid w:val="00C31D6A"/>
    <w:pPr>
      <w:spacing w:line="258" w:lineRule="atLeast"/>
    </w:pPr>
    <w:rPr>
      <w:color w:val="auto"/>
    </w:rPr>
  </w:style>
  <w:style w:type="paragraph" w:customStyle="1" w:styleId="CM184">
    <w:name w:val="CM184"/>
    <w:basedOn w:val="Default"/>
    <w:next w:val="Default"/>
    <w:uiPriority w:val="99"/>
    <w:rsid w:val="00C31D6A"/>
    <w:pPr>
      <w:spacing w:after="728"/>
    </w:pPr>
    <w:rPr>
      <w:color w:val="auto"/>
    </w:rPr>
  </w:style>
  <w:style w:type="paragraph" w:customStyle="1" w:styleId="CM45">
    <w:name w:val="CM45"/>
    <w:basedOn w:val="Default"/>
    <w:next w:val="Default"/>
    <w:uiPriority w:val="99"/>
    <w:rsid w:val="00C31D6A"/>
    <w:rPr>
      <w:color w:val="auto"/>
    </w:rPr>
  </w:style>
  <w:style w:type="paragraph" w:customStyle="1" w:styleId="CM90">
    <w:name w:val="CM90"/>
    <w:basedOn w:val="Default"/>
    <w:next w:val="Default"/>
    <w:uiPriority w:val="99"/>
    <w:rsid w:val="00C31D6A"/>
    <w:pPr>
      <w:spacing w:line="258" w:lineRule="atLeast"/>
    </w:pPr>
    <w:rPr>
      <w:color w:val="auto"/>
    </w:rPr>
  </w:style>
  <w:style w:type="paragraph" w:customStyle="1" w:styleId="CM73">
    <w:name w:val="CM73"/>
    <w:basedOn w:val="Default"/>
    <w:next w:val="Default"/>
    <w:uiPriority w:val="99"/>
    <w:rsid w:val="00C31D6A"/>
    <w:pPr>
      <w:spacing w:line="256" w:lineRule="atLeast"/>
    </w:pPr>
    <w:rPr>
      <w:color w:val="auto"/>
    </w:rPr>
  </w:style>
  <w:style w:type="paragraph" w:customStyle="1" w:styleId="CM91">
    <w:name w:val="CM91"/>
    <w:basedOn w:val="Default"/>
    <w:next w:val="Default"/>
    <w:uiPriority w:val="99"/>
    <w:rsid w:val="00C31D6A"/>
    <w:pPr>
      <w:spacing w:line="283" w:lineRule="atLeast"/>
    </w:pPr>
    <w:rPr>
      <w:color w:val="auto"/>
    </w:rPr>
  </w:style>
  <w:style w:type="paragraph" w:customStyle="1" w:styleId="CM92">
    <w:name w:val="CM92"/>
    <w:basedOn w:val="Default"/>
    <w:next w:val="Default"/>
    <w:uiPriority w:val="99"/>
    <w:rsid w:val="00C31D6A"/>
    <w:pPr>
      <w:spacing w:line="520" w:lineRule="atLeast"/>
    </w:pPr>
    <w:rPr>
      <w:color w:val="auto"/>
    </w:rPr>
  </w:style>
  <w:style w:type="paragraph" w:customStyle="1" w:styleId="CM93">
    <w:name w:val="CM93"/>
    <w:basedOn w:val="Default"/>
    <w:next w:val="Default"/>
    <w:uiPriority w:val="99"/>
    <w:rsid w:val="00C31D6A"/>
    <w:rPr>
      <w:color w:val="auto"/>
    </w:rPr>
  </w:style>
  <w:style w:type="paragraph" w:customStyle="1" w:styleId="CM94">
    <w:name w:val="CM94"/>
    <w:basedOn w:val="Default"/>
    <w:next w:val="Default"/>
    <w:uiPriority w:val="99"/>
    <w:rsid w:val="00C31D6A"/>
    <w:pPr>
      <w:spacing w:line="318" w:lineRule="atLeast"/>
    </w:pPr>
    <w:rPr>
      <w:color w:val="auto"/>
    </w:rPr>
  </w:style>
  <w:style w:type="paragraph" w:customStyle="1" w:styleId="CM95">
    <w:name w:val="CM95"/>
    <w:basedOn w:val="Default"/>
    <w:next w:val="Default"/>
    <w:uiPriority w:val="99"/>
    <w:rsid w:val="00C31D6A"/>
    <w:pPr>
      <w:spacing w:line="420" w:lineRule="atLeast"/>
    </w:pPr>
    <w:rPr>
      <w:color w:val="auto"/>
    </w:rPr>
  </w:style>
  <w:style w:type="paragraph" w:customStyle="1" w:styleId="CM96">
    <w:name w:val="CM96"/>
    <w:basedOn w:val="Default"/>
    <w:next w:val="Default"/>
    <w:uiPriority w:val="99"/>
    <w:rsid w:val="00C31D6A"/>
    <w:rPr>
      <w:color w:val="auto"/>
    </w:rPr>
  </w:style>
  <w:style w:type="paragraph" w:customStyle="1" w:styleId="CM83">
    <w:name w:val="CM83"/>
    <w:basedOn w:val="Default"/>
    <w:next w:val="Default"/>
    <w:uiPriority w:val="99"/>
    <w:rsid w:val="00C31D6A"/>
    <w:pPr>
      <w:spacing w:line="260" w:lineRule="atLeast"/>
    </w:pPr>
    <w:rPr>
      <w:color w:val="auto"/>
    </w:rPr>
  </w:style>
  <w:style w:type="paragraph" w:customStyle="1" w:styleId="CM4">
    <w:name w:val="CM4"/>
    <w:basedOn w:val="Default"/>
    <w:next w:val="Default"/>
    <w:uiPriority w:val="99"/>
    <w:rsid w:val="00C31D6A"/>
    <w:pPr>
      <w:spacing w:line="260" w:lineRule="atLeast"/>
    </w:pPr>
    <w:rPr>
      <w:color w:val="auto"/>
    </w:rPr>
  </w:style>
  <w:style w:type="paragraph" w:customStyle="1" w:styleId="CM186">
    <w:name w:val="CM186"/>
    <w:basedOn w:val="Default"/>
    <w:next w:val="Default"/>
    <w:uiPriority w:val="99"/>
    <w:rsid w:val="00C31D6A"/>
    <w:pPr>
      <w:spacing w:after="1588"/>
    </w:pPr>
    <w:rPr>
      <w:color w:val="auto"/>
    </w:rPr>
  </w:style>
  <w:style w:type="paragraph" w:customStyle="1" w:styleId="CM97">
    <w:name w:val="CM97"/>
    <w:basedOn w:val="Default"/>
    <w:next w:val="Default"/>
    <w:uiPriority w:val="99"/>
    <w:rsid w:val="00C31D6A"/>
    <w:pPr>
      <w:spacing w:line="258" w:lineRule="atLeast"/>
    </w:pPr>
    <w:rPr>
      <w:color w:val="auto"/>
    </w:rPr>
  </w:style>
  <w:style w:type="paragraph" w:customStyle="1" w:styleId="CM99">
    <w:name w:val="CM99"/>
    <w:basedOn w:val="Default"/>
    <w:next w:val="Default"/>
    <w:uiPriority w:val="99"/>
    <w:rsid w:val="00C31D6A"/>
    <w:rPr>
      <w:color w:val="auto"/>
    </w:rPr>
  </w:style>
  <w:style w:type="paragraph" w:customStyle="1" w:styleId="CM50">
    <w:name w:val="CM50"/>
    <w:basedOn w:val="Default"/>
    <w:next w:val="Default"/>
    <w:uiPriority w:val="99"/>
    <w:rsid w:val="00C31D6A"/>
    <w:pPr>
      <w:spacing w:line="256" w:lineRule="atLeast"/>
    </w:pPr>
    <w:rPr>
      <w:color w:val="auto"/>
    </w:rPr>
  </w:style>
  <w:style w:type="paragraph" w:customStyle="1" w:styleId="CM100">
    <w:name w:val="CM100"/>
    <w:basedOn w:val="Default"/>
    <w:next w:val="Default"/>
    <w:uiPriority w:val="99"/>
    <w:rsid w:val="00C31D6A"/>
    <w:rPr>
      <w:color w:val="auto"/>
    </w:rPr>
  </w:style>
  <w:style w:type="paragraph" w:customStyle="1" w:styleId="CM101">
    <w:name w:val="CM101"/>
    <w:basedOn w:val="Default"/>
    <w:next w:val="Default"/>
    <w:uiPriority w:val="99"/>
    <w:rsid w:val="00C31D6A"/>
    <w:pPr>
      <w:spacing w:line="293" w:lineRule="atLeast"/>
    </w:pPr>
    <w:rPr>
      <w:color w:val="auto"/>
    </w:rPr>
  </w:style>
  <w:style w:type="paragraph" w:customStyle="1" w:styleId="CM102">
    <w:name w:val="CM102"/>
    <w:basedOn w:val="Default"/>
    <w:next w:val="Default"/>
    <w:uiPriority w:val="99"/>
    <w:rsid w:val="00C31D6A"/>
    <w:rPr>
      <w:color w:val="auto"/>
    </w:rPr>
  </w:style>
  <w:style w:type="paragraph" w:customStyle="1" w:styleId="CM104">
    <w:name w:val="CM104"/>
    <w:basedOn w:val="Default"/>
    <w:next w:val="Default"/>
    <w:uiPriority w:val="99"/>
    <w:rsid w:val="00C31D6A"/>
    <w:pPr>
      <w:spacing w:line="400" w:lineRule="atLeast"/>
    </w:pPr>
    <w:rPr>
      <w:color w:val="auto"/>
    </w:rPr>
  </w:style>
  <w:style w:type="paragraph" w:customStyle="1" w:styleId="CM106">
    <w:name w:val="CM106"/>
    <w:basedOn w:val="Default"/>
    <w:next w:val="Default"/>
    <w:uiPriority w:val="99"/>
    <w:rsid w:val="00C31D6A"/>
    <w:rPr>
      <w:color w:val="auto"/>
    </w:rPr>
  </w:style>
  <w:style w:type="paragraph" w:customStyle="1" w:styleId="CM107">
    <w:name w:val="CM107"/>
    <w:basedOn w:val="Default"/>
    <w:next w:val="Default"/>
    <w:uiPriority w:val="99"/>
    <w:rsid w:val="00C31D6A"/>
    <w:pPr>
      <w:spacing w:line="260" w:lineRule="atLeast"/>
    </w:pPr>
    <w:rPr>
      <w:color w:val="auto"/>
    </w:rPr>
  </w:style>
  <w:style w:type="paragraph" w:customStyle="1" w:styleId="CM108">
    <w:name w:val="CM108"/>
    <w:basedOn w:val="Default"/>
    <w:next w:val="Default"/>
    <w:uiPriority w:val="99"/>
    <w:rsid w:val="00C31D6A"/>
    <w:rPr>
      <w:color w:val="auto"/>
    </w:rPr>
  </w:style>
  <w:style w:type="paragraph" w:customStyle="1" w:styleId="CM109">
    <w:name w:val="CM109"/>
    <w:basedOn w:val="Default"/>
    <w:next w:val="Default"/>
    <w:uiPriority w:val="99"/>
    <w:rsid w:val="00C31D6A"/>
    <w:rPr>
      <w:color w:val="auto"/>
    </w:rPr>
  </w:style>
  <w:style w:type="paragraph" w:customStyle="1" w:styleId="CM110">
    <w:name w:val="CM110"/>
    <w:basedOn w:val="Default"/>
    <w:next w:val="Default"/>
    <w:uiPriority w:val="99"/>
    <w:rsid w:val="00C31D6A"/>
    <w:pPr>
      <w:spacing w:line="283" w:lineRule="atLeast"/>
    </w:pPr>
    <w:rPr>
      <w:color w:val="auto"/>
    </w:rPr>
  </w:style>
  <w:style w:type="paragraph" w:customStyle="1" w:styleId="CM187">
    <w:name w:val="CM187"/>
    <w:basedOn w:val="Default"/>
    <w:next w:val="Default"/>
    <w:uiPriority w:val="99"/>
    <w:rsid w:val="00C31D6A"/>
    <w:pPr>
      <w:spacing w:after="342"/>
    </w:pPr>
    <w:rPr>
      <w:color w:val="auto"/>
    </w:rPr>
  </w:style>
  <w:style w:type="paragraph" w:customStyle="1" w:styleId="CM114">
    <w:name w:val="CM114"/>
    <w:basedOn w:val="Default"/>
    <w:next w:val="Default"/>
    <w:uiPriority w:val="99"/>
    <w:rsid w:val="00C31D6A"/>
    <w:pPr>
      <w:spacing w:line="260" w:lineRule="atLeast"/>
    </w:pPr>
    <w:rPr>
      <w:color w:val="auto"/>
    </w:rPr>
  </w:style>
  <w:style w:type="paragraph" w:customStyle="1" w:styleId="CM115">
    <w:name w:val="CM115"/>
    <w:basedOn w:val="Default"/>
    <w:next w:val="Default"/>
    <w:uiPriority w:val="99"/>
    <w:rsid w:val="00C31D6A"/>
    <w:pPr>
      <w:spacing w:line="156" w:lineRule="atLeast"/>
    </w:pPr>
    <w:rPr>
      <w:color w:val="auto"/>
    </w:rPr>
  </w:style>
  <w:style w:type="paragraph" w:customStyle="1" w:styleId="CM116">
    <w:name w:val="CM116"/>
    <w:basedOn w:val="Default"/>
    <w:next w:val="Default"/>
    <w:uiPriority w:val="99"/>
    <w:rsid w:val="00C31D6A"/>
    <w:pPr>
      <w:spacing w:line="388" w:lineRule="atLeast"/>
    </w:pPr>
    <w:rPr>
      <w:color w:val="auto"/>
    </w:rPr>
  </w:style>
  <w:style w:type="paragraph" w:customStyle="1" w:styleId="CM119">
    <w:name w:val="CM119"/>
    <w:basedOn w:val="Default"/>
    <w:next w:val="Default"/>
    <w:uiPriority w:val="99"/>
    <w:rsid w:val="00C31D6A"/>
    <w:pPr>
      <w:spacing w:line="263" w:lineRule="atLeast"/>
    </w:pPr>
    <w:rPr>
      <w:color w:val="auto"/>
    </w:rPr>
  </w:style>
  <w:style w:type="paragraph" w:customStyle="1" w:styleId="CM121">
    <w:name w:val="CM121"/>
    <w:basedOn w:val="Default"/>
    <w:next w:val="Default"/>
    <w:uiPriority w:val="99"/>
    <w:rsid w:val="00C31D6A"/>
    <w:pPr>
      <w:spacing w:line="380" w:lineRule="atLeast"/>
    </w:pPr>
    <w:rPr>
      <w:color w:val="auto"/>
    </w:rPr>
  </w:style>
  <w:style w:type="paragraph" w:customStyle="1" w:styleId="CM122">
    <w:name w:val="CM122"/>
    <w:basedOn w:val="Default"/>
    <w:next w:val="Default"/>
    <w:uiPriority w:val="99"/>
    <w:rsid w:val="00C31D6A"/>
    <w:pPr>
      <w:spacing w:line="193" w:lineRule="atLeast"/>
    </w:pPr>
    <w:rPr>
      <w:color w:val="auto"/>
    </w:rPr>
  </w:style>
  <w:style w:type="paragraph" w:customStyle="1" w:styleId="CM123">
    <w:name w:val="CM123"/>
    <w:basedOn w:val="Default"/>
    <w:next w:val="Default"/>
    <w:uiPriority w:val="99"/>
    <w:rsid w:val="00C31D6A"/>
    <w:pPr>
      <w:spacing w:line="193" w:lineRule="atLeast"/>
    </w:pPr>
    <w:rPr>
      <w:color w:val="auto"/>
    </w:rPr>
  </w:style>
  <w:style w:type="paragraph" w:customStyle="1" w:styleId="CM124">
    <w:name w:val="CM124"/>
    <w:basedOn w:val="Default"/>
    <w:next w:val="Default"/>
    <w:uiPriority w:val="99"/>
    <w:rsid w:val="00C31D6A"/>
    <w:pPr>
      <w:spacing w:line="193" w:lineRule="atLeast"/>
    </w:pPr>
    <w:rPr>
      <w:color w:val="auto"/>
    </w:rPr>
  </w:style>
  <w:style w:type="paragraph" w:customStyle="1" w:styleId="CM125">
    <w:name w:val="CM125"/>
    <w:basedOn w:val="Default"/>
    <w:next w:val="Default"/>
    <w:uiPriority w:val="99"/>
    <w:rsid w:val="00C31D6A"/>
    <w:pPr>
      <w:spacing w:line="186" w:lineRule="atLeast"/>
    </w:pPr>
    <w:rPr>
      <w:color w:val="auto"/>
    </w:rPr>
  </w:style>
  <w:style w:type="paragraph" w:customStyle="1" w:styleId="CM126">
    <w:name w:val="CM126"/>
    <w:basedOn w:val="Default"/>
    <w:next w:val="Default"/>
    <w:uiPriority w:val="99"/>
    <w:rsid w:val="00C31D6A"/>
    <w:pPr>
      <w:spacing w:line="260" w:lineRule="atLeast"/>
    </w:pPr>
    <w:rPr>
      <w:color w:val="auto"/>
    </w:rPr>
  </w:style>
  <w:style w:type="paragraph" w:customStyle="1" w:styleId="CM128">
    <w:name w:val="CM128"/>
    <w:basedOn w:val="Default"/>
    <w:next w:val="Default"/>
    <w:uiPriority w:val="99"/>
    <w:rsid w:val="00C31D6A"/>
    <w:pPr>
      <w:spacing w:line="253" w:lineRule="atLeast"/>
    </w:pPr>
    <w:rPr>
      <w:color w:val="auto"/>
    </w:rPr>
  </w:style>
  <w:style w:type="paragraph" w:customStyle="1" w:styleId="CM88">
    <w:name w:val="CM88"/>
    <w:basedOn w:val="Default"/>
    <w:next w:val="Default"/>
    <w:uiPriority w:val="99"/>
    <w:rsid w:val="00C31D6A"/>
    <w:pPr>
      <w:spacing w:line="260" w:lineRule="atLeast"/>
    </w:pPr>
    <w:rPr>
      <w:color w:val="auto"/>
    </w:rPr>
  </w:style>
  <w:style w:type="paragraph" w:customStyle="1" w:styleId="CM130">
    <w:name w:val="CM130"/>
    <w:basedOn w:val="Default"/>
    <w:next w:val="Default"/>
    <w:uiPriority w:val="99"/>
    <w:rsid w:val="00C31D6A"/>
    <w:pPr>
      <w:spacing w:line="260" w:lineRule="atLeast"/>
    </w:pPr>
    <w:rPr>
      <w:color w:val="auto"/>
    </w:rPr>
  </w:style>
  <w:style w:type="paragraph" w:customStyle="1" w:styleId="CM11">
    <w:name w:val="CM11"/>
    <w:basedOn w:val="Default"/>
    <w:next w:val="Default"/>
    <w:uiPriority w:val="99"/>
    <w:rsid w:val="00C31D6A"/>
    <w:pPr>
      <w:spacing w:line="258" w:lineRule="atLeast"/>
    </w:pPr>
    <w:rPr>
      <w:color w:val="auto"/>
    </w:rPr>
  </w:style>
  <w:style w:type="paragraph" w:customStyle="1" w:styleId="CM132">
    <w:name w:val="CM132"/>
    <w:basedOn w:val="Default"/>
    <w:next w:val="Default"/>
    <w:uiPriority w:val="99"/>
    <w:rsid w:val="00C31D6A"/>
    <w:pPr>
      <w:spacing w:line="456" w:lineRule="atLeast"/>
    </w:pPr>
    <w:rPr>
      <w:color w:val="auto"/>
    </w:rPr>
  </w:style>
  <w:style w:type="paragraph" w:customStyle="1" w:styleId="CM140">
    <w:name w:val="CM140"/>
    <w:basedOn w:val="Default"/>
    <w:next w:val="Default"/>
    <w:uiPriority w:val="99"/>
    <w:rsid w:val="00C31D6A"/>
    <w:pPr>
      <w:spacing w:line="256" w:lineRule="atLeast"/>
    </w:pPr>
    <w:rPr>
      <w:color w:val="auto"/>
    </w:rPr>
  </w:style>
  <w:style w:type="paragraph" w:customStyle="1" w:styleId="CM189">
    <w:name w:val="CM189"/>
    <w:basedOn w:val="Default"/>
    <w:next w:val="Default"/>
    <w:uiPriority w:val="99"/>
    <w:rsid w:val="00C31D6A"/>
    <w:pPr>
      <w:spacing w:after="280"/>
    </w:pPr>
    <w:rPr>
      <w:color w:val="auto"/>
    </w:rPr>
  </w:style>
  <w:style w:type="paragraph" w:customStyle="1" w:styleId="CM8">
    <w:name w:val="CM8"/>
    <w:basedOn w:val="Default"/>
    <w:next w:val="Default"/>
    <w:uiPriority w:val="99"/>
    <w:rsid w:val="00C31D6A"/>
    <w:pPr>
      <w:spacing w:line="258" w:lineRule="atLeast"/>
    </w:pPr>
    <w:rPr>
      <w:color w:val="auto"/>
    </w:rPr>
  </w:style>
  <w:style w:type="paragraph" w:customStyle="1" w:styleId="CM188">
    <w:name w:val="CM188"/>
    <w:basedOn w:val="Default"/>
    <w:next w:val="Default"/>
    <w:uiPriority w:val="99"/>
    <w:rsid w:val="00C31D6A"/>
    <w:pPr>
      <w:spacing w:after="1448"/>
    </w:pPr>
    <w:rPr>
      <w:color w:val="auto"/>
    </w:rPr>
  </w:style>
  <w:style w:type="paragraph" w:customStyle="1" w:styleId="CM141">
    <w:name w:val="CM141"/>
    <w:basedOn w:val="Default"/>
    <w:next w:val="Default"/>
    <w:uiPriority w:val="99"/>
    <w:rsid w:val="00C31D6A"/>
    <w:pPr>
      <w:spacing w:line="258" w:lineRule="atLeast"/>
    </w:pPr>
    <w:rPr>
      <w:color w:val="auto"/>
    </w:rPr>
  </w:style>
  <w:style w:type="paragraph" w:customStyle="1" w:styleId="CM134">
    <w:name w:val="CM134"/>
    <w:basedOn w:val="Default"/>
    <w:next w:val="Default"/>
    <w:uiPriority w:val="99"/>
    <w:rsid w:val="00C31D6A"/>
    <w:pPr>
      <w:spacing w:line="260" w:lineRule="atLeast"/>
    </w:pPr>
    <w:rPr>
      <w:color w:val="auto"/>
    </w:rPr>
  </w:style>
  <w:style w:type="paragraph" w:customStyle="1" w:styleId="CM151">
    <w:name w:val="CM151"/>
    <w:basedOn w:val="Default"/>
    <w:next w:val="Default"/>
    <w:uiPriority w:val="99"/>
    <w:rsid w:val="00C31D6A"/>
    <w:pPr>
      <w:spacing w:line="378" w:lineRule="atLeast"/>
    </w:pPr>
    <w:rPr>
      <w:color w:val="auto"/>
    </w:rPr>
  </w:style>
  <w:style w:type="paragraph" w:customStyle="1" w:styleId="CM152">
    <w:name w:val="CM152"/>
    <w:basedOn w:val="Default"/>
    <w:next w:val="Default"/>
    <w:uiPriority w:val="99"/>
    <w:rsid w:val="00C31D6A"/>
    <w:pPr>
      <w:spacing w:line="378" w:lineRule="atLeast"/>
    </w:pPr>
    <w:rPr>
      <w:color w:val="auto"/>
    </w:rPr>
  </w:style>
  <w:style w:type="paragraph" w:customStyle="1" w:styleId="CM153">
    <w:name w:val="CM153"/>
    <w:basedOn w:val="Default"/>
    <w:next w:val="Default"/>
    <w:uiPriority w:val="99"/>
    <w:rsid w:val="00C31D6A"/>
    <w:pPr>
      <w:spacing w:line="378" w:lineRule="atLeast"/>
    </w:pPr>
    <w:rPr>
      <w:color w:val="auto"/>
    </w:rPr>
  </w:style>
  <w:style w:type="paragraph" w:customStyle="1" w:styleId="CM154">
    <w:name w:val="CM154"/>
    <w:basedOn w:val="Default"/>
    <w:next w:val="Default"/>
    <w:uiPriority w:val="99"/>
    <w:rsid w:val="00C31D6A"/>
    <w:pPr>
      <w:spacing w:line="380" w:lineRule="atLeast"/>
    </w:pPr>
    <w:rPr>
      <w:color w:val="auto"/>
    </w:rPr>
  </w:style>
  <w:style w:type="paragraph" w:customStyle="1" w:styleId="CM155">
    <w:name w:val="CM155"/>
    <w:basedOn w:val="Default"/>
    <w:next w:val="Default"/>
    <w:uiPriority w:val="99"/>
    <w:rsid w:val="00C31D6A"/>
    <w:pPr>
      <w:spacing w:line="380" w:lineRule="atLeast"/>
    </w:pPr>
    <w:rPr>
      <w:color w:val="auto"/>
    </w:rPr>
  </w:style>
  <w:style w:type="paragraph" w:customStyle="1" w:styleId="CM156">
    <w:name w:val="CM156"/>
    <w:basedOn w:val="Default"/>
    <w:next w:val="Default"/>
    <w:uiPriority w:val="99"/>
    <w:rsid w:val="00C31D6A"/>
    <w:pPr>
      <w:spacing w:line="380" w:lineRule="atLeast"/>
    </w:pPr>
    <w:rPr>
      <w:color w:val="auto"/>
    </w:rPr>
  </w:style>
  <w:style w:type="paragraph" w:customStyle="1" w:styleId="CM160">
    <w:name w:val="CM160"/>
    <w:basedOn w:val="Default"/>
    <w:next w:val="Default"/>
    <w:uiPriority w:val="99"/>
    <w:rsid w:val="00C31D6A"/>
    <w:rPr>
      <w:color w:val="auto"/>
    </w:rPr>
  </w:style>
  <w:style w:type="paragraph" w:customStyle="1" w:styleId="CM162">
    <w:name w:val="CM162"/>
    <w:basedOn w:val="Default"/>
    <w:next w:val="Default"/>
    <w:uiPriority w:val="99"/>
    <w:rsid w:val="00C31D6A"/>
    <w:pPr>
      <w:spacing w:line="286" w:lineRule="atLeast"/>
    </w:pPr>
    <w:rPr>
      <w:color w:val="auto"/>
    </w:rPr>
  </w:style>
  <w:style w:type="paragraph" w:customStyle="1" w:styleId="CM163">
    <w:name w:val="CM163"/>
    <w:basedOn w:val="Default"/>
    <w:next w:val="Default"/>
    <w:uiPriority w:val="99"/>
    <w:rsid w:val="00C31D6A"/>
    <w:pPr>
      <w:spacing w:line="283" w:lineRule="atLeast"/>
    </w:pPr>
    <w:rPr>
      <w:color w:val="auto"/>
    </w:rPr>
  </w:style>
  <w:style w:type="paragraph" w:customStyle="1" w:styleId="CM164">
    <w:name w:val="CM164"/>
    <w:basedOn w:val="Default"/>
    <w:next w:val="Default"/>
    <w:uiPriority w:val="99"/>
    <w:rsid w:val="00C31D6A"/>
    <w:pPr>
      <w:spacing w:line="286" w:lineRule="atLeast"/>
    </w:pPr>
    <w:rPr>
      <w:color w:val="auto"/>
    </w:rPr>
  </w:style>
  <w:style w:type="paragraph" w:customStyle="1" w:styleId="CM185">
    <w:name w:val="CM185"/>
    <w:basedOn w:val="Default"/>
    <w:next w:val="Default"/>
    <w:uiPriority w:val="99"/>
    <w:rsid w:val="00C31D6A"/>
    <w:pPr>
      <w:spacing w:after="893"/>
    </w:pPr>
    <w:rPr>
      <w:color w:val="auto"/>
    </w:rPr>
  </w:style>
  <w:style w:type="paragraph" w:customStyle="1" w:styleId="Head1">
    <w:name w:val="Head 1"/>
    <w:basedOn w:val="CM169"/>
    <w:uiPriority w:val="99"/>
    <w:rsid w:val="00FF0314"/>
    <w:pPr>
      <w:keepNext/>
      <w:widowControl/>
      <w:spacing w:after="200"/>
    </w:pPr>
    <w:rPr>
      <w:b/>
      <w:bCs/>
      <w:color w:val="000080"/>
    </w:rPr>
  </w:style>
  <w:style w:type="paragraph" w:customStyle="1" w:styleId="Text1">
    <w:name w:val="Text1"/>
    <w:basedOn w:val="CM170"/>
    <w:uiPriority w:val="99"/>
    <w:rsid w:val="007455C8"/>
    <w:pPr>
      <w:widowControl/>
      <w:spacing w:after="200"/>
    </w:pPr>
    <w:rPr>
      <w:color w:val="000000"/>
      <w:sz w:val="22"/>
      <w:szCs w:val="22"/>
    </w:rPr>
  </w:style>
  <w:style w:type="paragraph" w:customStyle="1" w:styleId="RoundBullet">
    <w:name w:val="Round Bullet"/>
    <w:basedOn w:val="Default"/>
    <w:uiPriority w:val="99"/>
    <w:rsid w:val="00C97F87"/>
    <w:pPr>
      <w:widowControl/>
      <w:numPr>
        <w:numId w:val="1"/>
      </w:numPr>
      <w:tabs>
        <w:tab w:val="left" w:pos="360"/>
      </w:tabs>
      <w:spacing w:after="120"/>
      <w:ind w:left="360"/>
    </w:pPr>
    <w:rPr>
      <w:sz w:val="22"/>
      <w:szCs w:val="22"/>
    </w:rPr>
  </w:style>
  <w:style w:type="paragraph" w:customStyle="1" w:styleId="RoundBulletLast">
    <w:name w:val="Round Bullet Last"/>
    <w:basedOn w:val="RoundBullet"/>
    <w:uiPriority w:val="99"/>
    <w:rsid w:val="00F81DA7"/>
    <w:pPr>
      <w:spacing w:after="200"/>
    </w:pPr>
  </w:style>
  <w:style w:type="paragraph" w:customStyle="1" w:styleId="Text1kwn">
    <w:name w:val="Text1 kwn"/>
    <w:basedOn w:val="Text1"/>
    <w:uiPriority w:val="99"/>
    <w:rsid w:val="00D52B39"/>
    <w:pPr>
      <w:keepNext/>
    </w:pPr>
  </w:style>
  <w:style w:type="paragraph" w:customStyle="1" w:styleId="utext">
    <w:name w:val="utext"/>
    <w:basedOn w:val="CM1"/>
    <w:uiPriority w:val="99"/>
    <w:rsid w:val="000940DE"/>
    <w:pPr>
      <w:tabs>
        <w:tab w:val="right" w:leader="dot" w:pos="9072"/>
      </w:tabs>
    </w:pPr>
    <w:rPr>
      <w:color w:val="0000FF"/>
      <w:u w:val="single"/>
    </w:rPr>
  </w:style>
  <w:style w:type="paragraph" w:customStyle="1" w:styleId="Head10">
    <w:name w:val="Head10"/>
    <w:basedOn w:val="CM169"/>
    <w:uiPriority w:val="99"/>
    <w:rsid w:val="000940DE"/>
    <w:pPr>
      <w:spacing w:line="400" w:lineRule="atLeast"/>
      <w:jc w:val="both"/>
    </w:pPr>
    <w:rPr>
      <w:b/>
      <w:bCs/>
      <w:color w:val="000080"/>
    </w:rPr>
  </w:style>
  <w:style w:type="paragraph" w:styleId="Header">
    <w:name w:val="header"/>
    <w:basedOn w:val="Normal"/>
    <w:link w:val="HeaderChar"/>
    <w:uiPriority w:val="99"/>
    <w:rsid w:val="00847423"/>
    <w:pPr>
      <w:tabs>
        <w:tab w:val="center" w:pos="4680"/>
        <w:tab w:val="right" w:pos="9360"/>
      </w:tabs>
    </w:pPr>
  </w:style>
  <w:style w:type="character" w:customStyle="1" w:styleId="HeaderChar">
    <w:name w:val="Header Char"/>
    <w:basedOn w:val="DefaultParagraphFont"/>
    <w:link w:val="Header"/>
    <w:uiPriority w:val="99"/>
    <w:locked/>
    <w:rsid w:val="00847423"/>
    <w:rPr>
      <w:rFonts w:cs="Times New Roman"/>
    </w:rPr>
  </w:style>
  <w:style w:type="paragraph" w:styleId="Footer">
    <w:name w:val="footer"/>
    <w:basedOn w:val="Normal"/>
    <w:link w:val="FooterChar"/>
    <w:uiPriority w:val="99"/>
    <w:rsid w:val="00847423"/>
    <w:pPr>
      <w:tabs>
        <w:tab w:val="center" w:pos="4680"/>
        <w:tab w:val="right" w:pos="9360"/>
      </w:tabs>
    </w:pPr>
  </w:style>
  <w:style w:type="character" w:customStyle="1" w:styleId="FooterChar">
    <w:name w:val="Footer Char"/>
    <w:basedOn w:val="DefaultParagraphFont"/>
    <w:link w:val="Footer"/>
    <w:uiPriority w:val="99"/>
    <w:locked/>
    <w:rsid w:val="00847423"/>
    <w:rPr>
      <w:rFonts w:cs="Times New Roman"/>
    </w:rPr>
  </w:style>
  <w:style w:type="paragraph" w:customStyle="1" w:styleId="TOC1">
    <w:name w:val="TOC1"/>
    <w:basedOn w:val="CM5"/>
    <w:uiPriority w:val="99"/>
    <w:rsid w:val="00847423"/>
    <w:pPr>
      <w:tabs>
        <w:tab w:val="left" w:pos="504"/>
        <w:tab w:val="right" w:leader="dot" w:pos="9072"/>
      </w:tabs>
      <w:jc w:val="both"/>
    </w:pPr>
    <w:rPr>
      <w:color w:val="000000"/>
      <w:sz w:val="22"/>
      <w:szCs w:val="22"/>
    </w:rPr>
  </w:style>
  <w:style w:type="table" w:styleId="TableGrid">
    <w:name w:val="Table Grid"/>
    <w:basedOn w:val="TableNormal"/>
    <w:uiPriority w:val="99"/>
    <w:rsid w:val="0040574F"/>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bullet1">
    <w:name w:val="Tablebullet1"/>
    <w:basedOn w:val="Default"/>
    <w:uiPriority w:val="99"/>
    <w:rsid w:val="001615AA"/>
    <w:pPr>
      <w:widowControl/>
      <w:numPr>
        <w:numId w:val="2"/>
      </w:numPr>
      <w:spacing w:after="120"/>
      <w:ind w:left="360"/>
    </w:pPr>
    <w:rPr>
      <w:color w:val="000080"/>
      <w:sz w:val="22"/>
      <w:szCs w:val="22"/>
    </w:rPr>
  </w:style>
  <w:style w:type="paragraph" w:customStyle="1" w:styleId="Tabletext">
    <w:name w:val="Tabletext"/>
    <w:basedOn w:val="Default"/>
    <w:uiPriority w:val="99"/>
    <w:rsid w:val="00C24A97"/>
    <w:rPr>
      <w:b/>
      <w:bCs/>
      <w:sz w:val="18"/>
      <w:szCs w:val="18"/>
    </w:rPr>
  </w:style>
  <w:style w:type="character" w:styleId="PlaceholderText">
    <w:name w:val="Placeholder Text"/>
    <w:basedOn w:val="DefaultParagraphFont"/>
    <w:uiPriority w:val="99"/>
    <w:semiHidden/>
    <w:rsid w:val="00397389"/>
    <w:rPr>
      <w:rFonts w:cs="Times New Roman"/>
      <w:color w:val="808080"/>
    </w:rPr>
  </w:style>
  <w:style w:type="character" w:styleId="CommentReference">
    <w:name w:val="annotation reference"/>
    <w:basedOn w:val="DefaultParagraphFont"/>
    <w:uiPriority w:val="99"/>
    <w:semiHidden/>
    <w:rsid w:val="00EF59EA"/>
    <w:rPr>
      <w:rFonts w:cs="Times New Roman"/>
      <w:sz w:val="16"/>
      <w:szCs w:val="16"/>
    </w:rPr>
  </w:style>
  <w:style w:type="paragraph" w:styleId="CommentText">
    <w:name w:val="annotation text"/>
    <w:basedOn w:val="Normal"/>
    <w:link w:val="CommentTextChar"/>
    <w:uiPriority w:val="99"/>
    <w:semiHidden/>
    <w:rsid w:val="00EF59E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F59EA"/>
    <w:rPr>
      <w:rFonts w:cs="Times New Roman"/>
    </w:rPr>
  </w:style>
  <w:style w:type="paragraph" w:styleId="CommentSubject">
    <w:name w:val="annotation subject"/>
    <w:basedOn w:val="CommentText"/>
    <w:next w:val="CommentText"/>
    <w:link w:val="CommentSubjectChar"/>
    <w:uiPriority w:val="99"/>
    <w:semiHidden/>
    <w:rsid w:val="00EF59EA"/>
    <w:rPr>
      <w:b/>
      <w:bCs/>
    </w:rPr>
  </w:style>
  <w:style w:type="character" w:customStyle="1" w:styleId="CommentSubjectChar">
    <w:name w:val="Comment Subject Char"/>
    <w:basedOn w:val="CommentTextChar"/>
    <w:link w:val="CommentSubject"/>
    <w:uiPriority w:val="99"/>
    <w:semiHidden/>
    <w:locked/>
    <w:rsid w:val="00EF59EA"/>
    <w:rPr>
      <w:rFonts w:cs="Times New Roman"/>
      <w:b/>
      <w:bCs/>
    </w:rPr>
  </w:style>
  <w:style w:type="paragraph" w:styleId="Revision">
    <w:name w:val="Revision"/>
    <w:hidden/>
    <w:uiPriority w:val="99"/>
    <w:semiHidden/>
    <w:rsid w:val="00EF59EA"/>
    <w:rPr>
      <w:rFonts w:cs="Times New Roman"/>
    </w:rPr>
  </w:style>
  <w:style w:type="paragraph" w:customStyle="1" w:styleId="TOCHead">
    <w:name w:val="TOC Head"/>
    <w:basedOn w:val="CM180"/>
    <w:uiPriority w:val="99"/>
    <w:rsid w:val="00872A99"/>
    <w:rPr>
      <w:b/>
      <w:bCs/>
    </w:rPr>
  </w:style>
  <w:style w:type="paragraph" w:customStyle="1" w:styleId="Head11">
    <w:name w:val="Head1"/>
    <w:basedOn w:val="Default"/>
    <w:uiPriority w:val="99"/>
    <w:rsid w:val="00402848"/>
    <w:pPr>
      <w:keepNext/>
      <w:widowControl/>
      <w:spacing w:after="200"/>
    </w:pPr>
    <w:rPr>
      <w:b/>
      <w:bCs/>
      <w:color w:val="000080"/>
    </w:rPr>
  </w:style>
  <w:style w:type="paragraph" w:customStyle="1" w:styleId="SquareBullet">
    <w:name w:val="Square Bullet"/>
    <w:uiPriority w:val="99"/>
    <w:rsid w:val="007471E9"/>
    <w:pPr>
      <w:numPr>
        <w:numId w:val="5"/>
      </w:numPr>
      <w:spacing w:after="120"/>
    </w:pPr>
    <w:rPr>
      <w:rFonts w:ascii="Times New Roman" w:hAnsi="Times New Roman" w:cs="Times New Roman"/>
    </w:rPr>
  </w:style>
  <w:style w:type="paragraph" w:customStyle="1" w:styleId="SquareBulletLast">
    <w:name w:val="Square Bullet Last"/>
    <w:basedOn w:val="SquareBullet"/>
    <w:uiPriority w:val="99"/>
    <w:rsid w:val="002505DA"/>
    <w:pPr>
      <w:spacing w:after="200"/>
    </w:pPr>
  </w:style>
  <w:style w:type="paragraph" w:customStyle="1" w:styleId="DashBullet">
    <w:name w:val="Dash Bullet"/>
    <w:uiPriority w:val="99"/>
    <w:rsid w:val="007C1DD2"/>
    <w:pPr>
      <w:tabs>
        <w:tab w:val="left" w:pos="720"/>
      </w:tabs>
      <w:spacing w:after="120"/>
      <w:ind w:left="720" w:hanging="360"/>
    </w:pPr>
    <w:rPr>
      <w:rFonts w:ascii="Times New Roman" w:hAnsi="Times New Roman" w:cs="Times New Roman"/>
      <w:color w:val="000000"/>
    </w:rPr>
  </w:style>
  <w:style w:type="paragraph" w:customStyle="1" w:styleId="DashBulletLast">
    <w:name w:val="Dash Bullet Last"/>
    <w:basedOn w:val="DashBullet"/>
    <w:uiPriority w:val="99"/>
    <w:rsid w:val="005D6853"/>
    <w:pPr>
      <w:spacing w:after="200"/>
    </w:pPr>
  </w:style>
  <w:style w:type="paragraph" w:customStyle="1" w:styleId="Head2">
    <w:name w:val="Head2"/>
    <w:basedOn w:val="CM169"/>
    <w:uiPriority w:val="99"/>
    <w:rsid w:val="005E503E"/>
    <w:pPr>
      <w:keepNext/>
      <w:spacing w:line="258" w:lineRule="atLeast"/>
    </w:pPr>
    <w:rPr>
      <w:b/>
      <w:bCs/>
      <w:color w:val="000080"/>
      <w:sz w:val="22"/>
      <w:szCs w:val="22"/>
    </w:rPr>
  </w:style>
  <w:style w:type="paragraph" w:customStyle="1" w:styleId="NoteText2">
    <w:name w:val="Note Text 2"/>
    <w:aliases w:val="nt2"/>
    <w:basedOn w:val="Normal"/>
    <w:uiPriority w:val="99"/>
    <w:rsid w:val="00746A60"/>
    <w:pPr>
      <w:spacing w:line="240" w:lineRule="auto"/>
      <w:ind w:left="1080"/>
      <w:jc w:val="both"/>
    </w:pPr>
    <w:rPr>
      <w:szCs w:val="20"/>
    </w:rPr>
  </w:style>
  <w:style w:type="paragraph" w:customStyle="1" w:styleId="HeadingLevel1">
    <w:name w:val="Heading Level 1"/>
    <w:aliases w:val="hl1"/>
    <w:basedOn w:val="Normal"/>
    <w:next w:val="Normal"/>
    <w:uiPriority w:val="99"/>
    <w:rsid w:val="00746A60"/>
    <w:pPr>
      <w:keepNext/>
      <w:keepLines/>
      <w:numPr>
        <w:numId w:val="11"/>
      </w:numPr>
      <w:spacing w:after="140" w:line="240" w:lineRule="auto"/>
    </w:pPr>
    <w:rPr>
      <w:b/>
      <w:bCs/>
      <w:szCs w:val="20"/>
    </w:rPr>
  </w:style>
  <w:style w:type="paragraph" w:customStyle="1" w:styleId="HeadingLevel2">
    <w:name w:val="Heading Level 2"/>
    <w:aliases w:val="hl2"/>
    <w:basedOn w:val="HeadingLevel1"/>
    <w:next w:val="Normal"/>
    <w:uiPriority w:val="99"/>
    <w:rsid w:val="00746A60"/>
    <w:pPr>
      <w:numPr>
        <w:ilvl w:val="1"/>
      </w:numPr>
    </w:pPr>
    <w:rPr>
      <w:i/>
      <w:iCs/>
    </w:rPr>
  </w:style>
  <w:style w:type="paragraph" w:customStyle="1" w:styleId="NoteText2KeepWithNext">
    <w:name w:val="Note Text2 Keep With Next"/>
    <w:aliases w:val="nt2kwn"/>
    <w:basedOn w:val="Normal"/>
    <w:next w:val="NoteText2"/>
    <w:uiPriority w:val="99"/>
    <w:rsid w:val="00746A60"/>
    <w:pPr>
      <w:keepNext/>
      <w:spacing w:line="240" w:lineRule="auto"/>
      <w:ind w:left="1080"/>
      <w:jc w:val="both"/>
    </w:pPr>
    <w:rPr>
      <w:szCs w:val="20"/>
    </w:rPr>
  </w:style>
  <w:style w:type="paragraph" w:customStyle="1" w:styleId="Tabletxtind">
    <w:name w:val="Table txt ind"/>
    <w:basedOn w:val="Normal"/>
    <w:uiPriority w:val="99"/>
    <w:rsid w:val="00746A60"/>
    <w:pPr>
      <w:spacing w:after="120" w:line="260" w:lineRule="exact"/>
    </w:pPr>
    <w:rPr>
      <w:rFonts w:ascii="Univers 45 Light" w:hAnsi="Univers 45 Light"/>
      <w:sz w:val="18"/>
    </w:rPr>
  </w:style>
  <w:style w:type="paragraph" w:customStyle="1" w:styleId="Normali">
    <w:name w:val="Normal i"/>
    <w:basedOn w:val="Tabletxtind"/>
    <w:uiPriority w:val="99"/>
    <w:rsid w:val="00746A60"/>
    <w:pPr>
      <w:spacing w:after="0"/>
    </w:pPr>
    <w:rPr>
      <w:i/>
      <w:szCs w:val="18"/>
    </w:rPr>
  </w:style>
  <w:style w:type="paragraph" w:customStyle="1" w:styleId="Subhead2">
    <w:name w:val="Sub head 2"/>
    <w:uiPriority w:val="99"/>
    <w:rsid w:val="00746A60"/>
    <w:pPr>
      <w:spacing w:after="20" w:line="276" w:lineRule="auto"/>
    </w:pPr>
    <w:rPr>
      <w:rFonts w:ascii="Univers 45 Light" w:hAnsi="Univers 45 Light" w:cs="Times New Roman"/>
      <w:b/>
      <w:color w:val="00518C"/>
      <w:sz w:val="20"/>
    </w:rPr>
  </w:style>
  <w:style w:type="paragraph" w:styleId="NormalWeb">
    <w:name w:val="Normal (Web)"/>
    <w:basedOn w:val="Normal"/>
    <w:uiPriority w:val="99"/>
    <w:rsid w:val="0068155B"/>
    <w:pPr>
      <w:spacing w:before="100" w:beforeAutospacing="1" w:after="100" w:afterAutospacing="1" w:line="240" w:lineRule="auto"/>
    </w:pPr>
    <w:rPr>
      <w:sz w:val="24"/>
      <w:szCs w:val="24"/>
    </w:rPr>
  </w:style>
  <w:style w:type="character" w:styleId="PageNumber">
    <w:name w:val="page number"/>
    <w:basedOn w:val="DefaultParagraphFont"/>
    <w:uiPriority w:val="99"/>
    <w:rsid w:val="002D21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7818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olicy_x0020_or_x0020_Procedure xmlns="1c64f3ea-64b2-4ba4-83e2-f0639d8ebc0b">
      <Value>Policy</Value>
    </Policy_x0020_or_x0020_Procedure>
    <Document_x0020_Type xmlns="0e17a363-e013-437b-9a95-505d1cd007fa">IFRS</Document_x0020_Type>
    <Region xmlns="1c64f3ea-64b2-4ba4-83e2-f0639d8ebc0b">General</Reg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E7E62ACFF9FE41B812808D0EEFF973" ma:contentTypeVersion="29" ma:contentTypeDescription="Create a new document." ma:contentTypeScope="" ma:versionID="0039e61b7535e8ba0d4d22cbcc56088c">
  <xsd:schema xmlns:xsd="http://www.w3.org/2001/XMLSchema" xmlns:xs="http://www.w3.org/2001/XMLSchema" xmlns:p="http://schemas.microsoft.com/office/2006/metadata/properties" xmlns:ns2="1c64f3ea-64b2-4ba4-83e2-f0639d8ebc0b" xmlns:ns3="0e17a363-e013-437b-9a95-505d1cd007fa" xmlns:ns4="328597d9-4282-4247-a4e8-f559f7eb4505" xmlns:ns5="6bbfadf9-d801-40f2-a897-3bb0ed128290" targetNamespace="http://schemas.microsoft.com/office/2006/metadata/properties" ma:root="true" ma:fieldsID="af284e46e46d7d38b129448ba8845c82" ns2:_="" ns3:_="" ns4:_="" ns5:_="">
    <xsd:import namespace="1c64f3ea-64b2-4ba4-83e2-f0639d8ebc0b"/>
    <xsd:import namespace="0e17a363-e013-437b-9a95-505d1cd007fa"/>
    <xsd:import namespace="328597d9-4282-4247-a4e8-f559f7eb4505"/>
    <xsd:import namespace="6bbfadf9-d801-40f2-a897-3bb0ed128290"/>
    <xsd:element name="properties">
      <xsd:complexType>
        <xsd:sequence>
          <xsd:element name="documentManagement">
            <xsd:complexType>
              <xsd:all>
                <xsd:element ref="ns2:Region"/>
                <xsd:element ref="ns2:Policy_x0020_or_x0020_Procedure" minOccurs="0"/>
                <xsd:element ref="ns3:Document_x0020_Type"/>
                <xsd:element ref="ns5:SharedWithUsers" minOccurs="0"/>
                <xsd:element ref="ns5: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4f3ea-64b2-4ba4-83e2-f0639d8ebc0b" elementFormDefault="qualified">
    <xsd:import namespace="http://schemas.microsoft.com/office/2006/documentManagement/types"/>
    <xsd:import namespace="http://schemas.microsoft.com/office/infopath/2007/PartnerControls"/>
    <xsd:element name="Region" ma:index="2" ma:displayName="Region" ma:default="General" ma:format="Dropdown" ma:internalName="Region">
      <xsd:simpleType>
        <xsd:restriction base="dms:Choice">
          <xsd:enumeration value="General"/>
          <xsd:enumeration value="Canada"/>
          <xsd:enumeration value="Mexico"/>
          <xsd:enumeration value="US"/>
          <xsd:enumeration value="AsiaPac"/>
          <xsd:enumeration value="Hong Kong"/>
          <xsd:enumeration value="Belgium"/>
          <xsd:enumeration value="Italy"/>
        </xsd:restriction>
      </xsd:simpleType>
    </xsd:element>
    <xsd:element name="Policy_x0020_or_x0020_Procedure" ma:index="9" nillable="true" ma:displayName="Policy or Procedure" ma:default="Policy" ma:internalName="Policy_x0020_or_x0020_Procedure" ma:requiredMultiChoice="true">
      <xsd:complexType>
        <xsd:complexContent>
          <xsd:extension base="dms:MultiChoice">
            <xsd:sequence>
              <xsd:element name="Value" maxOccurs="unbounded" minOccurs="0" nillable="true">
                <xsd:simpleType>
                  <xsd:restriction base="dms:Choice">
                    <xsd:enumeration value="Policy"/>
                    <xsd:enumeration value="Procedur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17a363-e013-437b-9a95-505d1cd007fa" elementFormDefault="qualified">
    <xsd:import namespace="http://schemas.microsoft.com/office/2006/documentManagement/types"/>
    <xsd:import namespace="http://schemas.microsoft.com/office/infopath/2007/PartnerControls"/>
    <xsd:element name="Document_x0020_Type" ma:index="10" ma:displayName="Document Type" ma:default="IFRS" ma:format="Dropdown" ma:internalName="Document_x0020_Type">
      <xsd:simpleType>
        <xsd:restriction base="dms:Choice">
          <xsd:enumeration value="Internal"/>
          <xsd:enumeration value="IFRS"/>
          <xsd:enumeration value="Metrics"/>
        </xsd:restriction>
      </xsd:simpleType>
    </xsd:element>
  </xsd:schema>
  <xsd:schema xmlns:xsd="http://www.w3.org/2001/XMLSchema" xmlns:xs="http://www.w3.org/2001/XMLSchema" xmlns:dms="http://schemas.microsoft.com/office/2006/documentManagement/types" xmlns:pc="http://schemas.microsoft.com/office/infopath/2007/PartnerControls" targetNamespace="328597d9-4282-4247-a4e8-f559f7eb450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adf9-d801-40f2-a897-3bb0ed12829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A55016-078A-4BD0-8B02-A6675A6E70DE}">
  <ds:schemaRefs>
    <ds:schemaRef ds:uri="1c64f3ea-64b2-4ba4-83e2-f0639d8ebc0b"/>
    <ds:schemaRef ds:uri="http://schemas.microsoft.com/office/2006/documentManagement/types"/>
    <ds:schemaRef ds:uri="http://purl.org/dc/terms/"/>
    <ds:schemaRef ds:uri="http://schemas.microsoft.com/office/infopath/2007/PartnerControls"/>
    <ds:schemaRef ds:uri="0e17a363-e013-437b-9a95-505d1cd007fa"/>
    <ds:schemaRef ds:uri="http://schemas.openxmlformats.org/package/2006/metadata/core-properties"/>
    <ds:schemaRef ds:uri="http://purl.org/dc/elements/1.1/"/>
    <ds:schemaRef ds:uri="http://www.w3.org/XML/1998/namespace"/>
    <ds:schemaRef ds:uri="328597d9-4282-4247-a4e8-f559f7eb4505"/>
    <ds:schemaRef ds:uri="6bbfadf9-d801-40f2-a897-3bb0ed128290"/>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B61027A-96B7-4659-A27C-841C70D8BE2A}">
  <ds:schemaRefs>
    <ds:schemaRef ds:uri="http://schemas.microsoft.com/sharepoint/v3/contenttype/forms"/>
  </ds:schemaRefs>
</ds:datastoreItem>
</file>

<file path=customXml/itemProps3.xml><?xml version="1.0" encoding="utf-8"?>
<ds:datastoreItem xmlns:ds="http://schemas.openxmlformats.org/officeDocument/2006/customXml" ds:itemID="{DF9BF564-1C52-4084-8B41-7300E4BA4F61}"/>
</file>

<file path=docProps/app.xml><?xml version="1.0" encoding="utf-8"?>
<Properties xmlns="http://schemas.openxmlformats.org/officeDocument/2006/extended-properties" xmlns:vt="http://schemas.openxmlformats.org/officeDocument/2006/docPropsVTypes">
  <Template>Normal.dotm</Template>
  <TotalTime>23</TotalTime>
  <Pages>12</Pages>
  <Words>3472</Words>
  <Characters>17887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IFRS-Accounting Manual.doc</vt:lpstr>
    </vt:vector>
  </TitlesOfParts>
  <Company>Samsonite</Company>
  <LinksUpToDate>false</LinksUpToDate>
  <CharactersWithSpaces>21317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IFRS-Accounting Manual.doc</dc:title>
  <dc:creator>image008</dc:creator>
  <cp:lastModifiedBy>Jeff Brown</cp:lastModifiedBy>
  <cp:revision>6</cp:revision>
  <cp:lastPrinted>2010-11-05T16:59:00Z</cp:lastPrinted>
  <dcterms:created xsi:type="dcterms:W3CDTF">2014-01-09T18:24:00Z</dcterms:created>
  <dcterms:modified xsi:type="dcterms:W3CDTF">2018-12-19T17:07:00Z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0x010100F2E7E62ACFF9FE41B812808D0EEFF973</vt:lpwstr>
  </property>
  <property fmtid="{D5CDD505-2E9C-101B-9397-08002B2CF9AE}" pid="3" name="Document Approval Status">
    <vt:lpwstr>Initial Approval</vt:lpwstr>
  </property>
</Properties>
</file>