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7AC" w:rsidRDefault="00EC77AC" w:rsidP="00AD0636">
      <w:pPr>
        <w:autoSpaceDE w:val="0"/>
        <w:autoSpaceDN w:val="0"/>
        <w:adjustRightInd w:val="0"/>
        <w:rPr>
          <w:b/>
          <w:sz w:val="32"/>
          <w:szCs w:val="32"/>
        </w:rPr>
      </w:pPr>
      <w:bookmarkStart w:id="0" w:name="_GoBack"/>
      <w:bookmarkEnd w:id="0"/>
    </w:p>
    <w:p w:rsidR="00EC77AC" w:rsidRDefault="00EC77AC" w:rsidP="00AD0636">
      <w:pPr>
        <w:autoSpaceDE w:val="0"/>
        <w:autoSpaceDN w:val="0"/>
        <w:adjustRightInd w:val="0"/>
        <w:rPr>
          <w:b/>
          <w:sz w:val="32"/>
          <w:szCs w:val="32"/>
        </w:rPr>
      </w:pPr>
    </w:p>
    <w:p w:rsidR="00EC77AC" w:rsidRDefault="00EC77AC" w:rsidP="00AD0636">
      <w:pPr>
        <w:autoSpaceDE w:val="0"/>
        <w:autoSpaceDN w:val="0"/>
        <w:adjustRightInd w:val="0"/>
        <w:rPr>
          <w:b/>
          <w:sz w:val="32"/>
          <w:szCs w:val="32"/>
        </w:rPr>
      </w:pPr>
    </w:p>
    <w:p w:rsidR="00AD0636" w:rsidRPr="00D03305" w:rsidRDefault="00AD0636" w:rsidP="00AD0636">
      <w:pPr>
        <w:autoSpaceDE w:val="0"/>
        <w:autoSpaceDN w:val="0"/>
        <w:adjustRightInd w:val="0"/>
        <w:rPr>
          <w:rFonts w:ascii="Arial" w:hAnsi="Arial" w:cs="Arial"/>
          <w:b/>
          <w:sz w:val="32"/>
          <w:szCs w:val="32"/>
        </w:rPr>
      </w:pPr>
      <w:r w:rsidRPr="00D03305">
        <w:rPr>
          <w:rFonts w:ascii="Arial" w:hAnsi="Arial" w:cs="Arial"/>
          <w:b/>
          <w:sz w:val="32"/>
          <w:szCs w:val="32"/>
        </w:rPr>
        <w:t>Addendum – Insurance Coverage</w:t>
      </w:r>
      <w:r w:rsidR="00546CB3" w:rsidRPr="00D03305">
        <w:rPr>
          <w:rFonts w:ascii="Arial" w:hAnsi="Arial" w:cs="Arial"/>
          <w:b/>
          <w:sz w:val="32"/>
          <w:szCs w:val="32"/>
        </w:rPr>
        <w:t>’s</w:t>
      </w:r>
    </w:p>
    <w:p w:rsidR="00546CB3" w:rsidRDefault="00546CB3" w:rsidP="00DE7850">
      <w:pPr>
        <w:spacing w:after="240"/>
        <w:rPr>
          <w:rStyle w:val="text"/>
          <w:rFonts w:ascii="Arial" w:hAnsi="Arial" w:cs="Arial"/>
          <w:sz w:val="20"/>
          <w:szCs w:val="20"/>
        </w:rPr>
      </w:pPr>
    </w:p>
    <w:p w:rsidR="00CC4154" w:rsidRPr="00CC4154" w:rsidRDefault="00CC4154" w:rsidP="00CC4154">
      <w:pPr>
        <w:autoSpaceDE w:val="0"/>
        <w:autoSpaceDN w:val="0"/>
        <w:adjustRightInd w:val="0"/>
        <w:rPr>
          <w:rFonts w:ascii="Arial" w:hAnsi="Arial" w:cs="Arial"/>
          <w:b/>
        </w:rPr>
      </w:pPr>
      <w:r w:rsidRPr="00CC4154">
        <w:rPr>
          <w:rFonts w:ascii="Arial" w:hAnsi="Arial" w:cs="Arial"/>
          <w:b/>
        </w:rPr>
        <w:t>Background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30"/>
      </w:tblGrid>
      <w:tr w:rsidR="00CC4154" w:rsidRPr="00765604" w:rsidTr="00CC4154">
        <w:trPr>
          <w:tblCellSpacing w:w="15" w:type="dxa"/>
        </w:trPr>
        <w:tc>
          <w:tcPr>
            <w:tcW w:w="0" w:type="auto"/>
            <w:vAlign w:val="center"/>
            <w:hideMark/>
          </w:tcPr>
          <w:p w:rsidR="00CC4154" w:rsidRDefault="00CC4154" w:rsidP="00CC4154">
            <w:pPr>
              <w:pStyle w:val="NormalWeb"/>
              <w:rPr>
                <w:rFonts w:ascii="Arial" w:hAnsi="Arial" w:cs="Arial"/>
                <w:sz w:val="20"/>
                <w:szCs w:val="20"/>
              </w:rPr>
            </w:pPr>
            <w:r w:rsidRPr="002A3B2B">
              <w:rPr>
                <w:rFonts w:ascii="Arial" w:hAnsi="Arial" w:cs="Arial"/>
                <w:b/>
                <w:bCs/>
                <w:sz w:val="20"/>
                <w:szCs w:val="20"/>
              </w:rPr>
              <w:t>Risk management</w:t>
            </w:r>
            <w:r w:rsidRPr="002A3B2B">
              <w:rPr>
                <w:rFonts w:ascii="Arial" w:hAnsi="Arial" w:cs="Arial"/>
                <w:sz w:val="20"/>
                <w:szCs w:val="20"/>
              </w:rPr>
              <w:t xml:space="preserve"> is the identification, assessment, and prioritization of </w:t>
            </w:r>
            <w:hyperlink r:id="rId9" w:tooltip="Risk" w:history="1">
              <w:r w:rsidRPr="002A3B2B">
                <w:rPr>
                  <w:rStyle w:val="Hyperlink"/>
                  <w:rFonts w:ascii="Arial" w:eastAsiaTheme="majorEastAsia" w:hAnsi="Arial" w:cs="Arial"/>
                  <w:color w:val="auto"/>
                  <w:sz w:val="20"/>
                  <w:szCs w:val="20"/>
                </w:rPr>
                <w:t>risks</w:t>
              </w:r>
            </w:hyperlink>
            <w:r w:rsidRPr="002A3B2B">
              <w:rPr>
                <w:rFonts w:ascii="Arial" w:hAnsi="Arial" w:cs="Arial"/>
                <w:sz w:val="20"/>
                <w:szCs w:val="20"/>
              </w:rPr>
              <w:t xml:space="preserve"> followed by application of resources to minimize, monitor, and control the impact of unfortunate events</w:t>
            </w:r>
            <w:r>
              <w:rPr>
                <w:rFonts w:ascii="Arial" w:hAnsi="Arial" w:cs="Arial"/>
                <w:sz w:val="20"/>
                <w:szCs w:val="20"/>
              </w:rPr>
              <w:t>.</w:t>
            </w:r>
            <w:r w:rsidRPr="002A3B2B">
              <w:rPr>
                <w:rFonts w:ascii="Arial" w:hAnsi="Arial" w:cs="Arial"/>
                <w:sz w:val="20"/>
                <w:szCs w:val="20"/>
              </w:rPr>
              <w:t xml:space="preserve"> Risks can come from uncertainty in financial markets, project failures, legal liabilities, credit risk, accidents, </w:t>
            </w:r>
            <w:hyperlink r:id="rId10" w:tooltip="Act of God" w:history="1">
              <w:r w:rsidRPr="002A3B2B">
                <w:rPr>
                  <w:rStyle w:val="Hyperlink"/>
                  <w:rFonts w:ascii="Arial" w:eastAsiaTheme="majorEastAsia" w:hAnsi="Arial" w:cs="Arial"/>
                  <w:color w:val="auto"/>
                  <w:sz w:val="20"/>
                  <w:szCs w:val="20"/>
                </w:rPr>
                <w:t>natural causes and disasters</w:t>
              </w:r>
            </w:hyperlink>
            <w:r w:rsidRPr="002A3B2B">
              <w:rPr>
                <w:rFonts w:ascii="Arial" w:hAnsi="Arial" w:cs="Arial"/>
                <w:sz w:val="20"/>
                <w:szCs w:val="20"/>
              </w:rPr>
              <w:t xml:space="preserve"> as well as delib</w:t>
            </w:r>
            <w:r w:rsidR="002D74E0">
              <w:rPr>
                <w:rFonts w:ascii="Arial" w:hAnsi="Arial" w:cs="Arial"/>
                <w:sz w:val="20"/>
                <w:szCs w:val="20"/>
              </w:rPr>
              <w:t xml:space="preserve">erate attack from an adversary, </w:t>
            </w:r>
            <w:r w:rsidRPr="002A3B2B">
              <w:rPr>
                <w:rFonts w:ascii="Arial" w:hAnsi="Arial" w:cs="Arial"/>
                <w:sz w:val="20"/>
                <w:szCs w:val="20"/>
              </w:rPr>
              <w:t>or events of uncertain or unpredictable causes.</w:t>
            </w:r>
            <w:r>
              <w:rPr>
                <w:rFonts w:ascii="Arial" w:hAnsi="Arial" w:cs="Arial"/>
                <w:sz w:val="20"/>
                <w:szCs w:val="20"/>
              </w:rPr>
              <w:t xml:space="preserve"> This addendum </w:t>
            </w:r>
            <w:r w:rsidR="00B51C6E">
              <w:rPr>
                <w:rFonts w:ascii="Arial" w:hAnsi="Arial" w:cs="Arial"/>
                <w:sz w:val="20"/>
                <w:szCs w:val="20"/>
              </w:rPr>
              <w:t xml:space="preserve">focuses on </w:t>
            </w:r>
            <w:r>
              <w:rPr>
                <w:rFonts w:ascii="Arial" w:hAnsi="Arial" w:cs="Arial"/>
                <w:sz w:val="20"/>
                <w:szCs w:val="20"/>
              </w:rPr>
              <w:t xml:space="preserve">pure </w:t>
            </w:r>
            <w:r w:rsidR="00B51C6E">
              <w:rPr>
                <w:rFonts w:ascii="Arial" w:hAnsi="Arial" w:cs="Arial"/>
                <w:sz w:val="20"/>
                <w:szCs w:val="20"/>
              </w:rPr>
              <w:t xml:space="preserve">or insurable </w:t>
            </w:r>
            <w:r>
              <w:rPr>
                <w:rFonts w:ascii="Arial" w:hAnsi="Arial" w:cs="Arial"/>
                <w:sz w:val="20"/>
                <w:szCs w:val="20"/>
              </w:rPr>
              <w:t>risks.</w:t>
            </w:r>
            <w:r w:rsidRPr="002A3B2B">
              <w:rPr>
                <w:rFonts w:ascii="Arial" w:hAnsi="Arial" w:cs="Arial"/>
                <w:sz w:val="20"/>
                <w:szCs w:val="20"/>
              </w:rPr>
              <w:t xml:space="preserve"> </w:t>
            </w:r>
            <w:r w:rsidR="00B51C6E">
              <w:rPr>
                <w:rFonts w:ascii="Arial" w:hAnsi="Arial" w:cs="Arial"/>
                <w:sz w:val="20"/>
                <w:szCs w:val="20"/>
              </w:rPr>
              <w:t>Risk is a situation involving an exposure to danger, harm or a loss.</w:t>
            </w:r>
          </w:p>
          <w:p w:rsidR="002D74E0" w:rsidRDefault="00B51C6E" w:rsidP="00CC4154">
            <w:pPr>
              <w:pStyle w:val="NormalWeb"/>
              <w:rPr>
                <w:rFonts w:ascii="Arial" w:hAnsi="Arial" w:cs="Arial"/>
                <w:sz w:val="20"/>
                <w:szCs w:val="20"/>
              </w:rPr>
            </w:pPr>
            <w:r>
              <w:rPr>
                <w:rFonts w:ascii="Arial" w:hAnsi="Arial" w:cs="Arial"/>
                <w:sz w:val="20"/>
                <w:szCs w:val="20"/>
              </w:rPr>
              <w:t xml:space="preserve">There are </w:t>
            </w:r>
            <w:r w:rsidR="00685112">
              <w:rPr>
                <w:rFonts w:ascii="Arial" w:hAnsi="Arial" w:cs="Arial"/>
                <w:sz w:val="20"/>
                <w:szCs w:val="20"/>
              </w:rPr>
              <w:t xml:space="preserve">accept all or a portion of the risk accept all or a portion of the risk </w:t>
            </w:r>
            <w:r>
              <w:rPr>
                <w:rFonts w:ascii="Arial" w:hAnsi="Arial" w:cs="Arial"/>
                <w:sz w:val="20"/>
                <w:szCs w:val="20"/>
              </w:rPr>
              <w:t>three primary ways address r</w:t>
            </w:r>
            <w:r w:rsidR="00685112">
              <w:rPr>
                <w:rFonts w:ascii="Arial" w:hAnsi="Arial" w:cs="Arial"/>
                <w:sz w:val="20"/>
                <w:szCs w:val="20"/>
              </w:rPr>
              <w:t>isks or exposures to Samsonite:</w:t>
            </w:r>
          </w:p>
          <w:p w:rsidR="00685112" w:rsidRDefault="00685112" w:rsidP="00CC4154">
            <w:pPr>
              <w:pStyle w:val="NormalWeb"/>
              <w:rPr>
                <w:rFonts w:ascii="Arial" w:hAnsi="Arial" w:cs="Arial"/>
                <w:sz w:val="20"/>
                <w:szCs w:val="20"/>
              </w:rPr>
            </w:pPr>
            <w:r>
              <w:rPr>
                <w:rFonts w:ascii="Arial" w:hAnsi="Arial" w:cs="Arial"/>
                <w:sz w:val="20"/>
                <w:szCs w:val="20"/>
              </w:rPr>
              <w:t xml:space="preserve">     Accept all or a portion of the risk</w:t>
            </w:r>
          </w:p>
          <w:p w:rsidR="00685112" w:rsidRDefault="00685112" w:rsidP="00CC4154">
            <w:pPr>
              <w:pStyle w:val="NormalWeb"/>
              <w:rPr>
                <w:rFonts w:ascii="Arial" w:hAnsi="Arial" w:cs="Arial"/>
                <w:sz w:val="20"/>
                <w:szCs w:val="20"/>
              </w:rPr>
            </w:pPr>
            <w:r>
              <w:rPr>
                <w:rFonts w:ascii="Arial" w:hAnsi="Arial" w:cs="Arial"/>
                <w:sz w:val="20"/>
                <w:szCs w:val="20"/>
              </w:rPr>
              <w:t xml:space="preserve">     Transfer all or portion of the risk</w:t>
            </w:r>
          </w:p>
          <w:p w:rsidR="00685112" w:rsidRDefault="00685112" w:rsidP="00CC4154">
            <w:pPr>
              <w:pStyle w:val="NormalWeb"/>
              <w:rPr>
                <w:rFonts w:ascii="Arial" w:hAnsi="Arial" w:cs="Arial"/>
                <w:sz w:val="20"/>
                <w:szCs w:val="20"/>
              </w:rPr>
            </w:pPr>
            <w:r>
              <w:rPr>
                <w:rFonts w:ascii="Arial" w:hAnsi="Arial" w:cs="Arial"/>
                <w:sz w:val="20"/>
                <w:szCs w:val="20"/>
              </w:rPr>
              <w:t xml:space="preserve">      Avoid or eliminate all or a portion of the risk </w:t>
            </w:r>
          </w:p>
          <w:p w:rsidR="00B51C6E" w:rsidRDefault="002D74E0" w:rsidP="00CC4154">
            <w:pPr>
              <w:pStyle w:val="NormalWeb"/>
              <w:rPr>
                <w:rFonts w:ascii="Arial" w:hAnsi="Arial" w:cs="Arial"/>
                <w:sz w:val="20"/>
                <w:szCs w:val="20"/>
              </w:rPr>
            </w:pPr>
            <w:r>
              <w:rPr>
                <w:rFonts w:ascii="Arial" w:hAnsi="Arial" w:cs="Arial"/>
                <w:sz w:val="20"/>
                <w:szCs w:val="20"/>
              </w:rPr>
              <w:t xml:space="preserve">Example: </w:t>
            </w:r>
            <w:r w:rsidR="00FB1806">
              <w:rPr>
                <w:rFonts w:ascii="Arial" w:hAnsi="Arial" w:cs="Arial"/>
                <w:sz w:val="20"/>
                <w:szCs w:val="20"/>
              </w:rPr>
              <w:t xml:space="preserve">Risk- a retail store in a flood zone. </w:t>
            </w:r>
          </w:p>
          <w:p w:rsidR="00B51C6E" w:rsidRDefault="00B51C6E" w:rsidP="00CC4154">
            <w:pPr>
              <w:pStyle w:val="NormalWeb"/>
              <w:rPr>
                <w:rFonts w:ascii="Arial" w:hAnsi="Arial" w:cs="Arial"/>
                <w:sz w:val="20"/>
                <w:szCs w:val="20"/>
              </w:rPr>
            </w:pPr>
            <w:r>
              <w:rPr>
                <w:rFonts w:ascii="Arial" w:hAnsi="Arial" w:cs="Arial"/>
                <w:sz w:val="20"/>
                <w:szCs w:val="20"/>
              </w:rPr>
              <w:t>We can acce</w:t>
            </w:r>
            <w:r w:rsidR="00FB1806">
              <w:rPr>
                <w:rFonts w:ascii="Arial" w:hAnsi="Arial" w:cs="Arial"/>
                <w:sz w:val="20"/>
                <w:szCs w:val="20"/>
              </w:rPr>
              <w:t xml:space="preserve">pt </w:t>
            </w:r>
            <w:r w:rsidR="00211AB3">
              <w:rPr>
                <w:rFonts w:ascii="Arial" w:hAnsi="Arial" w:cs="Arial"/>
                <w:sz w:val="20"/>
                <w:szCs w:val="20"/>
              </w:rPr>
              <w:t xml:space="preserve">all </w:t>
            </w:r>
            <w:r w:rsidR="00FB1806">
              <w:rPr>
                <w:rFonts w:ascii="Arial" w:hAnsi="Arial" w:cs="Arial"/>
                <w:sz w:val="20"/>
                <w:szCs w:val="20"/>
              </w:rPr>
              <w:t>or a portion of the risk:</w:t>
            </w:r>
            <w:r w:rsidR="007743D1">
              <w:rPr>
                <w:rFonts w:ascii="Arial" w:hAnsi="Arial" w:cs="Arial"/>
                <w:sz w:val="20"/>
                <w:szCs w:val="20"/>
              </w:rPr>
              <w:t xml:space="preserve"> M</w:t>
            </w:r>
            <w:r>
              <w:rPr>
                <w:rFonts w:ascii="Arial" w:hAnsi="Arial" w:cs="Arial"/>
                <w:sz w:val="20"/>
                <w:szCs w:val="20"/>
              </w:rPr>
              <w:t xml:space="preserve">ake a decision not to purchase insurance </w:t>
            </w:r>
            <w:r w:rsidR="002D74E0">
              <w:rPr>
                <w:rFonts w:ascii="Arial" w:hAnsi="Arial" w:cs="Arial"/>
                <w:sz w:val="20"/>
                <w:szCs w:val="20"/>
              </w:rPr>
              <w:t>(accept</w:t>
            </w:r>
            <w:r w:rsidR="000B0819">
              <w:rPr>
                <w:rFonts w:ascii="Arial" w:hAnsi="Arial" w:cs="Arial"/>
                <w:sz w:val="20"/>
                <w:szCs w:val="20"/>
              </w:rPr>
              <w:t xml:space="preserve"> all of the risk</w:t>
            </w:r>
            <w:r w:rsidR="002D74E0">
              <w:rPr>
                <w:rFonts w:ascii="Arial" w:hAnsi="Arial" w:cs="Arial"/>
                <w:sz w:val="20"/>
                <w:szCs w:val="20"/>
              </w:rPr>
              <w:t xml:space="preserve">) </w:t>
            </w:r>
            <w:r>
              <w:rPr>
                <w:rFonts w:ascii="Arial" w:hAnsi="Arial" w:cs="Arial"/>
                <w:sz w:val="20"/>
                <w:szCs w:val="20"/>
              </w:rPr>
              <w:t xml:space="preserve">or </w:t>
            </w:r>
            <w:r w:rsidR="00FB1806">
              <w:rPr>
                <w:rFonts w:ascii="Arial" w:hAnsi="Arial" w:cs="Arial"/>
                <w:sz w:val="20"/>
                <w:szCs w:val="20"/>
              </w:rPr>
              <w:t xml:space="preserve">purchase flood insurance and </w:t>
            </w:r>
            <w:r>
              <w:rPr>
                <w:rFonts w:ascii="Arial" w:hAnsi="Arial" w:cs="Arial"/>
                <w:sz w:val="20"/>
                <w:szCs w:val="20"/>
              </w:rPr>
              <w:t>retain a deductible on an insurance policy</w:t>
            </w:r>
            <w:r w:rsidR="002D74E0">
              <w:rPr>
                <w:rFonts w:ascii="Arial" w:hAnsi="Arial" w:cs="Arial"/>
                <w:sz w:val="20"/>
                <w:szCs w:val="20"/>
              </w:rPr>
              <w:t xml:space="preserve"> (</w:t>
            </w:r>
            <w:r w:rsidR="00211AB3">
              <w:rPr>
                <w:rFonts w:ascii="Arial" w:hAnsi="Arial" w:cs="Arial"/>
                <w:sz w:val="20"/>
                <w:szCs w:val="20"/>
              </w:rPr>
              <w:t>accept</w:t>
            </w:r>
            <w:r w:rsidR="002D74E0">
              <w:rPr>
                <w:rFonts w:ascii="Arial" w:hAnsi="Arial" w:cs="Arial"/>
                <w:sz w:val="20"/>
                <w:szCs w:val="20"/>
              </w:rPr>
              <w:t xml:space="preserve"> a portion of the risk). </w:t>
            </w:r>
          </w:p>
          <w:p w:rsidR="00B51C6E" w:rsidRDefault="00B51C6E" w:rsidP="00CC4154">
            <w:pPr>
              <w:pStyle w:val="NormalWeb"/>
              <w:rPr>
                <w:rFonts w:ascii="Arial" w:hAnsi="Arial" w:cs="Arial"/>
                <w:sz w:val="20"/>
                <w:szCs w:val="20"/>
              </w:rPr>
            </w:pPr>
            <w:r>
              <w:rPr>
                <w:rFonts w:ascii="Arial" w:hAnsi="Arial" w:cs="Arial"/>
                <w:sz w:val="20"/>
                <w:szCs w:val="20"/>
              </w:rPr>
              <w:t>Transfer all or portion of the risk</w:t>
            </w:r>
            <w:r w:rsidR="007743D1">
              <w:rPr>
                <w:rFonts w:ascii="Arial" w:hAnsi="Arial" w:cs="Arial"/>
                <w:sz w:val="20"/>
                <w:szCs w:val="20"/>
              </w:rPr>
              <w:t>- P</w:t>
            </w:r>
            <w:r w:rsidR="00FB1806">
              <w:rPr>
                <w:rFonts w:ascii="Arial" w:hAnsi="Arial" w:cs="Arial"/>
                <w:sz w:val="20"/>
                <w:szCs w:val="20"/>
              </w:rPr>
              <w:t>urchase flood insurance</w:t>
            </w:r>
            <w:r w:rsidR="000B0819">
              <w:rPr>
                <w:rFonts w:ascii="Arial" w:hAnsi="Arial" w:cs="Arial"/>
                <w:sz w:val="20"/>
                <w:szCs w:val="20"/>
              </w:rPr>
              <w:t xml:space="preserve"> with a deductible</w:t>
            </w:r>
            <w:r w:rsidR="00FB1806">
              <w:rPr>
                <w:rFonts w:ascii="Arial" w:hAnsi="Arial" w:cs="Arial"/>
                <w:sz w:val="20"/>
                <w:szCs w:val="20"/>
              </w:rPr>
              <w:t xml:space="preserve"> (transfer</w:t>
            </w:r>
            <w:r w:rsidR="000B0819">
              <w:rPr>
                <w:rFonts w:ascii="Arial" w:hAnsi="Arial" w:cs="Arial"/>
                <w:sz w:val="20"/>
                <w:szCs w:val="20"/>
              </w:rPr>
              <w:t xml:space="preserve"> a portion of the</w:t>
            </w:r>
            <w:r w:rsidR="00FB1806">
              <w:rPr>
                <w:rFonts w:ascii="Arial" w:hAnsi="Arial" w:cs="Arial"/>
                <w:sz w:val="20"/>
                <w:szCs w:val="20"/>
              </w:rPr>
              <w:t xml:space="preserve"> risk) to an insurance carrier</w:t>
            </w:r>
            <w:r w:rsidR="002D74E0">
              <w:rPr>
                <w:rFonts w:ascii="Arial" w:hAnsi="Arial" w:cs="Arial"/>
                <w:sz w:val="20"/>
                <w:szCs w:val="20"/>
              </w:rPr>
              <w:t xml:space="preserve">. Purchase insurance with no deductible (transfer all of the risk). Purchase insurance with a deductible (transfer a portion of the risk). </w:t>
            </w:r>
          </w:p>
          <w:tbl>
            <w:tblPr>
              <w:tblW w:w="0" w:type="auto"/>
              <w:tblCellMar>
                <w:top w:w="15" w:type="dxa"/>
                <w:left w:w="15" w:type="dxa"/>
                <w:bottom w:w="15" w:type="dxa"/>
                <w:right w:w="15" w:type="dxa"/>
              </w:tblCellMar>
              <w:tblLook w:val="04A0" w:firstRow="1" w:lastRow="0" w:firstColumn="1" w:lastColumn="0" w:noHBand="0" w:noVBand="1"/>
            </w:tblPr>
            <w:tblGrid>
              <w:gridCol w:w="8640"/>
            </w:tblGrid>
            <w:tr w:rsidR="00CC4154" w:rsidRPr="00765604" w:rsidTr="00CC4154">
              <w:tc>
                <w:tcPr>
                  <w:tcW w:w="0" w:type="auto"/>
                  <w:tcMar>
                    <w:top w:w="0" w:type="dxa"/>
                    <w:left w:w="0" w:type="dxa"/>
                    <w:bottom w:w="0" w:type="dxa"/>
                    <w:right w:w="0" w:type="dxa"/>
                  </w:tcMar>
                  <w:vAlign w:val="center"/>
                  <w:hideMark/>
                </w:tcPr>
                <w:p w:rsidR="00CC4154" w:rsidRDefault="00B51C6E" w:rsidP="00FB1806">
                  <w:pPr>
                    <w:rPr>
                      <w:rFonts w:ascii="Arial" w:hAnsi="Arial" w:cs="Arial"/>
                      <w:sz w:val="20"/>
                      <w:szCs w:val="20"/>
                    </w:rPr>
                  </w:pPr>
                  <w:r>
                    <w:rPr>
                      <w:rFonts w:ascii="Arial" w:hAnsi="Arial" w:cs="Arial"/>
                      <w:sz w:val="20"/>
                      <w:szCs w:val="20"/>
                    </w:rPr>
                    <w:t>Avoid or eliminat</w:t>
                  </w:r>
                  <w:r w:rsidR="00FB1806">
                    <w:rPr>
                      <w:rFonts w:ascii="Arial" w:hAnsi="Arial" w:cs="Arial"/>
                      <w:sz w:val="20"/>
                      <w:szCs w:val="20"/>
                    </w:rPr>
                    <w:t>e all or a portion of the risk</w:t>
                  </w:r>
                  <w:r w:rsidR="002D74E0">
                    <w:rPr>
                      <w:rFonts w:ascii="Arial" w:hAnsi="Arial" w:cs="Arial"/>
                      <w:sz w:val="20"/>
                      <w:szCs w:val="20"/>
                    </w:rPr>
                    <w:t xml:space="preserve"> </w:t>
                  </w:r>
                  <w:r w:rsidR="007743D1">
                    <w:rPr>
                      <w:rFonts w:ascii="Arial" w:hAnsi="Arial" w:cs="Arial"/>
                      <w:sz w:val="20"/>
                      <w:szCs w:val="20"/>
                    </w:rPr>
                    <w:t>- S</w:t>
                  </w:r>
                  <w:r w:rsidR="00FB1806">
                    <w:rPr>
                      <w:rFonts w:ascii="Arial" w:hAnsi="Arial" w:cs="Arial"/>
                      <w:sz w:val="20"/>
                      <w:szCs w:val="20"/>
                    </w:rPr>
                    <w:t>elected a location for a retail not in a flood zone (avoid</w:t>
                  </w:r>
                  <w:r w:rsidR="002D74E0">
                    <w:rPr>
                      <w:rFonts w:ascii="Arial" w:hAnsi="Arial" w:cs="Arial"/>
                      <w:sz w:val="20"/>
                      <w:szCs w:val="20"/>
                    </w:rPr>
                    <w:t xml:space="preserve"> or eliminate the risk</w:t>
                  </w:r>
                  <w:r w:rsidR="00FB1806">
                    <w:rPr>
                      <w:rFonts w:ascii="Arial" w:hAnsi="Arial" w:cs="Arial"/>
                      <w:sz w:val="20"/>
                      <w:szCs w:val="20"/>
                    </w:rPr>
                    <w:t>) or have a retail store in flood</w:t>
                  </w:r>
                  <w:r w:rsidR="00211AB3">
                    <w:rPr>
                      <w:rFonts w:ascii="Arial" w:hAnsi="Arial" w:cs="Arial"/>
                      <w:sz w:val="20"/>
                      <w:szCs w:val="20"/>
                    </w:rPr>
                    <w:t xml:space="preserve"> zone but on the second floor of</w:t>
                  </w:r>
                  <w:r w:rsidR="00FB1806">
                    <w:rPr>
                      <w:rFonts w:ascii="Arial" w:hAnsi="Arial" w:cs="Arial"/>
                      <w:sz w:val="20"/>
                      <w:szCs w:val="20"/>
                    </w:rPr>
                    <w:t xml:space="preserve"> the retail outlets</w:t>
                  </w:r>
                  <w:r w:rsidR="002D74E0">
                    <w:rPr>
                      <w:rFonts w:ascii="Arial" w:hAnsi="Arial" w:cs="Arial"/>
                      <w:sz w:val="20"/>
                      <w:szCs w:val="20"/>
                    </w:rPr>
                    <w:t xml:space="preserve"> (reduce or mitigate the risk)</w:t>
                  </w:r>
                  <w:r w:rsidR="00FB1806">
                    <w:rPr>
                      <w:rFonts w:ascii="Arial" w:hAnsi="Arial" w:cs="Arial"/>
                      <w:sz w:val="20"/>
                      <w:szCs w:val="20"/>
                    </w:rPr>
                    <w:t>.</w:t>
                  </w:r>
                </w:p>
                <w:p w:rsidR="00685112" w:rsidRDefault="00685112" w:rsidP="00FB1806">
                  <w:pPr>
                    <w:rPr>
                      <w:rFonts w:ascii="Arial" w:hAnsi="Arial" w:cs="Arial"/>
                      <w:b/>
                      <w:sz w:val="20"/>
                      <w:szCs w:val="20"/>
                    </w:rPr>
                  </w:pPr>
                </w:p>
                <w:p w:rsidR="00B3731A" w:rsidRPr="00685112" w:rsidRDefault="00B3731A" w:rsidP="00FB1806">
                  <w:pPr>
                    <w:rPr>
                      <w:rFonts w:ascii="Arial" w:hAnsi="Arial" w:cs="Arial"/>
                      <w:b/>
                      <w:sz w:val="20"/>
                      <w:szCs w:val="20"/>
                    </w:rPr>
                  </w:pPr>
                  <w:r w:rsidRPr="00685112">
                    <w:rPr>
                      <w:rFonts w:ascii="Arial" w:hAnsi="Arial" w:cs="Arial"/>
                      <w:b/>
                      <w:sz w:val="20"/>
                      <w:szCs w:val="20"/>
                    </w:rPr>
                    <w:t xml:space="preserve">The sole existence of an insurance coverage should not </w:t>
                  </w:r>
                  <w:r w:rsidR="00685112">
                    <w:rPr>
                      <w:rFonts w:ascii="Arial" w:hAnsi="Arial" w:cs="Arial"/>
                      <w:b/>
                      <w:sz w:val="20"/>
                      <w:szCs w:val="20"/>
                    </w:rPr>
                    <w:t xml:space="preserve">have </w:t>
                  </w:r>
                  <w:r w:rsidRPr="00685112">
                    <w:rPr>
                      <w:rFonts w:ascii="Arial" w:hAnsi="Arial" w:cs="Arial"/>
                      <w:b/>
                      <w:sz w:val="20"/>
                      <w:szCs w:val="20"/>
                    </w:rPr>
                    <w:t>any impact on how Samsonite deals with preventing accidents and loss</w:t>
                  </w:r>
                  <w:r w:rsidR="00ED7A80" w:rsidRPr="00685112">
                    <w:rPr>
                      <w:rFonts w:ascii="Arial" w:hAnsi="Arial" w:cs="Arial"/>
                      <w:b/>
                      <w:sz w:val="20"/>
                      <w:szCs w:val="20"/>
                    </w:rPr>
                    <w:t>.</w:t>
                  </w:r>
                  <w:r w:rsidR="007743D1" w:rsidRPr="00685112">
                    <w:rPr>
                      <w:rFonts w:ascii="Arial" w:hAnsi="Arial" w:cs="Arial"/>
                      <w:b/>
                      <w:sz w:val="20"/>
                      <w:szCs w:val="20"/>
                    </w:rPr>
                    <w:t xml:space="preserve"> Our goal should be to eliminate or reduce unsafe acts or unsafe conditions. </w:t>
                  </w:r>
                </w:p>
                <w:p w:rsidR="00B3731A" w:rsidRPr="00765604" w:rsidRDefault="00B3731A" w:rsidP="00FB1806">
                  <w:pPr>
                    <w:rPr>
                      <w:rFonts w:ascii="Arial" w:hAnsi="Arial" w:cs="Arial"/>
                      <w:color w:val="222222"/>
                      <w:sz w:val="20"/>
                      <w:szCs w:val="20"/>
                    </w:rPr>
                  </w:pPr>
                </w:p>
              </w:tc>
            </w:tr>
            <w:tr w:rsidR="00CC4154" w:rsidRPr="00765604" w:rsidTr="00CC4154">
              <w:tc>
                <w:tcPr>
                  <w:tcW w:w="0" w:type="auto"/>
                  <w:tcMar>
                    <w:top w:w="0" w:type="dxa"/>
                    <w:left w:w="0" w:type="dxa"/>
                    <w:bottom w:w="0" w:type="dxa"/>
                    <w:right w:w="0" w:type="dxa"/>
                  </w:tcMar>
                  <w:vAlign w:val="center"/>
                  <w:hideMark/>
                </w:tcPr>
                <w:p w:rsidR="00CC4154" w:rsidRDefault="00CC4154" w:rsidP="00CC4154">
                  <w:pPr>
                    <w:rPr>
                      <w:rFonts w:ascii="Arial" w:hAnsi="Arial" w:cs="Arial"/>
                      <w:color w:val="222222"/>
                      <w:sz w:val="20"/>
                      <w:szCs w:val="20"/>
                    </w:rPr>
                  </w:pPr>
                </w:p>
              </w:tc>
            </w:tr>
            <w:tr w:rsidR="00CC4154" w:rsidRPr="00765604" w:rsidTr="00CC4154">
              <w:tc>
                <w:tcPr>
                  <w:tcW w:w="0" w:type="auto"/>
                  <w:tcMar>
                    <w:top w:w="0" w:type="dxa"/>
                    <w:left w:w="0" w:type="dxa"/>
                    <w:bottom w:w="0" w:type="dxa"/>
                    <w:right w:w="0" w:type="dxa"/>
                  </w:tcMar>
                  <w:vAlign w:val="center"/>
                  <w:hideMark/>
                </w:tcPr>
                <w:p w:rsidR="00CC4154" w:rsidRDefault="00CC4154" w:rsidP="00CC4154">
                  <w:pPr>
                    <w:rPr>
                      <w:rFonts w:ascii="Arial" w:hAnsi="Arial" w:cs="Arial"/>
                      <w:color w:val="222222"/>
                      <w:sz w:val="20"/>
                      <w:szCs w:val="20"/>
                    </w:rPr>
                  </w:pPr>
                </w:p>
              </w:tc>
            </w:tr>
          </w:tbl>
          <w:p w:rsidR="00CC4154" w:rsidRPr="00765604" w:rsidRDefault="00CC4154" w:rsidP="00CC4154">
            <w:pPr>
              <w:spacing w:before="300"/>
              <w:rPr>
                <w:rFonts w:ascii="Arial" w:hAnsi="Arial" w:cs="Arial"/>
                <w:color w:val="222222"/>
                <w:sz w:val="20"/>
                <w:szCs w:val="20"/>
              </w:rPr>
            </w:pPr>
          </w:p>
        </w:tc>
      </w:tr>
      <w:tr w:rsidR="00B51C6E" w:rsidRPr="00765604" w:rsidTr="00CC4154">
        <w:trPr>
          <w:tblCellSpacing w:w="15" w:type="dxa"/>
        </w:trPr>
        <w:tc>
          <w:tcPr>
            <w:tcW w:w="0" w:type="auto"/>
            <w:vAlign w:val="center"/>
          </w:tcPr>
          <w:p w:rsidR="00B51C6E" w:rsidRPr="002A3B2B" w:rsidRDefault="00B51C6E" w:rsidP="00CC4154">
            <w:pPr>
              <w:pStyle w:val="NormalWeb"/>
              <w:rPr>
                <w:rFonts w:ascii="Arial" w:hAnsi="Arial" w:cs="Arial"/>
                <w:b/>
                <w:bCs/>
                <w:sz w:val="20"/>
                <w:szCs w:val="20"/>
              </w:rPr>
            </w:pPr>
          </w:p>
        </w:tc>
      </w:tr>
    </w:tbl>
    <w:p w:rsidR="00546CB3" w:rsidRPr="00CC4154" w:rsidRDefault="00546CB3" w:rsidP="00DE7850">
      <w:pPr>
        <w:spacing w:after="240"/>
        <w:rPr>
          <w:rStyle w:val="text"/>
          <w:rFonts w:ascii="Arial" w:hAnsi="Arial" w:cs="Arial"/>
          <w:b/>
        </w:rPr>
      </w:pPr>
      <w:r w:rsidRPr="00CC4154">
        <w:rPr>
          <w:rStyle w:val="text"/>
          <w:rFonts w:ascii="Arial" w:hAnsi="Arial" w:cs="Arial"/>
          <w:b/>
        </w:rPr>
        <w:t>Risks</w:t>
      </w:r>
    </w:p>
    <w:p w:rsidR="00DE7850" w:rsidRPr="00EF32DD" w:rsidRDefault="00DE7850" w:rsidP="00DE7850">
      <w:pPr>
        <w:spacing w:after="240"/>
        <w:rPr>
          <w:rStyle w:val="text"/>
          <w:rFonts w:ascii="Arial" w:hAnsi="Arial" w:cs="Arial"/>
          <w:sz w:val="20"/>
          <w:szCs w:val="20"/>
        </w:rPr>
      </w:pPr>
      <w:r w:rsidRPr="00EF32DD">
        <w:rPr>
          <w:rStyle w:val="text"/>
          <w:rFonts w:ascii="Arial" w:hAnsi="Arial" w:cs="Arial"/>
          <w:sz w:val="20"/>
          <w:szCs w:val="20"/>
        </w:rPr>
        <w:t xml:space="preserve">With regards </w:t>
      </w:r>
      <w:r w:rsidR="00896D16">
        <w:rPr>
          <w:rStyle w:val="text"/>
          <w:rFonts w:ascii="Arial" w:hAnsi="Arial" w:cs="Arial"/>
          <w:sz w:val="20"/>
          <w:szCs w:val="20"/>
        </w:rPr>
        <w:t xml:space="preserve">to </w:t>
      </w:r>
      <w:r w:rsidRPr="00EF32DD">
        <w:rPr>
          <w:rStyle w:val="text"/>
          <w:rFonts w:ascii="Arial" w:hAnsi="Arial" w:cs="Arial"/>
          <w:sz w:val="20"/>
          <w:szCs w:val="20"/>
        </w:rPr>
        <w:t>insurability, there are ba</w:t>
      </w:r>
      <w:r w:rsidR="00CC4154">
        <w:rPr>
          <w:rStyle w:val="text"/>
          <w:rFonts w:ascii="Arial" w:hAnsi="Arial" w:cs="Arial"/>
          <w:sz w:val="20"/>
          <w:szCs w:val="20"/>
        </w:rPr>
        <w:t>sically two categories of risks</w:t>
      </w:r>
    </w:p>
    <w:tbl>
      <w:tblPr>
        <w:tblW w:w="0" w:type="auto"/>
        <w:tblCellSpacing w:w="0" w:type="dxa"/>
        <w:tblCellMar>
          <w:left w:w="0" w:type="dxa"/>
          <w:right w:w="0" w:type="dxa"/>
        </w:tblCellMar>
        <w:tblLook w:val="04A0" w:firstRow="1" w:lastRow="0" w:firstColumn="1" w:lastColumn="0" w:noHBand="0" w:noVBand="1"/>
      </w:tblPr>
      <w:tblGrid>
        <w:gridCol w:w="600"/>
        <w:gridCol w:w="45"/>
        <w:gridCol w:w="6"/>
      </w:tblGrid>
      <w:tr w:rsidR="00DE7850" w:rsidRPr="00634344" w:rsidTr="00546CB3">
        <w:trPr>
          <w:tblCellSpacing w:w="0" w:type="dxa"/>
        </w:trPr>
        <w:tc>
          <w:tcPr>
            <w:tcW w:w="600" w:type="dxa"/>
            <w:vAlign w:val="center"/>
            <w:hideMark/>
          </w:tcPr>
          <w:p w:rsidR="00DE7850" w:rsidRPr="00634344" w:rsidRDefault="00DE7850" w:rsidP="00546CB3">
            <w:pPr>
              <w:jc w:val="right"/>
            </w:pPr>
          </w:p>
        </w:tc>
        <w:tc>
          <w:tcPr>
            <w:tcW w:w="45" w:type="dxa"/>
            <w:vAlign w:val="center"/>
            <w:hideMark/>
          </w:tcPr>
          <w:p w:rsidR="00DE7850" w:rsidRPr="00634344" w:rsidRDefault="00DE7850" w:rsidP="00546CB3"/>
        </w:tc>
        <w:tc>
          <w:tcPr>
            <w:tcW w:w="0" w:type="auto"/>
            <w:vAlign w:val="center"/>
            <w:hideMark/>
          </w:tcPr>
          <w:p w:rsidR="00DE7850" w:rsidRPr="00634344" w:rsidRDefault="00DE7850" w:rsidP="00546CB3"/>
        </w:tc>
      </w:tr>
      <w:tr w:rsidR="00DE7850" w:rsidRPr="00634344" w:rsidTr="00546CB3">
        <w:trPr>
          <w:tblCellSpacing w:w="0" w:type="dxa"/>
        </w:trPr>
        <w:tc>
          <w:tcPr>
            <w:tcW w:w="600" w:type="dxa"/>
            <w:vAlign w:val="center"/>
            <w:hideMark/>
          </w:tcPr>
          <w:p w:rsidR="00DE7850" w:rsidRPr="00634344" w:rsidRDefault="00DE7850" w:rsidP="00546CB3">
            <w:pPr>
              <w:jc w:val="right"/>
            </w:pPr>
          </w:p>
        </w:tc>
        <w:tc>
          <w:tcPr>
            <w:tcW w:w="45" w:type="dxa"/>
            <w:vAlign w:val="center"/>
            <w:hideMark/>
          </w:tcPr>
          <w:p w:rsidR="00DE7850" w:rsidRPr="00634344" w:rsidRDefault="00DE7850" w:rsidP="00546CB3"/>
        </w:tc>
        <w:tc>
          <w:tcPr>
            <w:tcW w:w="0" w:type="auto"/>
            <w:vAlign w:val="center"/>
            <w:hideMark/>
          </w:tcPr>
          <w:p w:rsidR="00DE7850" w:rsidRPr="00634344" w:rsidRDefault="00DE7850" w:rsidP="00546CB3"/>
        </w:tc>
      </w:tr>
    </w:tbl>
    <w:p w:rsidR="00DE7850" w:rsidRPr="00EF32DD" w:rsidRDefault="00DE7850" w:rsidP="00DE7850">
      <w:pPr>
        <w:spacing w:after="240"/>
        <w:rPr>
          <w:rStyle w:val="text"/>
          <w:rFonts w:ascii="Arial" w:hAnsi="Arial" w:cs="Arial"/>
          <w:sz w:val="20"/>
          <w:szCs w:val="20"/>
        </w:rPr>
      </w:pPr>
      <w:r w:rsidRPr="00634344">
        <w:br/>
      </w:r>
      <w:r w:rsidRPr="00D03305">
        <w:rPr>
          <w:rStyle w:val="text"/>
          <w:rFonts w:ascii="Arial" w:hAnsi="Arial" w:cs="Arial"/>
          <w:b/>
          <w:bCs/>
        </w:rPr>
        <w:t>Speculative Risk</w:t>
      </w:r>
      <w:r w:rsidRPr="00D03305">
        <w:rPr>
          <w:rStyle w:val="text"/>
          <w:sz w:val="20"/>
          <w:szCs w:val="20"/>
        </w:rPr>
        <w:br/>
      </w:r>
      <w:r w:rsidRPr="00D03305">
        <w:rPr>
          <w:rStyle w:val="text"/>
          <w:sz w:val="20"/>
          <w:szCs w:val="20"/>
        </w:rPr>
        <w:lastRenderedPageBreak/>
        <w:br/>
      </w:r>
      <w:r w:rsidR="00CC4154">
        <w:rPr>
          <w:rStyle w:val="text"/>
          <w:rFonts w:ascii="Arial" w:hAnsi="Arial" w:cs="Arial"/>
          <w:sz w:val="20"/>
          <w:szCs w:val="20"/>
        </w:rPr>
        <w:t xml:space="preserve">Speculative </w:t>
      </w:r>
      <w:r w:rsidRPr="00EF32DD">
        <w:rPr>
          <w:rStyle w:val="text"/>
          <w:rFonts w:ascii="Arial" w:hAnsi="Arial" w:cs="Arial"/>
          <w:sz w:val="20"/>
          <w:szCs w:val="20"/>
        </w:rPr>
        <w:t xml:space="preserve">risk is a situation in which either profit </w:t>
      </w:r>
      <w:r w:rsidR="002D74E0">
        <w:rPr>
          <w:rStyle w:val="text"/>
          <w:rFonts w:ascii="Arial" w:hAnsi="Arial" w:cs="Arial"/>
          <w:sz w:val="20"/>
          <w:szCs w:val="20"/>
        </w:rPr>
        <w:t>or</w:t>
      </w:r>
      <w:r w:rsidRPr="00EF32DD">
        <w:rPr>
          <w:rStyle w:val="text"/>
          <w:rFonts w:ascii="Arial" w:hAnsi="Arial" w:cs="Arial"/>
          <w:sz w:val="20"/>
          <w:szCs w:val="20"/>
        </w:rPr>
        <w:t xml:space="preserve"> loss is possible.  </w:t>
      </w:r>
    </w:p>
    <w:p w:rsidR="002C73EB" w:rsidRDefault="00DE7850" w:rsidP="00765604">
      <w:pPr>
        <w:autoSpaceDE w:val="0"/>
        <w:autoSpaceDN w:val="0"/>
        <w:adjustRightInd w:val="0"/>
        <w:rPr>
          <w:rStyle w:val="text"/>
          <w:b/>
          <w:bCs/>
        </w:rPr>
      </w:pPr>
      <w:r w:rsidRPr="00EF32DD">
        <w:rPr>
          <w:rStyle w:val="text"/>
          <w:rFonts w:ascii="Arial" w:hAnsi="Arial" w:cs="Arial"/>
          <w:sz w:val="20"/>
          <w:szCs w:val="20"/>
        </w:rPr>
        <w:t>Examples of speculative risks are betting on a horse race, investing in st</w:t>
      </w:r>
      <w:r w:rsidR="002C73EB">
        <w:rPr>
          <w:rStyle w:val="text"/>
          <w:rFonts w:ascii="Arial" w:hAnsi="Arial" w:cs="Arial"/>
          <w:sz w:val="20"/>
          <w:szCs w:val="20"/>
        </w:rPr>
        <w:t xml:space="preserve">ocks/bonds and real estate.  At </w:t>
      </w:r>
      <w:r w:rsidR="00211AB3">
        <w:rPr>
          <w:rStyle w:val="text"/>
          <w:rFonts w:ascii="Arial" w:hAnsi="Arial" w:cs="Arial"/>
          <w:sz w:val="20"/>
          <w:szCs w:val="20"/>
        </w:rPr>
        <w:t xml:space="preserve">the business level, </w:t>
      </w:r>
      <w:r w:rsidRPr="00EF32DD">
        <w:rPr>
          <w:rStyle w:val="text"/>
          <w:rFonts w:ascii="Arial" w:hAnsi="Arial" w:cs="Arial"/>
          <w:sz w:val="20"/>
          <w:szCs w:val="20"/>
        </w:rPr>
        <w:t>in the daily conduct of its affairs, every business establishment faces decisions that entail an element of risk.  The decision</w:t>
      </w:r>
      <w:r w:rsidR="002C73EB">
        <w:rPr>
          <w:rStyle w:val="text"/>
          <w:rFonts w:ascii="Arial" w:hAnsi="Arial" w:cs="Arial"/>
          <w:sz w:val="20"/>
          <w:szCs w:val="20"/>
        </w:rPr>
        <w:t xml:space="preserve"> for Samsonite </w:t>
      </w:r>
      <w:r w:rsidRPr="00EF32DD">
        <w:rPr>
          <w:rStyle w:val="text"/>
          <w:rFonts w:ascii="Arial" w:hAnsi="Arial" w:cs="Arial"/>
          <w:sz w:val="20"/>
          <w:szCs w:val="20"/>
        </w:rPr>
        <w:t xml:space="preserve"> to venture into a new market, purchase new equipments, diversify on the existing product line, expand or contract areas of operations, commit more to advertising, borrow additional capital, etc., carry </w:t>
      </w:r>
      <w:r w:rsidR="00211AB3">
        <w:rPr>
          <w:rStyle w:val="text"/>
          <w:rFonts w:ascii="Arial" w:hAnsi="Arial" w:cs="Arial"/>
          <w:sz w:val="20"/>
          <w:szCs w:val="20"/>
        </w:rPr>
        <w:t xml:space="preserve">levels </w:t>
      </w:r>
      <w:r w:rsidRPr="00EF32DD">
        <w:rPr>
          <w:rStyle w:val="text"/>
          <w:rFonts w:ascii="Arial" w:hAnsi="Arial" w:cs="Arial"/>
          <w:sz w:val="20"/>
          <w:szCs w:val="20"/>
        </w:rPr>
        <w:t>risks inherent to the business</w:t>
      </w:r>
      <w:r w:rsidR="00211AB3">
        <w:rPr>
          <w:rStyle w:val="text"/>
          <w:rFonts w:ascii="Arial" w:hAnsi="Arial" w:cs="Arial"/>
          <w:sz w:val="20"/>
          <w:szCs w:val="20"/>
        </w:rPr>
        <w:t xml:space="preserve"> – which also allows for </w:t>
      </w:r>
      <w:r w:rsidR="00E1202D">
        <w:rPr>
          <w:rStyle w:val="text"/>
          <w:rFonts w:ascii="Arial" w:hAnsi="Arial" w:cs="Arial"/>
          <w:sz w:val="20"/>
          <w:szCs w:val="20"/>
        </w:rPr>
        <w:t>opportunities</w:t>
      </w:r>
      <w:r w:rsidRPr="00EF32DD">
        <w:rPr>
          <w:rStyle w:val="text"/>
          <w:rFonts w:ascii="Arial" w:hAnsi="Arial" w:cs="Arial"/>
          <w:sz w:val="20"/>
          <w:szCs w:val="20"/>
        </w:rPr>
        <w:t>.  The outcome of such speculative risk is either beneficial (profitable) or</w:t>
      </w:r>
      <w:r w:rsidR="00211AB3">
        <w:rPr>
          <w:rStyle w:val="text"/>
          <w:rFonts w:ascii="Arial" w:hAnsi="Arial" w:cs="Arial"/>
          <w:sz w:val="20"/>
          <w:szCs w:val="20"/>
        </w:rPr>
        <w:t xml:space="preserve"> non beneficial (</w:t>
      </w:r>
      <w:r w:rsidRPr="00EF32DD">
        <w:rPr>
          <w:rStyle w:val="text"/>
          <w:rFonts w:ascii="Arial" w:hAnsi="Arial" w:cs="Arial"/>
          <w:sz w:val="20"/>
          <w:szCs w:val="20"/>
        </w:rPr>
        <w:t>loss</w:t>
      </w:r>
      <w:r w:rsidR="00211AB3">
        <w:rPr>
          <w:rStyle w:val="text"/>
          <w:rFonts w:ascii="Arial" w:hAnsi="Arial" w:cs="Arial"/>
          <w:sz w:val="20"/>
          <w:szCs w:val="20"/>
        </w:rPr>
        <w:t>)</w:t>
      </w:r>
      <w:r w:rsidRPr="00EF32DD">
        <w:rPr>
          <w:rStyle w:val="text"/>
          <w:rFonts w:ascii="Arial" w:hAnsi="Arial" w:cs="Arial"/>
          <w:sz w:val="20"/>
          <w:szCs w:val="20"/>
        </w:rPr>
        <w:t>.  </w:t>
      </w:r>
      <w:r w:rsidRPr="00EF32DD">
        <w:rPr>
          <w:rFonts w:ascii="Arial" w:hAnsi="Arial" w:cs="Arial"/>
          <w:sz w:val="20"/>
          <w:szCs w:val="20"/>
        </w:rPr>
        <w:br/>
      </w:r>
      <w:r w:rsidRPr="00EF32DD">
        <w:rPr>
          <w:rStyle w:val="text"/>
          <w:rFonts w:ascii="Arial" w:hAnsi="Arial" w:cs="Arial"/>
          <w:sz w:val="20"/>
          <w:szCs w:val="20"/>
        </w:rPr>
        <w:t>Speculative risk is</w:t>
      </w:r>
      <w:r w:rsidR="00FB1806">
        <w:rPr>
          <w:rStyle w:val="text"/>
          <w:rFonts w:ascii="Arial" w:hAnsi="Arial" w:cs="Arial"/>
          <w:sz w:val="20"/>
          <w:szCs w:val="20"/>
        </w:rPr>
        <w:t xml:space="preserve"> normally </w:t>
      </w:r>
      <w:r w:rsidRPr="00EF32DD">
        <w:rPr>
          <w:rStyle w:val="text"/>
          <w:rFonts w:ascii="Arial" w:hAnsi="Arial" w:cs="Arial"/>
          <w:sz w:val="20"/>
          <w:szCs w:val="20"/>
        </w:rPr>
        <w:t>uninsurable.</w:t>
      </w:r>
      <w:r w:rsidRPr="00EF32DD">
        <w:rPr>
          <w:rFonts w:ascii="Arial" w:hAnsi="Arial" w:cs="Arial"/>
          <w:sz w:val="20"/>
          <w:szCs w:val="20"/>
        </w:rPr>
        <w:br/>
      </w:r>
      <w:r w:rsidRPr="00634344">
        <w:br/>
      </w:r>
    </w:p>
    <w:p w:rsidR="00765604" w:rsidRDefault="00CC4154" w:rsidP="00765604">
      <w:pPr>
        <w:autoSpaceDE w:val="0"/>
        <w:autoSpaceDN w:val="0"/>
        <w:adjustRightInd w:val="0"/>
        <w:rPr>
          <w:rFonts w:ascii="Arial" w:hAnsi="Arial" w:cs="Arial"/>
          <w:b/>
          <w:bCs/>
          <w:sz w:val="22"/>
          <w:szCs w:val="22"/>
        </w:rPr>
      </w:pPr>
      <w:r w:rsidRPr="00D03305">
        <w:rPr>
          <w:rStyle w:val="text"/>
          <w:rFonts w:ascii="Arial" w:hAnsi="Arial" w:cs="Arial"/>
          <w:b/>
          <w:bCs/>
        </w:rPr>
        <w:t xml:space="preserve">Pure </w:t>
      </w:r>
      <w:r w:rsidR="00DE7850" w:rsidRPr="00D03305">
        <w:rPr>
          <w:rStyle w:val="text"/>
          <w:rFonts w:ascii="Arial" w:hAnsi="Arial" w:cs="Arial"/>
          <w:b/>
          <w:bCs/>
        </w:rPr>
        <w:t>Risk</w:t>
      </w:r>
      <w:r w:rsidR="00DE7850" w:rsidRPr="00D03305">
        <w:rPr>
          <w:rFonts w:ascii="Arial" w:hAnsi="Arial" w:cs="Arial"/>
          <w:b/>
          <w:bCs/>
        </w:rPr>
        <w:br/>
      </w:r>
      <w:r w:rsidR="00DE7850" w:rsidRPr="00634344">
        <w:rPr>
          <w:b/>
          <w:bCs/>
        </w:rPr>
        <w:br/>
      </w:r>
      <w:r w:rsidR="00DE7850" w:rsidRPr="00CC4154">
        <w:rPr>
          <w:rStyle w:val="text"/>
          <w:rFonts w:ascii="Arial" w:hAnsi="Arial" w:cs="Arial"/>
          <w:sz w:val="20"/>
          <w:szCs w:val="20"/>
        </w:rPr>
        <w:t>The second category of risk</w:t>
      </w:r>
      <w:r w:rsidRPr="00CC4154">
        <w:rPr>
          <w:rStyle w:val="text"/>
          <w:rFonts w:ascii="Arial" w:hAnsi="Arial" w:cs="Arial"/>
          <w:sz w:val="20"/>
          <w:szCs w:val="20"/>
        </w:rPr>
        <w:t xml:space="preserve"> is known as pure</w:t>
      </w:r>
      <w:r w:rsidR="00FB1806">
        <w:rPr>
          <w:rStyle w:val="text"/>
          <w:rFonts w:ascii="Arial" w:hAnsi="Arial" w:cs="Arial"/>
          <w:sz w:val="20"/>
          <w:szCs w:val="20"/>
        </w:rPr>
        <w:t xml:space="preserve"> risk. </w:t>
      </w:r>
      <w:r w:rsidR="00DE7850" w:rsidRPr="00CC4154">
        <w:rPr>
          <w:rStyle w:val="text"/>
          <w:rFonts w:ascii="Arial" w:hAnsi="Arial" w:cs="Arial"/>
          <w:sz w:val="20"/>
          <w:szCs w:val="20"/>
        </w:rPr>
        <w:t>Pure</w:t>
      </w:r>
      <w:r w:rsidRPr="00CC4154">
        <w:rPr>
          <w:rStyle w:val="text"/>
          <w:rFonts w:ascii="Arial" w:hAnsi="Arial" w:cs="Arial"/>
          <w:sz w:val="20"/>
          <w:szCs w:val="20"/>
        </w:rPr>
        <w:t xml:space="preserve"> </w:t>
      </w:r>
      <w:r w:rsidR="00DE7850" w:rsidRPr="00CC4154">
        <w:rPr>
          <w:rStyle w:val="text"/>
          <w:rFonts w:ascii="Arial" w:hAnsi="Arial" w:cs="Arial"/>
          <w:sz w:val="20"/>
          <w:szCs w:val="20"/>
        </w:rPr>
        <w:t>risk is a situation in which there are only the possibilities of loss or no loss, as oppose to loss or profit with speculative risk.  The only outcome of pure risks are adverse (in a loss) or neutral (with no loss), never beneficial.  Examples of pure risks include premature death, occupational disability, catastrophic medical expenses, and damage to property due to fire, lightning, or flood</w:t>
      </w:r>
      <w:r w:rsidR="002C73EB">
        <w:rPr>
          <w:rStyle w:val="text"/>
          <w:rFonts w:ascii="Arial" w:hAnsi="Arial" w:cs="Arial"/>
          <w:sz w:val="20"/>
          <w:szCs w:val="20"/>
        </w:rPr>
        <w:t xml:space="preserve"> or injury or damaged </w:t>
      </w:r>
      <w:r w:rsidR="007743D1">
        <w:rPr>
          <w:rStyle w:val="text"/>
          <w:rFonts w:ascii="Arial" w:hAnsi="Arial" w:cs="Arial"/>
          <w:sz w:val="20"/>
          <w:szCs w:val="20"/>
        </w:rPr>
        <w:t xml:space="preserve">or injury </w:t>
      </w:r>
      <w:r w:rsidR="002C73EB">
        <w:rPr>
          <w:rStyle w:val="text"/>
          <w:rFonts w:ascii="Arial" w:hAnsi="Arial" w:cs="Arial"/>
          <w:sz w:val="20"/>
          <w:szCs w:val="20"/>
        </w:rPr>
        <w:t xml:space="preserve">to a third party </w:t>
      </w:r>
      <w:r w:rsidR="007743D1">
        <w:rPr>
          <w:rStyle w:val="text"/>
          <w:rFonts w:ascii="Arial" w:hAnsi="Arial" w:cs="Arial"/>
          <w:sz w:val="20"/>
          <w:szCs w:val="20"/>
        </w:rPr>
        <w:t xml:space="preserve">or </w:t>
      </w:r>
      <w:r w:rsidR="002C73EB">
        <w:rPr>
          <w:rStyle w:val="text"/>
          <w:rFonts w:ascii="Arial" w:hAnsi="Arial" w:cs="Arial"/>
          <w:sz w:val="20"/>
          <w:szCs w:val="20"/>
        </w:rPr>
        <w:t>interest.</w:t>
      </w:r>
      <w:r w:rsidR="00DE7850" w:rsidRPr="00CC4154">
        <w:rPr>
          <w:rFonts w:ascii="Arial" w:hAnsi="Arial" w:cs="Arial"/>
          <w:sz w:val="20"/>
          <w:szCs w:val="20"/>
        </w:rPr>
        <w:br/>
      </w:r>
      <w:r w:rsidR="00DE7850" w:rsidRPr="00CC4154">
        <w:rPr>
          <w:rFonts w:ascii="Arial" w:hAnsi="Arial" w:cs="Arial"/>
          <w:sz w:val="20"/>
          <w:szCs w:val="20"/>
        </w:rPr>
        <w:br/>
      </w:r>
    </w:p>
    <w:p w:rsidR="00EE7E9E" w:rsidRDefault="00D03305" w:rsidP="00765604">
      <w:pPr>
        <w:autoSpaceDE w:val="0"/>
        <w:autoSpaceDN w:val="0"/>
        <w:adjustRightInd w:val="0"/>
        <w:rPr>
          <w:rStyle w:val="Strong"/>
          <w:rFonts w:ascii="Verdana" w:hAnsi="Verdana"/>
          <w:color w:val="000000"/>
        </w:rPr>
      </w:pPr>
      <w:r>
        <w:rPr>
          <w:rFonts w:ascii="Arial" w:hAnsi="Arial" w:cs="Arial"/>
          <w:b/>
          <w:color w:val="000000"/>
        </w:rPr>
        <w:t>What is I</w:t>
      </w:r>
      <w:r w:rsidR="00EE7E9E" w:rsidRPr="002205DB">
        <w:rPr>
          <w:rFonts w:ascii="Arial" w:hAnsi="Arial" w:cs="Arial"/>
          <w:b/>
          <w:color w:val="000000"/>
        </w:rPr>
        <w:t>nsurance?</w:t>
      </w:r>
    </w:p>
    <w:p w:rsidR="00E1202D" w:rsidRPr="00E1202D" w:rsidRDefault="00E1202D" w:rsidP="00E1202D">
      <w:pPr>
        <w:pStyle w:val="NormalWeb"/>
        <w:rPr>
          <w:rFonts w:ascii="Arial" w:hAnsi="Arial" w:cs="Arial"/>
          <w:sz w:val="20"/>
          <w:szCs w:val="20"/>
        </w:rPr>
      </w:pPr>
      <w:r w:rsidRPr="00E1202D">
        <w:rPr>
          <w:rFonts w:ascii="Arial" w:hAnsi="Arial" w:cs="Arial"/>
          <w:b/>
          <w:bCs/>
          <w:sz w:val="20"/>
          <w:szCs w:val="20"/>
        </w:rPr>
        <w:t>Insurance</w:t>
      </w:r>
      <w:r w:rsidRPr="00E1202D">
        <w:rPr>
          <w:rFonts w:ascii="Arial" w:hAnsi="Arial" w:cs="Arial"/>
          <w:sz w:val="20"/>
          <w:szCs w:val="20"/>
        </w:rPr>
        <w:t xml:space="preserve"> is the equitable transfer of the risk of a loss, from one entity to another in exchange for payment. It is a form of </w:t>
      </w:r>
      <w:hyperlink r:id="rId11" w:tooltip="Risk management" w:history="1">
        <w:r w:rsidRPr="00E1202D">
          <w:rPr>
            <w:rStyle w:val="Hyperlink"/>
            <w:rFonts w:ascii="Arial" w:eastAsiaTheme="majorEastAsia" w:hAnsi="Arial" w:cs="Arial"/>
            <w:color w:val="auto"/>
            <w:sz w:val="20"/>
            <w:szCs w:val="20"/>
          </w:rPr>
          <w:t>risk management</w:t>
        </w:r>
      </w:hyperlink>
      <w:r w:rsidRPr="00E1202D">
        <w:rPr>
          <w:rFonts w:ascii="Arial" w:hAnsi="Arial" w:cs="Arial"/>
          <w:sz w:val="20"/>
          <w:szCs w:val="20"/>
        </w:rPr>
        <w:t xml:space="preserve"> primarily used to </w:t>
      </w:r>
      <w:hyperlink r:id="rId12" w:tooltip="Hedge (finance)" w:history="1">
        <w:r w:rsidRPr="00E1202D">
          <w:rPr>
            <w:rStyle w:val="Hyperlink"/>
            <w:rFonts w:ascii="Arial" w:eastAsiaTheme="majorEastAsia" w:hAnsi="Arial" w:cs="Arial"/>
            <w:color w:val="auto"/>
            <w:sz w:val="20"/>
            <w:szCs w:val="20"/>
          </w:rPr>
          <w:t>hedge</w:t>
        </w:r>
      </w:hyperlink>
      <w:r w:rsidRPr="00E1202D">
        <w:rPr>
          <w:rFonts w:ascii="Arial" w:hAnsi="Arial" w:cs="Arial"/>
          <w:sz w:val="20"/>
          <w:szCs w:val="20"/>
        </w:rPr>
        <w:t xml:space="preserve"> against the risk of a contingent, uncertain loss.</w:t>
      </w:r>
    </w:p>
    <w:p w:rsidR="00E1202D" w:rsidRPr="00E1202D" w:rsidRDefault="00E1202D" w:rsidP="00E1202D">
      <w:pPr>
        <w:pStyle w:val="NormalWeb"/>
        <w:rPr>
          <w:rFonts w:ascii="Arial" w:hAnsi="Arial" w:cs="Arial"/>
          <w:sz w:val="20"/>
          <w:szCs w:val="20"/>
        </w:rPr>
      </w:pPr>
      <w:r w:rsidRPr="00E1202D">
        <w:rPr>
          <w:rFonts w:ascii="Arial" w:hAnsi="Arial" w:cs="Arial"/>
          <w:sz w:val="20"/>
          <w:szCs w:val="20"/>
        </w:rPr>
        <w:t xml:space="preserve">An insurer, or insurance carrier, is a company selling the insurance; the insured, or policyholder, is the person or entity buying the insurance policy. The amount of </w:t>
      </w:r>
      <w:hyperlink r:id="rId13" w:tooltip="Money" w:history="1">
        <w:r w:rsidRPr="00E1202D">
          <w:rPr>
            <w:rStyle w:val="Hyperlink"/>
            <w:rFonts w:ascii="Arial" w:eastAsiaTheme="majorEastAsia" w:hAnsi="Arial" w:cs="Arial"/>
            <w:color w:val="auto"/>
            <w:sz w:val="20"/>
            <w:szCs w:val="20"/>
          </w:rPr>
          <w:t>money</w:t>
        </w:r>
      </w:hyperlink>
      <w:r w:rsidRPr="00E1202D">
        <w:rPr>
          <w:rFonts w:ascii="Arial" w:hAnsi="Arial" w:cs="Arial"/>
          <w:sz w:val="20"/>
          <w:szCs w:val="20"/>
        </w:rPr>
        <w:t xml:space="preserve"> to be charged for a certain amount of insurance coverage is called the premium. </w:t>
      </w:r>
      <w:hyperlink r:id="rId14" w:tooltip="Risk management" w:history="1">
        <w:r w:rsidRPr="00E1202D">
          <w:rPr>
            <w:rStyle w:val="Hyperlink"/>
            <w:rFonts w:ascii="Arial" w:eastAsiaTheme="majorEastAsia" w:hAnsi="Arial" w:cs="Arial"/>
            <w:color w:val="auto"/>
            <w:sz w:val="20"/>
            <w:szCs w:val="20"/>
          </w:rPr>
          <w:t>Risk management</w:t>
        </w:r>
      </w:hyperlink>
      <w:r w:rsidRPr="00E1202D">
        <w:rPr>
          <w:rFonts w:ascii="Arial" w:hAnsi="Arial" w:cs="Arial"/>
          <w:sz w:val="20"/>
          <w:szCs w:val="20"/>
        </w:rPr>
        <w:t xml:space="preserve">, the practice of </w:t>
      </w:r>
      <w:hyperlink r:id="rId15" w:tooltip="Decision model" w:history="1">
        <w:r w:rsidRPr="00E1202D">
          <w:rPr>
            <w:rStyle w:val="Hyperlink"/>
            <w:rFonts w:ascii="Arial" w:eastAsiaTheme="majorEastAsia" w:hAnsi="Arial" w:cs="Arial"/>
            <w:color w:val="auto"/>
            <w:sz w:val="20"/>
            <w:szCs w:val="20"/>
          </w:rPr>
          <w:t>appraising</w:t>
        </w:r>
      </w:hyperlink>
      <w:r w:rsidRPr="00E1202D">
        <w:rPr>
          <w:rFonts w:ascii="Arial" w:hAnsi="Arial" w:cs="Arial"/>
          <w:sz w:val="20"/>
          <w:szCs w:val="20"/>
        </w:rPr>
        <w:t xml:space="preserve"> and controlling risk, has evolved as a discrete field of study and practice.</w:t>
      </w:r>
    </w:p>
    <w:p w:rsidR="00E1202D" w:rsidRDefault="00E1202D" w:rsidP="00E1202D">
      <w:pPr>
        <w:pStyle w:val="NormalWeb"/>
        <w:rPr>
          <w:rFonts w:ascii="Arial" w:hAnsi="Arial" w:cs="Arial"/>
          <w:sz w:val="20"/>
          <w:szCs w:val="20"/>
        </w:rPr>
      </w:pPr>
      <w:r w:rsidRPr="00E1202D">
        <w:rPr>
          <w:rFonts w:ascii="Arial" w:hAnsi="Arial" w:cs="Arial"/>
          <w:sz w:val="20"/>
          <w:szCs w:val="20"/>
        </w:rPr>
        <w:t>The transaction involves the insured assuming a guaranteed and known relatively small loss in the form of payment to the insurer in exchange for the insurer's promise to compensate (</w:t>
      </w:r>
      <w:hyperlink r:id="rId16" w:tooltip="Indemnity" w:history="1">
        <w:r w:rsidRPr="00E1202D">
          <w:rPr>
            <w:rStyle w:val="Hyperlink"/>
            <w:rFonts w:ascii="Arial" w:eastAsiaTheme="majorEastAsia" w:hAnsi="Arial" w:cs="Arial"/>
            <w:color w:val="auto"/>
            <w:sz w:val="20"/>
            <w:szCs w:val="20"/>
          </w:rPr>
          <w:t>indemnify</w:t>
        </w:r>
      </w:hyperlink>
      <w:r w:rsidRPr="00E1202D">
        <w:rPr>
          <w:rFonts w:ascii="Arial" w:hAnsi="Arial" w:cs="Arial"/>
          <w:sz w:val="20"/>
          <w:szCs w:val="20"/>
        </w:rPr>
        <w:t xml:space="preserve">) the insured in the case of a financial (personal) loss. The insured receives a </w:t>
      </w:r>
      <w:hyperlink r:id="rId17" w:tooltip="Contract" w:history="1">
        <w:r w:rsidRPr="00E1202D">
          <w:rPr>
            <w:rStyle w:val="Hyperlink"/>
            <w:rFonts w:ascii="Arial" w:eastAsiaTheme="majorEastAsia" w:hAnsi="Arial" w:cs="Arial"/>
            <w:color w:val="auto"/>
            <w:sz w:val="20"/>
            <w:szCs w:val="20"/>
          </w:rPr>
          <w:t>contract</w:t>
        </w:r>
      </w:hyperlink>
      <w:r w:rsidRPr="00E1202D">
        <w:rPr>
          <w:rFonts w:ascii="Arial" w:hAnsi="Arial" w:cs="Arial"/>
          <w:sz w:val="20"/>
          <w:szCs w:val="20"/>
        </w:rPr>
        <w:t xml:space="preserve">, called the </w:t>
      </w:r>
      <w:hyperlink r:id="rId18" w:tooltip="Insurance policy" w:history="1">
        <w:r w:rsidRPr="00E1202D">
          <w:rPr>
            <w:rStyle w:val="Hyperlink"/>
            <w:rFonts w:ascii="Arial" w:eastAsiaTheme="majorEastAsia" w:hAnsi="Arial" w:cs="Arial"/>
            <w:color w:val="auto"/>
            <w:sz w:val="20"/>
            <w:szCs w:val="20"/>
          </w:rPr>
          <w:t>insurance policy</w:t>
        </w:r>
      </w:hyperlink>
      <w:r w:rsidRPr="00E1202D">
        <w:rPr>
          <w:rFonts w:ascii="Arial" w:hAnsi="Arial" w:cs="Arial"/>
          <w:sz w:val="20"/>
          <w:szCs w:val="20"/>
        </w:rPr>
        <w:t>, which details the conditions and circumstances under which the insured will be financially compensated</w:t>
      </w:r>
    </w:p>
    <w:p w:rsidR="00E1202D" w:rsidRPr="00E1202D" w:rsidRDefault="00E1202D" w:rsidP="00E1202D">
      <w:pPr>
        <w:pStyle w:val="NormalWeb"/>
        <w:rPr>
          <w:rFonts w:ascii="Arial" w:hAnsi="Arial" w:cs="Arial"/>
          <w:sz w:val="20"/>
          <w:szCs w:val="20"/>
        </w:rPr>
      </w:pPr>
      <w:r w:rsidRPr="00E1202D">
        <w:rPr>
          <w:rFonts w:ascii="Arial" w:hAnsi="Arial" w:cs="Arial"/>
          <w:sz w:val="20"/>
          <w:szCs w:val="20"/>
        </w:rPr>
        <w:t xml:space="preserve">Insurance involves </w:t>
      </w:r>
      <w:hyperlink r:id="rId19" w:tooltip="Pooling (resource management)" w:history="1">
        <w:r w:rsidRPr="00E1202D">
          <w:rPr>
            <w:rStyle w:val="Hyperlink"/>
            <w:rFonts w:ascii="Arial" w:eastAsiaTheme="majorEastAsia" w:hAnsi="Arial" w:cs="Arial"/>
            <w:color w:val="auto"/>
            <w:sz w:val="20"/>
            <w:szCs w:val="20"/>
          </w:rPr>
          <w:t>pooling</w:t>
        </w:r>
      </w:hyperlink>
      <w:r w:rsidRPr="00E1202D">
        <w:rPr>
          <w:rFonts w:ascii="Arial" w:hAnsi="Arial" w:cs="Arial"/>
          <w:sz w:val="20"/>
          <w:szCs w:val="20"/>
        </w:rPr>
        <w:t xml:space="preserve"> funds from </w:t>
      </w:r>
      <w:r w:rsidRPr="009E0B67">
        <w:rPr>
          <w:rFonts w:ascii="Arial" w:hAnsi="Arial" w:cs="Arial"/>
          <w:iCs/>
          <w:sz w:val="20"/>
          <w:szCs w:val="20"/>
        </w:rPr>
        <w:t>many</w:t>
      </w:r>
      <w:r w:rsidRPr="009E0B67">
        <w:rPr>
          <w:rFonts w:ascii="Arial" w:hAnsi="Arial" w:cs="Arial"/>
          <w:sz w:val="20"/>
          <w:szCs w:val="20"/>
        </w:rPr>
        <w:t xml:space="preserve"> i</w:t>
      </w:r>
      <w:r w:rsidRPr="00E1202D">
        <w:rPr>
          <w:rFonts w:ascii="Arial" w:hAnsi="Arial" w:cs="Arial"/>
          <w:sz w:val="20"/>
          <w:szCs w:val="20"/>
        </w:rPr>
        <w:t xml:space="preserve">nsured entities (known as exposures) to pay for the losses that some may incur. The insured entities are therefore protected from risk for a fee, with the fee being dependent upon the frequency and severity of the event occurring. In order to be an </w:t>
      </w:r>
      <w:hyperlink r:id="rId20" w:tooltip="Insurable risk" w:history="1">
        <w:r w:rsidRPr="00E1202D">
          <w:rPr>
            <w:rStyle w:val="Hyperlink"/>
            <w:rFonts w:ascii="Arial" w:eastAsiaTheme="majorEastAsia" w:hAnsi="Arial" w:cs="Arial"/>
            <w:color w:val="auto"/>
            <w:sz w:val="20"/>
            <w:szCs w:val="20"/>
          </w:rPr>
          <w:t>insurable risk</w:t>
        </w:r>
      </w:hyperlink>
      <w:r w:rsidRPr="00E1202D">
        <w:rPr>
          <w:rFonts w:ascii="Arial" w:hAnsi="Arial" w:cs="Arial"/>
          <w:sz w:val="20"/>
          <w:szCs w:val="20"/>
        </w:rPr>
        <w:t xml:space="preserve">, the risk insured against must meet certain characteristics. Insurance as a financial intermediary is a commercial enterprise and a major part of the financial services industry, but individual entities can also </w:t>
      </w:r>
      <w:hyperlink r:id="rId21" w:tooltip="Self-insurance" w:history="1">
        <w:r w:rsidRPr="00E1202D">
          <w:rPr>
            <w:rStyle w:val="Hyperlink"/>
            <w:rFonts w:ascii="Arial" w:eastAsiaTheme="majorEastAsia" w:hAnsi="Arial" w:cs="Arial"/>
            <w:color w:val="auto"/>
            <w:sz w:val="20"/>
            <w:szCs w:val="20"/>
          </w:rPr>
          <w:t>self-insure</w:t>
        </w:r>
      </w:hyperlink>
      <w:r w:rsidRPr="00E1202D">
        <w:rPr>
          <w:rFonts w:ascii="Arial" w:hAnsi="Arial" w:cs="Arial"/>
          <w:sz w:val="20"/>
          <w:szCs w:val="20"/>
        </w:rPr>
        <w:t xml:space="preserve"> through saving money for possible future losses.</w:t>
      </w:r>
    </w:p>
    <w:p w:rsidR="00EE7E9E" w:rsidRPr="00221F35" w:rsidRDefault="004050C0" w:rsidP="00765604">
      <w:pPr>
        <w:autoSpaceDE w:val="0"/>
        <w:autoSpaceDN w:val="0"/>
        <w:adjustRightInd w:val="0"/>
        <w:rPr>
          <w:rFonts w:ascii="Arial" w:hAnsi="Arial" w:cs="Arial"/>
          <w:color w:val="000000"/>
          <w:sz w:val="20"/>
          <w:szCs w:val="20"/>
        </w:rPr>
      </w:pPr>
      <w:r w:rsidRPr="00221F35">
        <w:rPr>
          <w:rFonts w:ascii="Arial" w:hAnsi="Arial" w:cs="Arial"/>
          <w:color w:val="000000"/>
          <w:sz w:val="20"/>
          <w:szCs w:val="20"/>
        </w:rPr>
        <w:t>Insurance products are contractual arrangements between the insured</w:t>
      </w:r>
      <w:r w:rsidR="00FD2B9D" w:rsidRPr="00221F35">
        <w:rPr>
          <w:rFonts w:ascii="Arial" w:hAnsi="Arial" w:cs="Arial"/>
          <w:color w:val="000000"/>
          <w:sz w:val="20"/>
          <w:szCs w:val="20"/>
        </w:rPr>
        <w:t xml:space="preserve"> (Samsonite)</w:t>
      </w:r>
      <w:r w:rsidRPr="00221F35">
        <w:rPr>
          <w:rFonts w:ascii="Arial" w:hAnsi="Arial" w:cs="Arial"/>
          <w:color w:val="000000"/>
          <w:sz w:val="20"/>
          <w:szCs w:val="20"/>
        </w:rPr>
        <w:t xml:space="preserve"> and the insurer</w:t>
      </w:r>
      <w:r w:rsidR="00FD2B9D" w:rsidRPr="00221F35">
        <w:rPr>
          <w:rFonts w:ascii="Arial" w:hAnsi="Arial" w:cs="Arial"/>
          <w:color w:val="000000"/>
          <w:sz w:val="20"/>
          <w:szCs w:val="20"/>
        </w:rPr>
        <w:t xml:space="preserve"> (an insurance company)</w:t>
      </w:r>
      <w:r w:rsidRPr="00221F35">
        <w:rPr>
          <w:rFonts w:ascii="Arial" w:hAnsi="Arial" w:cs="Arial"/>
          <w:color w:val="000000"/>
          <w:sz w:val="20"/>
          <w:szCs w:val="20"/>
        </w:rPr>
        <w:t xml:space="preserve">. </w:t>
      </w:r>
      <w:r w:rsidR="00EE7E9E" w:rsidRPr="00221F35">
        <w:rPr>
          <w:rFonts w:ascii="Arial" w:hAnsi="Arial" w:cs="Arial"/>
          <w:color w:val="000000"/>
          <w:sz w:val="20"/>
          <w:szCs w:val="20"/>
        </w:rPr>
        <w:t>It</w:t>
      </w:r>
      <w:r w:rsidR="00131F14">
        <w:rPr>
          <w:rFonts w:ascii="Arial" w:hAnsi="Arial" w:cs="Arial"/>
          <w:color w:val="000000"/>
          <w:sz w:val="20"/>
          <w:szCs w:val="20"/>
        </w:rPr>
        <w:t>’s</w:t>
      </w:r>
      <w:r w:rsidR="00EE7E9E" w:rsidRPr="00221F35">
        <w:rPr>
          <w:rFonts w:ascii="Arial" w:hAnsi="Arial" w:cs="Arial"/>
          <w:color w:val="000000"/>
          <w:sz w:val="20"/>
          <w:szCs w:val="20"/>
        </w:rPr>
        <w:t xml:space="preserve"> a mechanism to transfer a portion or all of the risk to a third party.</w:t>
      </w:r>
    </w:p>
    <w:p w:rsidR="00EE7E9E" w:rsidRPr="00221F35" w:rsidRDefault="00EE7E9E" w:rsidP="00765604">
      <w:pPr>
        <w:autoSpaceDE w:val="0"/>
        <w:autoSpaceDN w:val="0"/>
        <w:adjustRightInd w:val="0"/>
        <w:rPr>
          <w:rFonts w:ascii="Arial" w:hAnsi="Arial" w:cs="Arial"/>
          <w:color w:val="000000"/>
          <w:sz w:val="20"/>
          <w:szCs w:val="20"/>
        </w:rPr>
      </w:pPr>
    </w:p>
    <w:p w:rsidR="004050C0" w:rsidRPr="00221F35" w:rsidRDefault="005A74D3" w:rsidP="00765604">
      <w:pPr>
        <w:autoSpaceDE w:val="0"/>
        <w:autoSpaceDN w:val="0"/>
        <w:adjustRightInd w:val="0"/>
        <w:rPr>
          <w:rFonts w:ascii="Arial" w:hAnsi="Arial" w:cs="Arial"/>
          <w:b/>
          <w:bCs/>
          <w:sz w:val="20"/>
          <w:szCs w:val="20"/>
        </w:rPr>
      </w:pPr>
      <w:r w:rsidRPr="00221F35">
        <w:rPr>
          <w:rFonts w:ascii="Arial" w:hAnsi="Arial" w:cs="Arial"/>
          <w:color w:val="000000"/>
          <w:sz w:val="20"/>
          <w:szCs w:val="20"/>
        </w:rPr>
        <w:t>Insurance contracts (policies) spell</w:t>
      </w:r>
      <w:r w:rsidR="004050C0" w:rsidRPr="00221F35">
        <w:rPr>
          <w:rFonts w:ascii="Arial" w:hAnsi="Arial" w:cs="Arial"/>
          <w:color w:val="000000"/>
          <w:sz w:val="20"/>
          <w:szCs w:val="20"/>
        </w:rPr>
        <w:t xml:space="preserve"> out the following details:</w:t>
      </w:r>
    </w:p>
    <w:p w:rsidR="004050C0" w:rsidRPr="00221F35" w:rsidRDefault="007743D1" w:rsidP="004050C0">
      <w:pPr>
        <w:numPr>
          <w:ilvl w:val="0"/>
          <w:numId w:val="4"/>
        </w:numPr>
        <w:shd w:val="clear" w:color="auto" w:fill="FFFFFF"/>
        <w:spacing w:before="100" w:beforeAutospacing="1" w:after="100" w:afterAutospacing="1"/>
        <w:rPr>
          <w:rFonts w:ascii="Arial" w:hAnsi="Arial" w:cs="Arial"/>
          <w:color w:val="000000"/>
          <w:sz w:val="20"/>
          <w:szCs w:val="20"/>
        </w:rPr>
      </w:pPr>
      <w:r>
        <w:rPr>
          <w:rFonts w:ascii="Arial" w:hAnsi="Arial" w:cs="Arial"/>
          <w:color w:val="000000"/>
          <w:sz w:val="20"/>
          <w:szCs w:val="20"/>
        </w:rPr>
        <w:lastRenderedPageBreak/>
        <w:t xml:space="preserve">Whom or </w:t>
      </w:r>
      <w:r w:rsidR="004050C0" w:rsidRPr="00221F35">
        <w:rPr>
          <w:rFonts w:ascii="Arial" w:hAnsi="Arial" w:cs="Arial"/>
          <w:color w:val="000000"/>
          <w:sz w:val="20"/>
          <w:szCs w:val="20"/>
        </w:rPr>
        <w:t xml:space="preserve">What is insured </w:t>
      </w:r>
      <w:r>
        <w:rPr>
          <w:rFonts w:ascii="Arial" w:hAnsi="Arial" w:cs="Arial"/>
          <w:color w:val="000000"/>
          <w:sz w:val="20"/>
          <w:szCs w:val="20"/>
        </w:rPr>
        <w:t xml:space="preserve"> (terms, conditions &amp; exclusions)</w:t>
      </w:r>
    </w:p>
    <w:p w:rsidR="00FD2B9D" w:rsidRPr="00221F35" w:rsidRDefault="00FD2B9D" w:rsidP="004050C0">
      <w:pPr>
        <w:numPr>
          <w:ilvl w:val="0"/>
          <w:numId w:val="4"/>
        </w:numPr>
        <w:shd w:val="clear" w:color="auto" w:fill="FFFFFF"/>
        <w:spacing w:before="100" w:beforeAutospacing="1" w:after="100" w:afterAutospacing="1"/>
        <w:rPr>
          <w:rFonts w:ascii="Arial" w:hAnsi="Arial" w:cs="Arial"/>
          <w:color w:val="000000"/>
          <w:sz w:val="20"/>
          <w:szCs w:val="20"/>
        </w:rPr>
      </w:pPr>
      <w:r w:rsidRPr="00221F35">
        <w:rPr>
          <w:rFonts w:ascii="Arial" w:hAnsi="Arial" w:cs="Arial"/>
          <w:color w:val="000000"/>
          <w:sz w:val="20"/>
          <w:szCs w:val="20"/>
        </w:rPr>
        <w:t xml:space="preserve">Dollar amount of Insurance coverage (limits) </w:t>
      </w:r>
    </w:p>
    <w:p w:rsidR="004050C0" w:rsidRPr="00221F35" w:rsidRDefault="004050C0" w:rsidP="004050C0">
      <w:pPr>
        <w:numPr>
          <w:ilvl w:val="0"/>
          <w:numId w:val="4"/>
        </w:numPr>
        <w:shd w:val="clear" w:color="auto" w:fill="FFFFFF"/>
        <w:spacing w:before="100" w:beforeAutospacing="1" w:after="100" w:afterAutospacing="1"/>
        <w:rPr>
          <w:rFonts w:ascii="Arial" w:hAnsi="Arial" w:cs="Arial"/>
          <w:color w:val="000000"/>
          <w:sz w:val="20"/>
          <w:szCs w:val="20"/>
        </w:rPr>
      </w:pPr>
      <w:r w:rsidRPr="00221F35">
        <w:rPr>
          <w:rFonts w:ascii="Arial" w:hAnsi="Arial" w:cs="Arial"/>
          <w:color w:val="000000"/>
          <w:sz w:val="20"/>
          <w:szCs w:val="20"/>
        </w:rPr>
        <w:t xml:space="preserve">The cost of the insurance </w:t>
      </w:r>
      <w:r w:rsidR="00FD2B9D" w:rsidRPr="00221F35">
        <w:rPr>
          <w:rFonts w:ascii="Arial" w:hAnsi="Arial" w:cs="Arial"/>
          <w:color w:val="000000"/>
          <w:sz w:val="20"/>
          <w:szCs w:val="20"/>
        </w:rPr>
        <w:t>or premium</w:t>
      </w:r>
    </w:p>
    <w:p w:rsidR="00FD2B9D" w:rsidRPr="00221F35" w:rsidRDefault="007743D1" w:rsidP="004050C0">
      <w:pPr>
        <w:numPr>
          <w:ilvl w:val="0"/>
          <w:numId w:val="4"/>
        </w:numPr>
        <w:shd w:val="clear" w:color="auto" w:fill="FFFFFF"/>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Self retention  or </w:t>
      </w:r>
      <w:r w:rsidR="00FD2B9D" w:rsidRPr="00221F35">
        <w:rPr>
          <w:rFonts w:ascii="Arial" w:hAnsi="Arial" w:cs="Arial"/>
          <w:color w:val="000000"/>
          <w:sz w:val="20"/>
          <w:szCs w:val="20"/>
        </w:rPr>
        <w:t xml:space="preserve">deductible </w:t>
      </w:r>
    </w:p>
    <w:p w:rsidR="004050C0" w:rsidRPr="00221F35" w:rsidRDefault="004050C0" w:rsidP="004050C0">
      <w:pPr>
        <w:numPr>
          <w:ilvl w:val="0"/>
          <w:numId w:val="4"/>
        </w:numPr>
        <w:shd w:val="clear" w:color="auto" w:fill="FFFFFF"/>
        <w:spacing w:before="100" w:beforeAutospacing="1" w:after="100" w:afterAutospacing="1"/>
        <w:rPr>
          <w:rFonts w:ascii="Arial" w:hAnsi="Arial" w:cs="Arial"/>
          <w:color w:val="000000"/>
          <w:sz w:val="20"/>
          <w:szCs w:val="20"/>
        </w:rPr>
      </w:pPr>
      <w:r w:rsidRPr="00221F35">
        <w:rPr>
          <w:rFonts w:ascii="Arial" w:hAnsi="Arial" w:cs="Arial"/>
          <w:color w:val="000000"/>
          <w:sz w:val="20"/>
          <w:szCs w:val="20"/>
        </w:rPr>
        <w:t xml:space="preserve">The conditions under which a claim may be made </w:t>
      </w:r>
    </w:p>
    <w:p w:rsidR="004050C0" w:rsidRPr="00221F35" w:rsidRDefault="004050C0" w:rsidP="004050C0">
      <w:pPr>
        <w:numPr>
          <w:ilvl w:val="0"/>
          <w:numId w:val="4"/>
        </w:numPr>
        <w:shd w:val="clear" w:color="auto" w:fill="FFFFFF"/>
        <w:spacing w:before="100" w:beforeAutospacing="1" w:after="100" w:afterAutospacing="1"/>
        <w:rPr>
          <w:rFonts w:ascii="Arial" w:hAnsi="Arial" w:cs="Arial"/>
          <w:color w:val="000000"/>
          <w:sz w:val="20"/>
          <w:szCs w:val="20"/>
        </w:rPr>
      </w:pPr>
      <w:r w:rsidRPr="00221F35">
        <w:rPr>
          <w:rFonts w:ascii="Arial" w:hAnsi="Arial" w:cs="Arial"/>
          <w:color w:val="000000"/>
          <w:sz w:val="20"/>
          <w:szCs w:val="20"/>
        </w:rPr>
        <w:t xml:space="preserve">The terms of payment if the claim is honored </w:t>
      </w:r>
    </w:p>
    <w:p w:rsidR="0059082A" w:rsidRPr="00221F35" w:rsidRDefault="005B7935" w:rsidP="004050C0">
      <w:pPr>
        <w:shd w:val="clear" w:color="auto" w:fill="FFFFFF"/>
        <w:spacing w:before="100" w:beforeAutospacing="1" w:after="100" w:afterAutospacing="1"/>
        <w:textAlignment w:val="top"/>
        <w:outlineLvl w:val="1"/>
        <w:rPr>
          <w:rFonts w:ascii="Arial" w:hAnsi="Arial" w:cs="Arial"/>
          <w:color w:val="000000"/>
          <w:sz w:val="20"/>
          <w:szCs w:val="20"/>
        </w:rPr>
      </w:pPr>
      <w:hyperlink r:id="rId22" w:history="1">
        <w:r w:rsidR="004050C0" w:rsidRPr="00221F35">
          <w:rPr>
            <w:rStyle w:val="Hyperlink"/>
            <w:rFonts w:ascii="Arial" w:hAnsi="Arial" w:cs="Arial"/>
            <w:color w:val="auto"/>
            <w:sz w:val="20"/>
            <w:szCs w:val="20"/>
          </w:rPr>
          <w:t>Deductibles</w:t>
        </w:r>
      </w:hyperlink>
      <w:r w:rsidR="004050C0" w:rsidRPr="00221F35">
        <w:rPr>
          <w:rFonts w:ascii="Arial" w:hAnsi="Arial" w:cs="Arial"/>
          <w:sz w:val="20"/>
          <w:szCs w:val="20"/>
        </w:rPr>
        <w:t xml:space="preserve"> and </w:t>
      </w:r>
      <w:hyperlink r:id="rId23" w:history="1">
        <w:r w:rsidR="004050C0" w:rsidRPr="00221F35">
          <w:rPr>
            <w:rStyle w:val="Hyperlink"/>
            <w:rFonts w:ascii="Arial" w:hAnsi="Arial" w:cs="Arial"/>
            <w:color w:val="auto"/>
            <w:sz w:val="20"/>
            <w:szCs w:val="20"/>
          </w:rPr>
          <w:t>premiums</w:t>
        </w:r>
      </w:hyperlink>
      <w:r w:rsidR="007743D1">
        <w:rPr>
          <w:rFonts w:ascii="Arial" w:hAnsi="Arial" w:cs="Arial"/>
          <w:color w:val="000000"/>
          <w:sz w:val="20"/>
          <w:szCs w:val="20"/>
        </w:rPr>
        <w:t xml:space="preserve"> vary in amounts</w:t>
      </w:r>
      <w:r w:rsidR="004050C0" w:rsidRPr="00221F35">
        <w:rPr>
          <w:rFonts w:ascii="Arial" w:hAnsi="Arial" w:cs="Arial"/>
          <w:color w:val="000000"/>
          <w:sz w:val="20"/>
          <w:szCs w:val="20"/>
        </w:rPr>
        <w:t xml:space="preserve">. </w:t>
      </w:r>
      <w:r w:rsidR="00EE7E9E" w:rsidRPr="00221F35">
        <w:rPr>
          <w:rFonts w:ascii="Arial" w:hAnsi="Arial" w:cs="Arial"/>
          <w:color w:val="000000"/>
          <w:sz w:val="20"/>
          <w:szCs w:val="20"/>
        </w:rPr>
        <w:t>Insurance</w:t>
      </w:r>
      <w:r w:rsidR="004050C0" w:rsidRPr="00221F35">
        <w:rPr>
          <w:rFonts w:ascii="Arial" w:hAnsi="Arial" w:cs="Arial"/>
          <w:color w:val="000000"/>
          <w:sz w:val="20"/>
          <w:szCs w:val="20"/>
        </w:rPr>
        <w:t xml:space="preserve"> deductible </w:t>
      </w:r>
      <w:r w:rsidR="00EC77AC" w:rsidRPr="00221F35">
        <w:rPr>
          <w:rFonts w:ascii="Arial" w:hAnsi="Arial" w:cs="Arial"/>
          <w:color w:val="000000"/>
          <w:sz w:val="20"/>
          <w:szCs w:val="20"/>
        </w:rPr>
        <w:t>(</w:t>
      </w:r>
      <w:r w:rsidR="00EE7E9E" w:rsidRPr="00221F35">
        <w:rPr>
          <w:rFonts w:ascii="Arial" w:hAnsi="Arial" w:cs="Arial"/>
          <w:color w:val="000000"/>
          <w:sz w:val="20"/>
          <w:szCs w:val="20"/>
        </w:rPr>
        <w:t>sometimes referred</w:t>
      </w:r>
      <w:r w:rsidR="00EC77AC" w:rsidRPr="00221F35">
        <w:rPr>
          <w:rFonts w:ascii="Arial" w:hAnsi="Arial" w:cs="Arial"/>
          <w:color w:val="000000"/>
          <w:sz w:val="20"/>
          <w:szCs w:val="20"/>
        </w:rPr>
        <w:t xml:space="preserve"> to as a “self retention”</w:t>
      </w:r>
      <w:r w:rsidR="00EE7E9E" w:rsidRPr="00221F35">
        <w:rPr>
          <w:rFonts w:ascii="Arial" w:hAnsi="Arial" w:cs="Arial"/>
          <w:color w:val="000000"/>
          <w:sz w:val="20"/>
          <w:szCs w:val="20"/>
        </w:rPr>
        <w:t>)</w:t>
      </w:r>
      <w:r w:rsidR="00EC77AC" w:rsidRPr="00221F35">
        <w:rPr>
          <w:rFonts w:ascii="Arial" w:hAnsi="Arial" w:cs="Arial"/>
          <w:color w:val="000000"/>
          <w:sz w:val="20"/>
          <w:szCs w:val="20"/>
        </w:rPr>
        <w:t xml:space="preserve"> </w:t>
      </w:r>
      <w:r w:rsidR="004050C0" w:rsidRPr="00221F35">
        <w:rPr>
          <w:rFonts w:ascii="Arial" w:hAnsi="Arial" w:cs="Arial"/>
          <w:color w:val="000000"/>
          <w:sz w:val="20"/>
          <w:szCs w:val="20"/>
        </w:rPr>
        <w:t>is the amount of money the insured must pay toward a claim before the insurance comp</w:t>
      </w:r>
      <w:r w:rsidR="00EC77AC" w:rsidRPr="00221F35">
        <w:rPr>
          <w:rFonts w:ascii="Arial" w:hAnsi="Arial" w:cs="Arial"/>
          <w:color w:val="000000"/>
          <w:sz w:val="20"/>
          <w:szCs w:val="20"/>
        </w:rPr>
        <w:t xml:space="preserve">any pays on the claim. Usually </w:t>
      </w:r>
      <w:r w:rsidR="00FD2B9D" w:rsidRPr="00221F35">
        <w:rPr>
          <w:rFonts w:ascii="Arial" w:hAnsi="Arial" w:cs="Arial"/>
          <w:color w:val="000000"/>
          <w:sz w:val="20"/>
          <w:szCs w:val="20"/>
        </w:rPr>
        <w:t xml:space="preserve">the higher the deductible on a policy </w:t>
      </w:r>
      <w:r w:rsidR="004050C0" w:rsidRPr="00221F35">
        <w:rPr>
          <w:rFonts w:ascii="Arial" w:hAnsi="Arial" w:cs="Arial"/>
          <w:color w:val="000000"/>
          <w:sz w:val="20"/>
          <w:szCs w:val="20"/>
        </w:rPr>
        <w:t>the lower the premium</w:t>
      </w:r>
      <w:r w:rsidR="00FD2B9D" w:rsidRPr="00221F35">
        <w:rPr>
          <w:rFonts w:ascii="Arial" w:hAnsi="Arial" w:cs="Arial"/>
          <w:color w:val="000000"/>
          <w:sz w:val="20"/>
          <w:szCs w:val="20"/>
        </w:rPr>
        <w:t>.</w:t>
      </w:r>
      <w:r w:rsidR="00C726AB" w:rsidRPr="00221F35">
        <w:rPr>
          <w:rFonts w:ascii="Arial" w:hAnsi="Arial" w:cs="Arial"/>
          <w:color w:val="000000"/>
          <w:sz w:val="20"/>
          <w:szCs w:val="20"/>
        </w:rPr>
        <w:t xml:space="preserve"> </w:t>
      </w:r>
      <w:r w:rsidR="00FD2B9D" w:rsidRPr="00221F35">
        <w:rPr>
          <w:rFonts w:ascii="Arial" w:hAnsi="Arial" w:cs="Arial"/>
          <w:color w:val="000000"/>
          <w:sz w:val="20"/>
          <w:szCs w:val="20"/>
        </w:rPr>
        <w:t>Th</w:t>
      </w:r>
      <w:r w:rsidR="004050C0" w:rsidRPr="00221F35">
        <w:rPr>
          <w:rFonts w:ascii="Arial" w:hAnsi="Arial" w:cs="Arial"/>
          <w:color w:val="000000"/>
          <w:sz w:val="20"/>
          <w:szCs w:val="20"/>
        </w:rPr>
        <w:t>e</w:t>
      </w:r>
      <w:r w:rsidR="00FD2B9D" w:rsidRPr="00221F35">
        <w:rPr>
          <w:rFonts w:ascii="Arial" w:hAnsi="Arial" w:cs="Arial"/>
          <w:color w:val="000000"/>
          <w:sz w:val="20"/>
          <w:szCs w:val="20"/>
        </w:rPr>
        <w:t xml:space="preserve"> </w:t>
      </w:r>
      <w:r w:rsidR="004050C0" w:rsidRPr="00221F35">
        <w:rPr>
          <w:rFonts w:ascii="Arial" w:hAnsi="Arial" w:cs="Arial"/>
          <w:color w:val="000000"/>
          <w:sz w:val="20"/>
          <w:szCs w:val="20"/>
        </w:rPr>
        <w:t>cost of buying and maintaini</w:t>
      </w:r>
      <w:r w:rsidR="00FD2B9D" w:rsidRPr="00221F35">
        <w:rPr>
          <w:rFonts w:ascii="Arial" w:hAnsi="Arial" w:cs="Arial"/>
          <w:color w:val="000000"/>
          <w:sz w:val="20"/>
          <w:szCs w:val="20"/>
        </w:rPr>
        <w:t>ng the policy in force</w:t>
      </w:r>
      <w:r w:rsidR="004050C0" w:rsidRPr="00221F35">
        <w:rPr>
          <w:rFonts w:ascii="Arial" w:hAnsi="Arial" w:cs="Arial"/>
          <w:color w:val="000000"/>
          <w:sz w:val="20"/>
          <w:szCs w:val="20"/>
        </w:rPr>
        <w:t xml:space="preserve"> may be paid on a variety of schedules, including annually (the most common), quarterly or monthly.</w:t>
      </w:r>
    </w:p>
    <w:p w:rsidR="00FD2B9D" w:rsidRPr="00221F35" w:rsidRDefault="00FD2B9D" w:rsidP="00FD2B9D">
      <w:pPr>
        <w:pStyle w:val="NormalWeb"/>
        <w:rPr>
          <w:rFonts w:ascii="Arial" w:hAnsi="Arial" w:cs="Arial"/>
          <w:sz w:val="20"/>
          <w:szCs w:val="20"/>
        </w:rPr>
      </w:pPr>
      <w:r w:rsidRPr="00221F35">
        <w:rPr>
          <w:rFonts w:ascii="Arial" w:hAnsi="Arial" w:cs="Arial"/>
          <w:sz w:val="20"/>
          <w:szCs w:val="20"/>
        </w:rPr>
        <w:t xml:space="preserve">A person </w:t>
      </w:r>
      <w:r w:rsidR="00B34A73" w:rsidRPr="00221F35">
        <w:rPr>
          <w:rFonts w:ascii="Arial" w:hAnsi="Arial" w:cs="Arial"/>
          <w:sz w:val="20"/>
          <w:szCs w:val="20"/>
        </w:rPr>
        <w:t xml:space="preserve">or an entity </w:t>
      </w:r>
      <w:r w:rsidRPr="00221F35">
        <w:rPr>
          <w:rFonts w:ascii="Arial" w:hAnsi="Arial" w:cs="Arial"/>
          <w:sz w:val="20"/>
          <w:szCs w:val="20"/>
        </w:rPr>
        <w:t>has an insurable interest in something when loss-of or damage-to that thing would cause the person</w:t>
      </w:r>
      <w:r w:rsidR="00B34A73" w:rsidRPr="00221F35">
        <w:rPr>
          <w:rFonts w:ascii="Arial" w:hAnsi="Arial" w:cs="Arial"/>
          <w:sz w:val="20"/>
          <w:szCs w:val="20"/>
        </w:rPr>
        <w:t xml:space="preserve"> or entity</w:t>
      </w:r>
      <w:r w:rsidRPr="00221F35">
        <w:rPr>
          <w:rFonts w:ascii="Arial" w:hAnsi="Arial" w:cs="Arial"/>
          <w:sz w:val="20"/>
          <w:szCs w:val="20"/>
        </w:rPr>
        <w:t xml:space="preserve"> to suffer a financial loss or other kind of loss.</w:t>
      </w:r>
    </w:p>
    <w:p w:rsidR="00B34A73" w:rsidRPr="00221F35" w:rsidRDefault="00765604" w:rsidP="00FD2B9D">
      <w:pPr>
        <w:pStyle w:val="NormalWeb"/>
        <w:rPr>
          <w:rFonts w:ascii="Arial" w:hAnsi="Arial" w:cs="Arial"/>
          <w:sz w:val="20"/>
          <w:szCs w:val="20"/>
        </w:rPr>
      </w:pPr>
      <w:r w:rsidRPr="00221F35">
        <w:rPr>
          <w:rFonts w:ascii="Arial" w:hAnsi="Arial" w:cs="Arial"/>
          <w:sz w:val="20"/>
          <w:szCs w:val="20"/>
        </w:rPr>
        <w:t xml:space="preserve">You cannot </w:t>
      </w:r>
      <w:r w:rsidR="00B34A73" w:rsidRPr="00221F35">
        <w:rPr>
          <w:rFonts w:ascii="Arial" w:hAnsi="Arial" w:cs="Arial"/>
          <w:sz w:val="20"/>
          <w:szCs w:val="20"/>
        </w:rPr>
        <w:t>receive insurance proceeds unless you have or entitle to an insurable interest.</w:t>
      </w:r>
    </w:p>
    <w:p w:rsidR="002205DB" w:rsidRPr="00221F35" w:rsidRDefault="002205DB" w:rsidP="002205DB">
      <w:pPr>
        <w:pStyle w:val="NormalWeb"/>
        <w:rPr>
          <w:rFonts w:ascii="Arial" w:hAnsi="Arial" w:cs="Arial"/>
          <w:sz w:val="20"/>
          <w:szCs w:val="20"/>
        </w:rPr>
      </w:pPr>
      <w:r w:rsidRPr="00221F35">
        <w:rPr>
          <w:rFonts w:ascii="Arial" w:hAnsi="Arial" w:cs="Arial"/>
          <w:sz w:val="20"/>
          <w:szCs w:val="20"/>
        </w:rPr>
        <w:t xml:space="preserve">The development of the concept of insurable interest as a prerequisite for the purchase of insurance distanced the insurance business from gambling, thereby enhancing the industry's reputation and leading to greater acceptance of the insurance industry. </w:t>
      </w:r>
    </w:p>
    <w:p w:rsidR="002205DB" w:rsidRPr="00221F35" w:rsidRDefault="002205DB" w:rsidP="002205DB">
      <w:pPr>
        <w:pStyle w:val="NormalWeb"/>
        <w:rPr>
          <w:rFonts w:ascii="Arial" w:hAnsi="Arial" w:cs="Arial"/>
          <w:sz w:val="20"/>
          <w:szCs w:val="20"/>
        </w:rPr>
      </w:pPr>
      <w:r w:rsidRPr="00221F35">
        <w:rPr>
          <w:rFonts w:ascii="Arial" w:hAnsi="Arial" w:cs="Arial"/>
          <w:sz w:val="20"/>
          <w:szCs w:val="20"/>
        </w:rPr>
        <w:t xml:space="preserve">The principle of </w:t>
      </w:r>
      <w:hyperlink r:id="rId24" w:tooltip="Indemnity" w:history="1">
        <w:r w:rsidRPr="00221F35">
          <w:rPr>
            <w:rStyle w:val="Hyperlink"/>
            <w:rFonts w:ascii="Arial" w:eastAsiaTheme="majorEastAsia" w:hAnsi="Arial" w:cs="Arial"/>
            <w:color w:val="auto"/>
            <w:sz w:val="20"/>
            <w:szCs w:val="20"/>
          </w:rPr>
          <w:t>indemnity</w:t>
        </w:r>
      </w:hyperlink>
      <w:r w:rsidRPr="00221F35">
        <w:rPr>
          <w:rFonts w:ascii="Arial" w:hAnsi="Arial" w:cs="Arial"/>
          <w:sz w:val="20"/>
          <w:szCs w:val="20"/>
        </w:rPr>
        <w:t xml:space="preserve"> dictates that the insured be compensated for a loss, but not for more than what the </w:t>
      </w:r>
      <w:r w:rsidR="00131F14">
        <w:rPr>
          <w:rFonts w:ascii="Arial" w:hAnsi="Arial" w:cs="Arial"/>
          <w:sz w:val="20"/>
          <w:szCs w:val="20"/>
        </w:rPr>
        <w:t>loss</w:t>
      </w:r>
      <w:r w:rsidRPr="00221F35">
        <w:rPr>
          <w:rFonts w:ascii="Arial" w:hAnsi="Arial" w:cs="Arial"/>
          <w:sz w:val="20"/>
          <w:szCs w:val="20"/>
        </w:rPr>
        <w:t xml:space="preserve"> was worth. </w:t>
      </w:r>
    </w:p>
    <w:p w:rsidR="00765604" w:rsidRPr="00221F35" w:rsidRDefault="00765604" w:rsidP="00765604">
      <w:pPr>
        <w:shd w:val="clear" w:color="auto" w:fill="FFFFFF"/>
        <w:spacing w:before="100" w:beforeAutospacing="1" w:after="100" w:afterAutospacing="1"/>
        <w:textAlignment w:val="top"/>
        <w:outlineLvl w:val="1"/>
        <w:rPr>
          <w:rFonts w:ascii="Arial" w:hAnsi="Arial" w:cs="Arial"/>
          <w:b/>
          <w:bCs/>
          <w:sz w:val="20"/>
          <w:szCs w:val="20"/>
        </w:rPr>
      </w:pPr>
      <w:r w:rsidRPr="00221F35">
        <w:rPr>
          <w:rFonts w:ascii="Arial" w:hAnsi="Arial" w:cs="Arial"/>
          <w:color w:val="000000"/>
          <w:sz w:val="20"/>
          <w:szCs w:val="20"/>
        </w:rPr>
        <w:t>There is a wide variety of insurance categories and degrees of coverage</w:t>
      </w:r>
      <w:r w:rsidR="00C726AB" w:rsidRPr="00221F35">
        <w:rPr>
          <w:rFonts w:ascii="Arial" w:hAnsi="Arial" w:cs="Arial"/>
          <w:color w:val="000000"/>
          <w:sz w:val="20"/>
          <w:szCs w:val="20"/>
        </w:rPr>
        <w:t>’s</w:t>
      </w:r>
      <w:r w:rsidRPr="00221F35">
        <w:rPr>
          <w:rFonts w:ascii="Arial" w:hAnsi="Arial" w:cs="Arial"/>
          <w:color w:val="000000"/>
          <w:sz w:val="20"/>
          <w:szCs w:val="20"/>
        </w:rPr>
        <w:t>.</w:t>
      </w:r>
    </w:p>
    <w:p w:rsidR="002263F7" w:rsidRPr="00221F35" w:rsidRDefault="00AD0636" w:rsidP="002263F7">
      <w:pPr>
        <w:shd w:val="clear" w:color="auto" w:fill="FFFFFF"/>
        <w:spacing w:before="100" w:beforeAutospacing="1" w:after="100" w:afterAutospacing="1"/>
        <w:textAlignment w:val="top"/>
        <w:rPr>
          <w:rFonts w:ascii="Arial" w:hAnsi="Arial" w:cs="Arial"/>
          <w:sz w:val="20"/>
          <w:szCs w:val="20"/>
        </w:rPr>
      </w:pPr>
      <w:r w:rsidRPr="00221F35">
        <w:rPr>
          <w:rFonts w:ascii="Arial" w:hAnsi="Arial" w:cs="Arial"/>
          <w:sz w:val="20"/>
          <w:szCs w:val="20"/>
        </w:rPr>
        <w:t xml:space="preserve">In order to determine what </w:t>
      </w:r>
      <w:r w:rsidR="00221F35">
        <w:rPr>
          <w:rFonts w:ascii="Arial" w:hAnsi="Arial" w:cs="Arial"/>
          <w:sz w:val="20"/>
          <w:szCs w:val="20"/>
        </w:rPr>
        <w:t xml:space="preserve">types </w:t>
      </w:r>
      <w:r w:rsidRPr="00221F35">
        <w:rPr>
          <w:rFonts w:ascii="Arial" w:hAnsi="Arial" w:cs="Arial"/>
          <w:sz w:val="20"/>
          <w:szCs w:val="20"/>
        </w:rPr>
        <w:t xml:space="preserve">insurance coverage you may need </w:t>
      </w:r>
      <w:r w:rsidR="00615FA8" w:rsidRPr="00221F35">
        <w:rPr>
          <w:rFonts w:ascii="Arial" w:hAnsi="Arial" w:cs="Arial"/>
          <w:sz w:val="20"/>
          <w:szCs w:val="20"/>
        </w:rPr>
        <w:t>to acquirer</w:t>
      </w:r>
      <w:r w:rsidR="00131F14">
        <w:rPr>
          <w:rFonts w:ascii="Arial" w:hAnsi="Arial" w:cs="Arial"/>
          <w:sz w:val="20"/>
          <w:szCs w:val="20"/>
        </w:rPr>
        <w:t xml:space="preserve"> for Samsonite</w:t>
      </w:r>
      <w:r w:rsidR="00615FA8" w:rsidRPr="00221F35">
        <w:rPr>
          <w:rFonts w:ascii="Arial" w:hAnsi="Arial" w:cs="Arial"/>
          <w:sz w:val="20"/>
          <w:szCs w:val="20"/>
        </w:rPr>
        <w:t xml:space="preserve">, you need to try to </w:t>
      </w:r>
      <w:r w:rsidR="002263F7" w:rsidRPr="00221F35">
        <w:rPr>
          <w:rFonts w:ascii="Arial" w:hAnsi="Arial" w:cs="Arial"/>
          <w:sz w:val="20"/>
          <w:szCs w:val="20"/>
        </w:rPr>
        <w:t xml:space="preserve">pinpoint just what might go wrong. While that may seem a bit </w:t>
      </w:r>
      <w:r w:rsidR="00615FA8" w:rsidRPr="00221F35">
        <w:rPr>
          <w:rFonts w:ascii="Arial" w:hAnsi="Arial" w:cs="Arial"/>
          <w:sz w:val="20"/>
          <w:szCs w:val="20"/>
        </w:rPr>
        <w:t>extensive</w:t>
      </w:r>
      <w:r w:rsidR="002263F7" w:rsidRPr="00221F35">
        <w:rPr>
          <w:rFonts w:ascii="Arial" w:hAnsi="Arial" w:cs="Arial"/>
          <w:sz w:val="20"/>
          <w:szCs w:val="20"/>
        </w:rPr>
        <w:t>, it's an essential step in identifying those sorts of insurance risks that you'll ultimately have to</w:t>
      </w:r>
      <w:r w:rsidR="007743D1">
        <w:rPr>
          <w:rFonts w:ascii="Arial" w:hAnsi="Arial" w:cs="Arial"/>
          <w:sz w:val="20"/>
          <w:szCs w:val="20"/>
        </w:rPr>
        <w:t xml:space="preserve"> confront</w:t>
      </w:r>
      <w:r w:rsidR="00221F35">
        <w:rPr>
          <w:rFonts w:ascii="Arial" w:hAnsi="Arial" w:cs="Arial"/>
          <w:sz w:val="20"/>
          <w:szCs w:val="20"/>
        </w:rPr>
        <w:t xml:space="preserve"> in the day to day operation of Samsonite</w:t>
      </w:r>
      <w:r w:rsidR="005A74D3">
        <w:rPr>
          <w:rFonts w:ascii="Arial" w:hAnsi="Arial" w:cs="Arial"/>
          <w:sz w:val="20"/>
          <w:szCs w:val="20"/>
        </w:rPr>
        <w:t>.</w:t>
      </w:r>
    </w:p>
    <w:p w:rsidR="00145780" w:rsidRDefault="00C726AB" w:rsidP="00C726AB">
      <w:pPr>
        <w:shd w:val="clear" w:color="auto" w:fill="FFFFFF"/>
        <w:spacing w:before="100" w:beforeAutospacing="1" w:after="100" w:afterAutospacing="1"/>
        <w:textAlignment w:val="top"/>
        <w:outlineLvl w:val="1"/>
        <w:rPr>
          <w:rFonts w:ascii="Arial" w:hAnsi="Arial" w:cs="Arial"/>
          <w:b/>
          <w:bCs/>
        </w:rPr>
      </w:pPr>
      <w:r w:rsidRPr="00C726AB">
        <w:rPr>
          <w:rStyle w:val="Strong"/>
          <w:rFonts w:ascii="Arial" w:hAnsi="Arial" w:cs="Arial"/>
          <w:color w:val="000000"/>
        </w:rPr>
        <w:t xml:space="preserve">Insurance Coverage’s </w:t>
      </w:r>
      <w:r w:rsidR="00145780">
        <w:rPr>
          <w:rStyle w:val="Strong"/>
          <w:rFonts w:ascii="Arial" w:hAnsi="Arial" w:cs="Arial"/>
          <w:color w:val="000000"/>
        </w:rPr>
        <w:t>–</w:t>
      </w:r>
      <w:r w:rsidRPr="00C726AB">
        <w:rPr>
          <w:rFonts w:ascii="Arial" w:hAnsi="Arial" w:cs="Arial"/>
          <w:b/>
          <w:bCs/>
        </w:rPr>
        <w:t xml:space="preserve"> </w:t>
      </w:r>
    </w:p>
    <w:p w:rsidR="00145780" w:rsidRDefault="00145780" w:rsidP="00C726AB">
      <w:pPr>
        <w:shd w:val="clear" w:color="auto" w:fill="FFFFFF"/>
        <w:spacing w:before="100" w:beforeAutospacing="1" w:after="100" w:afterAutospacing="1"/>
        <w:textAlignment w:val="top"/>
        <w:outlineLvl w:val="1"/>
        <w:rPr>
          <w:rFonts w:ascii="Arial" w:hAnsi="Arial" w:cs="Arial"/>
          <w:b/>
          <w:bCs/>
        </w:rPr>
      </w:pPr>
      <w:r>
        <w:rPr>
          <w:rFonts w:ascii="Arial" w:hAnsi="Arial" w:cs="Arial"/>
          <w:b/>
          <w:bCs/>
        </w:rPr>
        <w:t xml:space="preserve">Admitted versus </w:t>
      </w:r>
      <w:r w:rsidR="00500569">
        <w:rPr>
          <w:rFonts w:ascii="Arial" w:hAnsi="Arial" w:cs="Arial"/>
          <w:b/>
          <w:bCs/>
        </w:rPr>
        <w:t>Non Admitted Insurance C</w:t>
      </w:r>
      <w:r w:rsidR="004B2219">
        <w:rPr>
          <w:rFonts w:ascii="Arial" w:hAnsi="Arial" w:cs="Arial"/>
          <w:b/>
          <w:bCs/>
        </w:rPr>
        <w:t>overage</w:t>
      </w:r>
    </w:p>
    <w:p w:rsidR="00145780" w:rsidRDefault="00145780" w:rsidP="00145780">
      <w:pPr>
        <w:spacing w:after="360"/>
        <w:rPr>
          <w:rFonts w:ascii="Arial" w:hAnsi="Arial" w:cs="Arial"/>
          <w:color w:val="444444"/>
          <w:sz w:val="20"/>
          <w:szCs w:val="20"/>
        </w:rPr>
      </w:pPr>
      <w:r>
        <w:rPr>
          <w:rFonts w:ascii="Arial" w:hAnsi="Arial" w:cs="Arial"/>
          <w:color w:val="444444"/>
          <w:sz w:val="20"/>
          <w:szCs w:val="20"/>
        </w:rPr>
        <w:t xml:space="preserve">In a jurisdiction (a country) there are two types of insurance </w:t>
      </w:r>
      <w:r w:rsidR="00F9523B">
        <w:rPr>
          <w:rFonts w:ascii="Arial" w:hAnsi="Arial" w:cs="Arial"/>
          <w:color w:val="444444"/>
          <w:sz w:val="20"/>
          <w:szCs w:val="20"/>
        </w:rPr>
        <w:t>carriers</w:t>
      </w:r>
      <w:r w:rsidR="00103793">
        <w:rPr>
          <w:rFonts w:ascii="Arial" w:hAnsi="Arial" w:cs="Arial"/>
          <w:color w:val="444444"/>
          <w:sz w:val="20"/>
          <w:szCs w:val="20"/>
        </w:rPr>
        <w:t xml:space="preserve"> </w:t>
      </w:r>
      <w:r w:rsidR="00F9523B">
        <w:rPr>
          <w:rFonts w:ascii="Arial" w:hAnsi="Arial" w:cs="Arial"/>
          <w:color w:val="444444"/>
          <w:sz w:val="20"/>
          <w:szCs w:val="20"/>
        </w:rPr>
        <w:t xml:space="preserve">/ </w:t>
      </w:r>
      <w:r>
        <w:rPr>
          <w:rFonts w:ascii="Arial" w:hAnsi="Arial" w:cs="Arial"/>
          <w:color w:val="444444"/>
          <w:sz w:val="20"/>
          <w:szCs w:val="20"/>
        </w:rPr>
        <w:t xml:space="preserve">policies. </w:t>
      </w:r>
      <w:r w:rsidRPr="00145780">
        <w:rPr>
          <w:rFonts w:ascii="Arial" w:hAnsi="Arial" w:cs="Arial"/>
          <w:color w:val="444444"/>
          <w:sz w:val="20"/>
          <w:szCs w:val="20"/>
        </w:rPr>
        <w:t>The</w:t>
      </w:r>
      <w:r>
        <w:rPr>
          <w:rFonts w:ascii="Arial" w:hAnsi="Arial" w:cs="Arial"/>
          <w:color w:val="444444"/>
          <w:sz w:val="20"/>
          <w:szCs w:val="20"/>
        </w:rPr>
        <w:t>y are:</w:t>
      </w:r>
      <w:r w:rsidR="00500569">
        <w:rPr>
          <w:rFonts w:ascii="Arial" w:hAnsi="Arial" w:cs="Arial"/>
          <w:color w:val="444444"/>
          <w:sz w:val="20"/>
          <w:szCs w:val="20"/>
        </w:rPr>
        <w:t xml:space="preserve"> </w:t>
      </w:r>
      <w:r w:rsidR="00500569" w:rsidRPr="00500569">
        <w:rPr>
          <w:rFonts w:ascii="Arial" w:hAnsi="Arial" w:cs="Arial"/>
          <w:i/>
          <w:color w:val="444444"/>
          <w:sz w:val="20"/>
          <w:szCs w:val="20"/>
        </w:rPr>
        <w:t>admitted</w:t>
      </w:r>
      <w:r w:rsidR="00500569">
        <w:rPr>
          <w:rFonts w:ascii="Arial" w:hAnsi="Arial" w:cs="Arial"/>
          <w:color w:val="444444"/>
          <w:sz w:val="20"/>
          <w:szCs w:val="20"/>
        </w:rPr>
        <w:t xml:space="preserve"> and </w:t>
      </w:r>
      <w:r w:rsidRPr="00500569">
        <w:rPr>
          <w:rFonts w:ascii="Arial" w:hAnsi="Arial" w:cs="Arial"/>
          <w:i/>
          <w:color w:val="444444"/>
          <w:sz w:val="20"/>
          <w:szCs w:val="20"/>
        </w:rPr>
        <w:t>non-admitted</w:t>
      </w:r>
      <w:r w:rsidRPr="00145780">
        <w:rPr>
          <w:rFonts w:ascii="Arial" w:hAnsi="Arial" w:cs="Arial"/>
          <w:color w:val="444444"/>
          <w:sz w:val="20"/>
          <w:szCs w:val="20"/>
        </w:rPr>
        <w:t xml:space="preserve"> </w:t>
      </w:r>
      <w:r>
        <w:rPr>
          <w:rFonts w:ascii="Arial" w:hAnsi="Arial" w:cs="Arial"/>
          <w:color w:val="444444"/>
          <w:sz w:val="20"/>
          <w:szCs w:val="20"/>
        </w:rPr>
        <w:t xml:space="preserve">insurance. </w:t>
      </w:r>
      <w:r w:rsidR="00500569">
        <w:rPr>
          <w:rFonts w:ascii="Arial" w:hAnsi="Arial" w:cs="Arial"/>
          <w:color w:val="444444"/>
          <w:sz w:val="20"/>
          <w:szCs w:val="20"/>
        </w:rPr>
        <w:t xml:space="preserve"> An admitted carrier, </w:t>
      </w:r>
      <w:r w:rsidRPr="00145780">
        <w:rPr>
          <w:rFonts w:ascii="Arial" w:hAnsi="Arial" w:cs="Arial"/>
          <w:color w:val="444444"/>
          <w:sz w:val="20"/>
          <w:szCs w:val="20"/>
        </w:rPr>
        <w:t>also known as a standard market carrier,</w:t>
      </w:r>
      <w:r w:rsidR="00131F14">
        <w:rPr>
          <w:rFonts w:ascii="Arial" w:hAnsi="Arial" w:cs="Arial"/>
          <w:color w:val="444444"/>
          <w:sz w:val="20"/>
          <w:szCs w:val="20"/>
        </w:rPr>
        <w:t xml:space="preserve"> </w:t>
      </w:r>
      <w:r w:rsidRPr="00145780">
        <w:rPr>
          <w:rFonts w:ascii="Arial" w:hAnsi="Arial" w:cs="Arial"/>
          <w:color w:val="444444"/>
          <w:sz w:val="20"/>
          <w:szCs w:val="20"/>
        </w:rPr>
        <w:t xml:space="preserve">is an insurance company that </w:t>
      </w:r>
      <w:r w:rsidR="00500569">
        <w:rPr>
          <w:rFonts w:ascii="Arial" w:hAnsi="Arial" w:cs="Arial"/>
          <w:color w:val="444444"/>
          <w:sz w:val="20"/>
          <w:szCs w:val="20"/>
        </w:rPr>
        <w:t>is regulated by the jurisdiction</w:t>
      </w:r>
      <w:r w:rsidRPr="00145780">
        <w:rPr>
          <w:rFonts w:ascii="Arial" w:hAnsi="Arial" w:cs="Arial"/>
          <w:color w:val="444444"/>
          <w:sz w:val="20"/>
          <w:szCs w:val="20"/>
        </w:rPr>
        <w:t xml:space="preserve"> and is bound by regulations</w:t>
      </w:r>
      <w:r w:rsidR="00F9523B">
        <w:rPr>
          <w:rFonts w:ascii="Arial" w:hAnsi="Arial" w:cs="Arial"/>
          <w:color w:val="444444"/>
          <w:sz w:val="20"/>
          <w:szCs w:val="20"/>
        </w:rPr>
        <w:t xml:space="preserve">. </w:t>
      </w:r>
      <w:r w:rsidRPr="00145780">
        <w:rPr>
          <w:rFonts w:ascii="Arial" w:hAnsi="Arial" w:cs="Arial"/>
          <w:color w:val="444444"/>
          <w:sz w:val="20"/>
          <w:szCs w:val="20"/>
        </w:rPr>
        <w:t xml:space="preserve"> Conversely, a non-admitted carrier, also known as an excess and surplus line carrier, is not </w:t>
      </w:r>
      <w:r w:rsidR="00C35706" w:rsidRPr="00145780">
        <w:rPr>
          <w:rFonts w:ascii="Arial" w:hAnsi="Arial" w:cs="Arial"/>
          <w:color w:val="444444"/>
          <w:sz w:val="20"/>
          <w:szCs w:val="20"/>
        </w:rPr>
        <w:t>re</w:t>
      </w:r>
      <w:r w:rsidR="00C35706">
        <w:rPr>
          <w:rFonts w:ascii="Arial" w:hAnsi="Arial" w:cs="Arial"/>
          <w:color w:val="444444"/>
          <w:sz w:val="20"/>
          <w:szCs w:val="20"/>
        </w:rPr>
        <w:t xml:space="preserve">gulated </w:t>
      </w:r>
      <w:r w:rsidR="00C35706" w:rsidRPr="00145780">
        <w:rPr>
          <w:rFonts w:ascii="Arial" w:hAnsi="Arial" w:cs="Arial"/>
          <w:color w:val="444444"/>
          <w:sz w:val="20"/>
          <w:szCs w:val="20"/>
        </w:rPr>
        <w:t>by</w:t>
      </w:r>
      <w:r w:rsidRPr="00145780">
        <w:rPr>
          <w:rFonts w:ascii="Arial" w:hAnsi="Arial" w:cs="Arial"/>
          <w:color w:val="444444"/>
          <w:sz w:val="20"/>
          <w:szCs w:val="20"/>
        </w:rPr>
        <w:t xml:space="preserve"> the </w:t>
      </w:r>
      <w:r w:rsidR="00F9523B">
        <w:rPr>
          <w:rFonts w:ascii="Arial" w:hAnsi="Arial" w:cs="Arial"/>
          <w:color w:val="444444"/>
          <w:sz w:val="20"/>
          <w:szCs w:val="20"/>
        </w:rPr>
        <w:t>jurisdiction</w:t>
      </w:r>
      <w:r w:rsidRPr="00145780">
        <w:rPr>
          <w:rFonts w:ascii="Arial" w:hAnsi="Arial" w:cs="Arial"/>
          <w:color w:val="444444"/>
          <w:sz w:val="20"/>
          <w:szCs w:val="20"/>
        </w:rPr>
        <w:t xml:space="preserve"> and is not bound by most of the regulations imposed on standard market companies</w:t>
      </w:r>
      <w:r w:rsidR="00F9523B">
        <w:rPr>
          <w:rFonts w:ascii="Arial" w:hAnsi="Arial" w:cs="Arial"/>
          <w:color w:val="444444"/>
          <w:sz w:val="20"/>
          <w:szCs w:val="20"/>
        </w:rPr>
        <w:t xml:space="preserve">. </w:t>
      </w:r>
      <w:r w:rsidRPr="00145780">
        <w:rPr>
          <w:rFonts w:ascii="Arial" w:hAnsi="Arial" w:cs="Arial"/>
          <w:color w:val="444444"/>
          <w:sz w:val="20"/>
          <w:szCs w:val="20"/>
        </w:rPr>
        <w:t>In other words, admitted carrier</w:t>
      </w:r>
      <w:r w:rsidR="00F9523B">
        <w:rPr>
          <w:rFonts w:ascii="Arial" w:hAnsi="Arial" w:cs="Arial"/>
          <w:color w:val="444444"/>
          <w:sz w:val="20"/>
          <w:szCs w:val="20"/>
        </w:rPr>
        <w:t xml:space="preserve">s are subject to multiple regulations of </w:t>
      </w:r>
      <w:r w:rsidRPr="00145780">
        <w:rPr>
          <w:rFonts w:ascii="Arial" w:hAnsi="Arial" w:cs="Arial"/>
          <w:color w:val="444444"/>
          <w:sz w:val="20"/>
          <w:szCs w:val="20"/>
        </w:rPr>
        <w:t xml:space="preserve">the </w:t>
      </w:r>
      <w:r w:rsidR="00F9523B">
        <w:rPr>
          <w:rFonts w:ascii="Arial" w:hAnsi="Arial" w:cs="Arial"/>
          <w:color w:val="444444"/>
          <w:sz w:val="20"/>
          <w:szCs w:val="20"/>
        </w:rPr>
        <w:t xml:space="preserve">jurisdiction </w:t>
      </w:r>
      <w:r w:rsidRPr="00145780">
        <w:rPr>
          <w:rFonts w:ascii="Arial" w:hAnsi="Arial" w:cs="Arial"/>
          <w:color w:val="444444"/>
          <w:sz w:val="20"/>
          <w:szCs w:val="20"/>
        </w:rPr>
        <w:t>while non-admitted carrier</w:t>
      </w:r>
      <w:r w:rsidR="00F9523B">
        <w:rPr>
          <w:rFonts w:ascii="Arial" w:hAnsi="Arial" w:cs="Arial"/>
          <w:color w:val="444444"/>
          <w:sz w:val="20"/>
          <w:szCs w:val="20"/>
        </w:rPr>
        <w:t xml:space="preserve">s are not subject to many of </w:t>
      </w:r>
      <w:r w:rsidRPr="00145780">
        <w:rPr>
          <w:rFonts w:ascii="Arial" w:hAnsi="Arial" w:cs="Arial"/>
          <w:color w:val="444444"/>
          <w:sz w:val="20"/>
          <w:szCs w:val="20"/>
        </w:rPr>
        <w:t xml:space="preserve">regulations </w:t>
      </w:r>
      <w:r w:rsidR="00F9523B">
        <w:rPr>
          <w:rFonts w:ascii="Arial" w:hAnsi="Arial" w:cs="Arial"/>
          <w:color w:val="444444"/>
          <w:sz w:val="20"/>
          <w:szCs w:val="20"/>
        </w:rPr>
        <w:t>of the jurisdiction. Most countries (jurisdictions) do not allow non- admitted coverage and therefore Samsonite must purchase admitted (local policies) for insurance coverage.</w:t>
      </w:r>
      <w:r w:rsidR="00103793">
        <w:rPr>
          <w:rFonts w:ascii="Arial" w:hAnsi="Arial" w:cs="Arial"/>
          <w:color w:val="444444"/>
          <w:sz w:val="20"/>
          <w:szCs w:val="20"/>
        </w:rPr>
        <w:t xml:space="preserve"> By having admitted </w:t>
      </w:r>
      <w:r w:rsidR="00C35706">
        <w:rPr>
          <w:rFonts w:ascii="Arial" w:hAnsi="Arial" w:cs="Arial"/>
          <w:color w:val="444444"/>
          <w:sz w:val="20"/>
          <w:szCs w:val="20"/>
        </w:rPr>
        <w:t>policies (local policies) in force enable</w:t>
      </w:r>
      <w:r w:rsidR="00500569">
        <w:rPr>
          <w:rFonts w:ascii="Arial" w:hAnsi="Arial" w:cs="Arial"/>
          <w:color w:val="444444"/>
          <w:sz w:val="20"/>
          <w:szCs w:val="20"/>
        </w:rPr>
        <w:t xml:space="preserve"> Samsonite</w:t>
      </w:r>
      <w:r w:rsidR="00103793">
        <w:rPr>
          <w:rFonts w:ascii="Arial" w:hAnsi="Arial" w:cs="Arial"/>
          <w:color w:val="444444"/>
          <w:sz w:val="20"/>
          <w:szCs w:val="20"/>
        </w:rPr>
        <w:t xml:space="preserve"> “to attach” excess levels of additional coverage to the local policies thereby enabling us to have increase insurance limits in a cost efficient manner. This </w:t>
      </w:r>
      <w:r w:rsidR="00500569">
        <w:rPr>
          <w:rFonts w:ascii="Arial" w:hAnsi="Arial" w:cs="Arial"/>
          <w:color w:val="444444"/>
          <w:sz w:val="20"/>
          <w:szCs w:val="20"/>
        </w:rPr>
        <w:t>applies to both our property,</w:t>
      </w:r>
      <w:r w:rsidR="00103793">
        <w:rPr>
          <w:rFonts w:ascii="Arial" w:hAnsi="Arial" w:cs="Arial"/>
          <w:color w:val="444444"/>
          <w:sz w:val="20"/>
          <w:szCs w:val="20"/>
        </w:rPr>
        <w:t xml:space="preserve"> general liability</w:t>
      </w:r>
      <w:r w:rsidR="00500569">
        <w:rPr>
          <w:rFonts w:ascii="Arial" w:hAnsi="Arial" w:cs="Arial"/>
          <w:color w:val="444444"/>
          <w:sz w:val="20"/>
          <w:szCs w:val="20"/>
        </w:rPr>
        <w:t xml:space="preserve"> and other professional liability</w:t>
      </w:r>
      <w:r w:rsidR="00103793">
        <w:rPr>
          <w:rFonts w:ascii="Arial" w:hAnsi="Arial" w:cs="Arial"/>
          <w:color w:val="444444"/>
          <w:sz w:val="20"/>
          <w:szCs w:val="20"/>
        </w:rPr>
        <w:t xml:space="preserve"> </w:t>
      </w:r>
      <w:r w:rsidR="00620E71">
        <w:rPr>
          <w:rFonts w:ascii="Arial" w:hAnsi="Arial" w:cs="Arial"/>
          <w:color w:val="444444"/>
          <w:sz w:val="20"/>
          <w:szCs w:val="20"/>
        </w:rPr>
        <w:t>coverage’s</w:t>
      </w:r>
      <w:r w:rsidR="00103793">
        <w:rPr>
          <w:rFonts w:ascii="Arial" w:hAnsi="Arial" w:cs="Arial"/>
          <w:color w:val="444444"/>
          <w:sz w:val="20"/>
          <w:szCs w:val="20"/>
        </w:rPr>
        <w:t xml:space="preserve">. </w:t>
      </w:r>
      <w:r w:rsidR="00F9523B">
        <w:rPr>
          <w:rFonts w:ascii="Arial" w:hAnsi="Arial" w:cs="Arial"/>
          <w:color w:val="444444"/>
          <w:sz w:val="20"/>
          <w:szCs w:val="20"/>
        </w:rPr>
        <w:t xml:space="preserve">   </w:t>
      </w:r>
    </w:p>
    <w:p w:rsidR="0024109B" w:rsidRPr="0024109B" w:rsidRDefault="0024109B" w:rsidP="00145780">
      <w:pPr>
        <w:spacing w:after="360"/>
        <w:rPr>
          <w:rFonts w:ascii="Arial" w:hAnsi="Arial" w:cs="Arial"/>
          <w:b/>
          <w:color w:val="444444"/>
        </w:rPr>
      </w:pPr>
      <w:r w:rsidRPr="0024109B">
        <w:rPr>
          <w:rFonts w:ascii="Arial" w:hAnsi="Arial" w:cs="Arial"/>
          <w:b/>
          <w:color w:val="444444"/>
        </w:rPr>
        <w:t xml:space="preserve">Claims Made </w:t>
      </w:r>
      <w:r w:rsidR="00620E71" w:rsidRPr="0024109B">
        <w:rPr>
          <w:rFonts w:ascii="Arial" w:hAnsi="Arial" w:cs="Arial"/>
          <w:b/>
          <w:color w:val="444444"/>
        </w:rPr>
        <w:t>vs.</w:t>
      </w:r>
      <w:r w:rsidRPr="0024109B">
        <w:rPr>
          <w:rFonts w:ascii="Arial" w:hAnsi="Arial" w:cs="Arial"/>
          <w:b/>
          <w:color w:val="444444"/>
        </w:rPr>
        <w:t xml:space="preserve"> Occurrence </w:t>
      </w:r>
      <w:r>
        <w:rPr>
          <w:rFonts w:ascii="Arial" w:hAnsi="Arial" w:cs="Arial"/>
          <w:b/>
          <w:color w:val="444444"/>
        </w:rPr>
        <w:t>Coverage</w:t>
      </w:r>
    </w:p>
    <w:p w:rsidR="0024109B" w:rsidRPr="00500569" w:rsidRDefault="0024109B" w:rsidP="0024109B">
      <w:pPr>
        <w:pStyle w:val="Heading3"/>
        <w:rPr>
          <w:rFonts w:ascii="Arial" w:hAnsi="Arial" w:cs="Arial"/>
          <w:color w:val="333333"/>
        </w:rPr>
      </w:pPr>
      <w:r w:rsidRPr="00500569">
        <w:rPr>
          <w:rFonts w:ascii="Arial" w:hAnsi="Arial" w:cs="Arial"/>
          <w:color w:val="333333"/>
        </w:rPr>
        <w:t>Claims Made Policies</w:t>
      </w:r>
    </w:p>
    <w:p w:rsidR="0024109B" w:rsidRDefault="0024109B" w:rsidP="0024109B">
      <w:pPr>
        <w:pStyle w:val="NormalWeb"/>
        <w:rPr>
          <w:rFonts w:ascii="Arial" w:hAnsi="Arial" w:cs="Arial"/>
          <w:color w:val="333333"/>
          <w:sz w:val="20"/>
          <w:szCs w:val="20"/>
        </w:rPr>
      </w:pPr>
      <w:r w:rsidRPr="0024109B">
        <w:rPr>
          <w:rFonts w:ascii="Arial" w:hAnsi="Arial" w:cs="Arial"/>
          <w:color w:val="333333"/>
          <w:sz w:val="20"/>
          <w:szCs w:val="20"/>
        </w:rPr>
        <w:t xml:space="preserve">As the name indicates, </w:t>
      </w:r>
      <w:r w:rsidRPr="00500569">
        <w:rPr>
          <w:rFonts w:ascii="Arial" w:hAnsi="Arial" w:cs="Arial"/>
          <w:i/>
          <w:color w:val="333333"/>
          <w:sz w:val="20"/>
          <w:szCs w:val="20"/>
        </w:rPr>
        <w:t>Claims Made</w:t>
      </w:r>
      <w:r w:rsidRPr="0024109B">
        <w:rPr>
          <w:rFonts w:ascii="Arial" w:hAnsi="Arial" w:cs="Arial"/>
          <w:color w:val="333333"/>
          <w:sz w:val="20"/>
          <w:szCs w:val="20"/>
        </w:rPr>
        <w:t xml:space="preserve"> Policies provide coverage for claims made in the period the policy is in force. Claims made policies provide coverage only so long as the insured continues to pay premiums for the initial poli</w:t>
      </w:r>
      <w:r w:rsidR="00197892">
        <w:rPr>
          <w:rFonts w:ascii="Arial" w:hAnsi="Arial" w:cs="Arial"/>
          <w:color w:val="333333"/>
          <w:sz w:val="20"/>
          <w:szCs w:val="20"/>
        </w:rPr>
        <w:t xml:space="preserve">cy and any subsequent </w:t>
      </w:r>
      <w:r w:rsidR="00620E71">
        <w:rPr>
          <w:rFonts w:ascii="Arial" w:hAnsi="Arial" w:cs="Arial"/>
          <w:color w:val="333333"/>
          <w:sz w:val="20"/>
          <w:szCs w:val="20"/>
        </w:rPr>
        <w:t>renewals.</w:t>
      </w:r>
      <w:r w:rsidR="00620E71" w:rsidRPr="0024109B">
        <w:rPr>
          <w:rFonts w:ascii="Arial" w:hAnsi="Arial" w:cs="Arial"/>
          <w:color w:val="333333"/>
          <w:sz w:val="20"/>
          <w:szCs w:val="20"/>
        </w:rPr>
        <w:t xml:space="preserve"> Once</w:t>
      </w:r>
      <w:r w:rsidRPr="0024109B">
        <w:rPr>
          <w:rFonts w:ascii="Arial" w:hAnsi="Arial" w:cs="Arial"/>
          <w:color w:val="333333"/>
          <w:sz w:val="20"/>
          <w:szCs w:val="20"/>
        </w:rPr>
        <w:t xml:space="preserve"> premiums stop the coverage stops for any claims not known or made to the insurance company during the coverage period.</w:t>
      </w:r>
      <w:r>
        <w:rPr>
          <w:rFonts w:ascii="Arial" w:hAnsi="Arial" w:cs="Arial"/>
          <w:color w:val="333333"/>
          <w:sz w:val="20"/>
          <w:szCs w:val="20"/>
        </w:rPr>
        <w:t xml:space="preserve"> </w:t>
      </w:r>
      <w:r w:rsidRPr="0024109B">
        <w:rPr>
          <w:rFonts w:ascii="Arial" w:hAnsi="Arial" w:cs="Arial"/>
          <w:color w:val="333333"/>
          <w:sz w:val="20"/>
          <w:szCs w:val="20"/>
        </w:rPr>
        <w:t>What this means to the business owner is that there is a risk of an unknown or unreported claim being made long after the policy period and not being covered because the claim was made outside of the coverage period.</w:t>
      </w:r>
      <w:r>
        <w:rPr>
          <w:rFonts w:ascii="Arial" w:hAnsi="Arial" w:cs="Arial"/>
          <w:color w:val="333333"/>
          <w:sz w:val="20"/>
          <w:szCs w:val="20"/>
        </w:rPr>
        <w:t xml:space="preserve"> </w:t>
      </w:r>
      <w:r w:rsidRPr="0024109B">
        <w:rPr>
          <w:rFonts w:ascii="Arial" w:hAnsi="Arial" w:cs="Arial"/>
          <w:color w:val="333333"/>
          <w:sz w:val="20"/>
          <w:szCs w:val="20"/>
        </w:rPr>
        <w:t>To continue coverage after the coverage period, the business owner must purchase "a tail." Tail coverage (or, the Extended Reporting Endorsement) is an endorsement that extends the claims reporting period after the policy is ended. Tail coverage must be purchased to continue any risk protection afforded under the policy. Tail coverage can be expensive and can prove to be an unaffordable expense when winding down.</w:t>
      </w:r>
      <w:r w:rsidR="00197892">
        <w:rPr>
          <w:rFonts w:ascii="Arial" w:hAnsi="Arial" w:cs="Arial"/>
          <w:color w:val="333333"/>
          <w:sz w:val="20"/>
          <w:szCs w:val="20"/>
        </w:rPr>
        <w:t xml:space="preserve"> </w:t>
      </w:r>
      <w:r w:rsidRPr="0024109B">
        <w:rPr>
          <w:rFonts w:ascii="Arial" w:hAnsi="Arial" w:cs="Arial"/>
          <w:color w:val="333333"/>
          <w:sz w:val="20"/>
          <w:szCs w:val="20"/>
        </w:rPr>
        <w:t>If you move from one insurer to the next with claims made coverage you must purchase tail coverage or your new insurer must include a prior acts endorsement. The new insurer assumes coverage for the prior acts occurring in the other carrier's coverage period.</w:t>
      </w:r>
    </w:p>
    <w:p w:rsidR="0024109B" w:rsidRPr="00D03305" w:rsidRDefault="0024109B" w:rsidP="0024109B">
      <w:pPr>
        <w:pStyle w:val="Heading3"/>
        <w:rPr>
          <w:rFonts w:ascii="Arial" w:hAnsi="Arial" w:cs="Arial"/>
          <w:color w:val="333333"/>
        </w:rPr>
      </w:pPr>
      <w:r w:rsidRPr="00D03305">
        <w:rPr>
          <w:rFonts w:ascii="Arial" w:hAnsi="Arial" w:cs="Arial"/>
          <w:color w:val="333333"/>
        </w:rPr>
        <w:t>Occurrence Coverage</w:t>
      </w:r>
    </w:p>
    <w:p w:rsidR="0024109B" w:rsidRPr="0024109B" w:rsidRDefault="0024109B" w:rsidP="0024109B">
      <w:pPr>
        <w:pStyle w:val="NormalWeb"/>
        <w:rPr>
          <w:rFonts w:ascii="Arial" w:hAnsi="Arial" w:cs="Arial"/>
          <w:color w:val="333333"/>
          <w:sz w:val="20"/>
          <w:szCs w:val="20"/>
        </w:rPr>
      </w:pPr>
      <w:r w:rsidRPr="00500569">
        <w:rPr>
          <w:rFonts w:ascii="Arial" w:hAnsi="Arial" w:cs="Arial"/>
          <w:i/>
          <w:color w:val="333333"/>
          <w:sz w:val="20"/>
          <w:szCs w:val="20"/>
        </w:rPr>
        <w:t>Occurrence coverage</w:t>
      </w:r>
      <w:r w:rsidRPr="0024109B">
        <w:rPr>
          <w:rFonts w:ascii="Arial" w:hAnsi="Arial" w:cs="Arial"/>
          <w:color w:val="333333"/>
          <w:sz w:val="20"/>
          <w:szCs w:val="20"/>
        </w:rPr>
        <w:t xml:space="preserve"> is insurance that provides coverage for the act when it occurs - regardless of when it is reported. If you had coverage under an occurrence policy in 2000 and the claim is reported today </w:t>
      </w:r>
      <w:r w:rsidR="00620E71" w:rsidRPr="0024109B">
        <w:rPr>
          <w:rFonts w:ascii="Arial" w:hAnsi="Arial" w:cs="Arial"/>
          <w:color w:val="333333"/>
          <w:sz w:val="20"/>
          <w:szCs w:val="20"/>
        </w:rPr>
        <w:t>then</w:t>
      </w:r>
      <w:r w:rsidRPr="0024109B">
        <w:rPr>
          <w:rFonts w:ascii="Arial" w:hAnsi="Arial" w:cs="Arial"/>
          <w:color w:val="333333"/>
          <w:sz w:val="20"/>
          <w:szCs w:val="20"/>
        </w:rPr>
        <w:t xml:space="preserve"> the claim is covered.</w:t>
      </w:r>
    </w:p>
    <w:p w:rsidR="00C726AB" w:rsidRDefault="00500569" w:rsidP="00C726AB">
      <w:pPr>
        <w:shd w:val="clear" w:color="auto" w:fill="FFFFFF"/>
        <w:spacing w:before="100" w:beforeAutospacing="1" w:after="100" w:afterAutospacing="1"/>
        <w:textAlignment w:val="top"/>
        <w:outlineLvl w:val="1"/>
        <w:rPr>
          <w:rFonts w:ascii="Arial" w:hAnsi="Arial" w:cs="Arial"/>
          <w:b/>
          <w:bCs/>
        </w:rPr>
      </w:pPr>
      <w:r>
        <w:rPr>
          <w:rFonts w:ascii="Arial" w:hAnsi="Arial" w:cs="Arial"/>
          <w:b/>
          <w:bCs/>
        </w:rPr>
        <w:t>Types of Insurance C</w:t>
      </w:r>
      <w:r w:rsidR="00C726AB" w:rsidRPr="00C726AB">
        <w:rPr>
          <w:rFonts w:ascii="Arial" w:hAnsi="Arial" w:cs="Arial"/>
          <w:b/>
          <w:bCs/>
        </w:rPr>
        <w:t>overage</w:t>
      </w:r>
      <w:r w:rsidR="00C726AB">
        <w:rPr>
          <w:rFonts w:ascii="Arial" w:hAnsi="Arial" w:cs="Arial"/>
          <w:b/>
          <w:bCs/>
        </w:rPr>
        <w:t>’s</w:t>
      </w:r>
    </w:p>
    <w:p w:rsidR="008271A9" w:rsidRDefault="00321F07" w:rsidP="00321F07">
      <w:pPr>
        <w:shd w:val="clear" w:color="auto" w:fill="FFFFFF"/>
        <w:spacing w:before="100" w:beforeAutospacing="1" w:after="100" w:afterAutospacing="1"/>
        <w:textAlignment w:val="top"/>
        <w:rPr>
          <w:rFonts w:ascii="Arial" w:hAnsi="Arial" w:cs="Arial"/>
        </w:rPr>
      </w:pPr>
      <w:r>
        <w:rPr>
          <w:rFonts w:ascii="Segoe UI" w:hAnsi="Segoe UI" w:cs="Segoe UI"/>
          <w:b/>
          <w:bCs/>
        </w:rPr>
        <w:t xml:space="preserve"> </w:t>
      </w:r>
      <w:r w:rsidR="00500569">
        <w:rPr>
          <w:rFonts w:ascii="Arial" w:hAnsi="Arial" w:cs="Arial"/>
          <w:b/>
          <w:bCs/>
        </w:rPr>
        <w:t>Property I</w:t>
      </w:r>
      <w:r w:rsidR="002263F7" w:rsidRPr="00A24446">
        <w:rPr>
          <w:rFonts w:ascii="Arial" w:hAnsi="Arial" w:cs="Arial"/>
          <w:b/>
          <w:bCs/>
        </w:rPr>
        <w:t>nsurance</w:t>
      </w:r>
      <w:r w:rsidR="002263F7" w:rsidRPr="00A24446">
        <w:rPr>
          <w:rFonts w:ascii="Arial" w:hAnsi="Arial" w:cs="Arial"/>
        </w:rPr>
        <w:t xml:space="preserve"> </w:t>
      </w:r>
    </w:p>
    <w:p w:rsidR="00183462" w:rsidRPr="00D03305" w:rsidRDefault="00DA2F8C" w:rsidP="00D03305">
      <w:pPr>
        <w:rPr>
          <w:rFonts w:ascii="Arial" w:hAnsi="Arial" w:cs="Arial"/>
          <w:sz w:val="20"/>
          <w:szCs w:val="20"/>
        </w:rPr>
      </w:pPr>
      <w:r w:rsidRPr="00D03305">
        <w:rPr>
          <w:rFonts w:ascii="Arial" w:hAnsi="Arial" w:cs="Arial"/>
          <w:sz w:val="20"/>
          <w:szCs w:val="20"/>
        </w:rPr>
        <w:t xml:space="preserve">The assets and earnings of Samsonite are exposed to loss from fires, floods, earthquakes, and a variety of other perils. It’s important that each regional ensure they have broad insurance protection covering all owned properties, storage as well as other properties where the insurance responsibility is assumed </w:t>
      </w:r>
      <w:r w:rsidR="00103793" w:rsidRPr="00D03305">
        <w:rPr>
          <w:rFonts w:ascii="Arial" w:hAnsi="Arial" w:cs="Arial"/>
          <w:sz w:val="20"/>
          <w:szCs w:val="20"/>
        </w:rPr>
        <w:t xml:space="preserve">by Samsonite </w:t>
      </w:r>
      <w:r w:rsidRPr="00D03305">
        <w:rPr>
          <w:rFonts w:ascii="Arial" w:hAnsi="Arial" w:cs="Arial"/>
          <w:sz w:val="20"/>
          <w:szCs w:val="20"/>
        </w:rPr>
        <w:t xml:space="preserve">under lease or contract.   </w:t>
      </w:r>
      <w:r w:rsidR="004050C0" w:rsidRPr="00D03305">
        <w:rPr>
          <w:rFonts w:ascii="Arial" w:hAnsi="Arial" w:cs="Arial"/>
          <w:sz w:val="20"/>
          <w:szCs w:val="20"/>
        </w:rPr>
        <w:t xml:space="preserve">Property insurance covers </w:t>
      </w:r>
      <w:r w:rsidR="00131F14" w:rsidRPr="00D03305">
        <w:rPr>
          <w:rFonts w:ascii="Arial" w:hAnsi="Arial" w:cs="Arial"/>
          <w:sz w:val="20"/>
          <w:szCs w:val="20"/>
        </w:rPr>
        <w:t xml:space="preserve">Samsonite’s </w:t>
      </w:r>
      <w:r w:rsidR="004050C0" w:rsidRPr="00D03305">
        <w:rPr>
          <w:rFonts w:ascii="Arial" w:hAnsi="Arial" w:cs="Arial"/>
          <w:sz w:val="20"/>
          <w:szCs w:val="20"/>
        </w:rPr>
        <w:t>business’s property and inventory against physical loss or damage by accident, theft or some</w:t>
      </w:r>
      <w:r w:rsidR="00221F35" w:rsidRPr="00D03305">
        <w:rPr>
          <w:rFonts w:ascii="Arial" w:hAnsi="Arial" w:cs="Arial"/>
          <w:sz w:val="20"/>
          <w:szCs w:val="20"/>
        </w:rPr>
        <w:t xml:space="preserve"> other </w:t>
      </w:r>
      <w:r w:rsidR="00103793" w:rsidRPr="00D03305">
        <w:rPr>
          <w:rFonts w:ascii="Arial" w:hAnsi="Arial" w:cs="Arial"/>
          <w:sz w:val="20"/>
          <w:szCs w:val="20"/>
        </w:rPr>
        <w:t xml:space="preserve">covered </w:t>
      </w:r>
      <w:r w:rsidR="00221F35" w:rsidRPr="00D03305">
        <w:rPr>
          <w:rFonts w:ascii="Arial" w:hAnsi="Arial" w:cs="Arial"/>
          <w:sz w:val="20"/>
          <w:szCs w:val="20"/>
        </w:rPr>
        <w:t>cause. Samsonite has a global property insurance program with FM Global. The countries covered under the current property insurance program are: US, Canada, Mexico, Hong Kong,</w:t>
      </w:r>
      <w:r w:rsidR="004B3C93" w:rsidRPr="00D03305">
        <w:rPr>
          <w:rFonts w:ascii="Arial" w:hAnsi="Arial" w:cs="Arial"/>
          <w:sz w:val="20"/>
          <w:szCs w:val="20"/>
        </w:rPr>
        <w:t xml:space="preserve"> Macau, Japan, Australia, </w:t>
      </w:r>
      <w:r w:rsidR="00103793" w:rsidRPr="00D03305">
        <w:rPr>
          <w:rFonts w:ascii="Arial" w:hAnsi="Arial" w:cs="Arial"/>
          <w:sz w:val="20"/>
          <w:szCs w:val="20"/>
        </w:rPr>
        <w:t xml:space="preserve">and </w:t>
      </w:r>
      <w:r w:rsidR="004B3C93" w:rsidRPr="00D03305">
        <w:rPr>
          <w:rFonts w:ascii="Arial" w:hAnsi="Arial" w:cs="Arial"/>
          <w:sz w:val="20"/>
          <w:szCs w:val="20"/>
        </w:rPr>
        <w:t>all</w:t>
      </w:r>
      <w:r w:rsidR="00103793" w:rsidRPr="00D03305">
        <w:rPr>
          <w:rFonts w:ascii="Arial" w:hAnsi="Arial" w:cs="Arial"/>
          <w:sz w:val="20"/>
          <w:szCs w:val="20"/>
        </w:rPr>
        <w:t xml:space="preserve"> of</w:t>
      </w:r>
      <w:r w:rsidR="004B3C93" w:rsidRPr="00D03305">
        <w:rPr>
          <w:rFonts w:ascii="Arial" w:hAnsi="Arial" w:cs="Arial"/>
          <w:sz w:val="20"/>
          <w:szCs w:val="20"/>
        </w:rPr>
        <w:t xml:space="preserve"> Samsonite’s interest in Europe. Additional locations are encouraged to participate in this global program in order to share in the benefits of a global program</w:t>
      </w:r>
      <w:r w:rsidR="00131F14" w:rsidRPr="00D03305">
        <w:rPr>
          <w:rFonts w:ascii="Arial" w:hAnsi="Arial" w:cs="Arial"/>
          <w:sz w:val="20"/>
          <w:szCs w:val="20"/>
        </w:rPr>
        <w:t xml:space="preserve"> of “all risks coverage” at a very favorable premium along with loss prevention engineering services at no additional charge</w:t>
      </w:r>
      <w:r w:rsidR="00183462" w:rsidRPr="00D03305">
        <w:rPr>
          <w:rFonts w:ascii="Arial" w:hAnsi="Arial" w:cs="Arial"/>
          <w:sz w:val="20"/>
          <w:szCs w:val="20"/>
        </w:rPr>
        <w:t xml:space="preserve">. It should be understood </w:t>
      </w:r>
      <w:r w:rsidR="00ED7A80" w:rsidRPr="00D03305">
        <w:rPr>
          <w:rFonts w:ascii="Arial" w:hAnsi="Arial" w:cs="Arial"/>
          <w:sz w:val="20"/>
          <w:szCs w:val="20"/>
        </w:rPr>
        <w:t>although Samsonite</w:t>
      </w:r>
      <w:r w:rsidR="00103793" w:rsidRPr="00D03305">
        <w:rPr>
          <w:rFonts w:ascii="Arial" w:hAnsi="Arial" w:cs="Arial"/>
          <w:sz w:val="20"/>
          <w:szCs w:val="20"/>
        </w:rPr>
        <w:t xml:space="preserve"> having sufficient property i</w:t>
      </w:r>
      <w:r w:rsidR="00183462" w:rsidRPr="00D03305">
        <w:rPr>
          <w:rFonts w:ascii="Arial" w:hAnsi="Arial" w:cs="Arial"/>
          <w:sz w:val="20"/>
          <w:szCs w:val="20"/>
        </w:rPr>
        <w:t xml:space="preserve">nsurance coverage does not exempt third parties to insure themselves for </w:t>
      </w:r>
      <w:r w:rsidR="00D03305">
        <w:rPr>
          <w:rFonts w:ascii="Arial" w:hAnsi="Arial" w:cs="Arial"/>
          <w:sz w:val="20"/>
          <w:szCs w:val="20"/>
        </w:rPr>
        <w:t>their risk and or liability.  Example:</w:t>
      </w:r>
      <w:r w:rsidR="00183462" w:rsidRPr="00D03305">
        <w:rPr>
          <w:rFonts w:ascii="Arial" w:hAnsi="Arial" w:cs="Arial"/>
          <w:sz w:val="20"/>
          <w:szCs w:val="20"/>
        </w:rPr>
        <w:t xml:space="preserve"> If inventory of goods at third parties locations is sufficiently covered by Samsonite, it does not exe</w:t>
      </w:r>
      <w:r w:rsidR="00103793" w:rsidRPr="00D03305">
        <w:rPr>
          <w:rFonts w:ascii="Arial" w:hAnsi="Arial" w:cs="Arial"/>
          <w:sz w:val="20"/>
          <w:szCs w:val="20"/>
        </w:rPr>
        <w:t xml:space="preserve">mpt the third party to </w:t>
      </w:r>
      <w:r w:rsidR="00D03305">
        <w:rPr>
          <w:rFonts w:ascii="Arial" w:hAnsi="Arial" w:cs="Arial"/>
          <w:sz w:val="20"/>
          <w:szCs w:val="20"/>
        </w:rPr>
        <w:t xml:space="preserve">insurance coverage to </w:t>
      </w:r>
      <w:r w:rsidR="00103793" w:rsidRPr="00D03305">
        <w:rPr>
          <w:rFonts w:ascii="Arial" w:hAnsi="Arial" w:cs="Arial"/>
          <w:sz w:val="20"/>
          <w:szCs w:val="20"/>
        </w:rPr>
        <w:t xml:space="preserve">cover their liability that they may have </w:t>
      </w:r>
      <w:r w:rsidR="00183462" w:rsidRPr="00D03305">
        <w:rPr>
          <w:rFonts w:ascii="Arial" w:hAnsi="Arial" w:cs="Arial"/>
          <w:sz w:val="20"/>
          <w:szCs w:val="20"/>
        </w:rPr>
        <w:t>for the goods unde</w:t>
      </w:r>
      <w:r w:rsidR="00103793" w:rsidRPr="00D03305">
        <w:rPr>
          <w:rFonts w:ascii="Arial" w:hAnsi="Arial" w:cs="Arial"/>
          <w:sz w:val="20"/>
          <w:szCs w:val="20"/>
        </w:rPr>
        <w:t xml:space="preserve">r their </w:t>
      </w:r>
      <w:r w:rsidR="00183462" w:rsidRPr="00D03305">
        <w:rPr>
          <w:rFonts w:ascii="Arial" w:hAnsi="Arial" w:cs="Arial"/>
          <w:sz w:val="20"/>
          <w:szCs w:val="20"/>
        </w:rPr>
        <w:t>care/custody and control</w:t>
      </w:r>
      <w:r w:rsidR="00D03305">
        <w:rPr>
          <w:rFonts w:ascii="Arial" w:hAnsi="Arial" w:cs="Arial"/>
          <w:sz w:val="20"/>
          <w:szCs w:val="20"/>
        </w:rPr>
        <w:t xml:space="preserve">. Typically a </w:t>
      </w:r>
      <w:r w:rsidR="00C35706">
        <w:rPr>
          <w:rFonts w:ascii="Arial" w:hAnsi="Arial" w:cs="Arial"/>
          <w:sz w:val="20"/>
          <w:szCs w:val="20"/>
        </w:rPr>
        <w:t xml:space="preserve">property </w:t>
      </w:r>
      <w:r w:rsidR="00C35706" w:rsidRPr="00D03305">
        <w:rPr>
          <w:rFonts w:ascii="Arial" w:hAnsi="Arial" w:cs="Arial"/>
          <w:sz w:val="20"/>
          <w:szCs w:val="20"/>
        </w:rPr>
        <w:t>insurer</w:t>
      </w:r>
      <w:r w:rsidR="00183462" w:rsidRPr="00D03305">
        <w:rPr>
          <w:rFonts w:ascii="Arial" w:hAnsi="Arial" w:cs="Arial"/>
          <w:sz w:val="20"/>
          <w:szCs w:val="20"/>
        </w:rPr>
        <w:t xml:space="preserve"> will go after the liable party to get the money </w:t>
      </w:r>
      <w:r w:rsidR="00103793" w:rsidRPr="00D03305">
        <w:rPr>
          <w:rFonts w:ascii="Arial" w:hAnsi="Arial" w:cs="Arial"/>
          <w:sz w:val="20"/>
          <w:szCs w:val="20"/>
        </w:rPr>
        <w:t>t</w:t>
      </w:r>
      <w:r w:rsidR="00183462" w:rsidRPr="00D03305">
        <w:rPr>
          <w:rFonts w:ascii="Arial" w:hAnsi="Arial" w:cs="Arial"/>
          <w:sz w:val="20"/>
          <w:szCs w:val="20"/>
        </w:rPr>
        <w:t>he</w:t>
      </w:r>
      <w:r w:rsidR="00103793" w:rsidRPr="00D03305">
        <w:rPr>
          <w:rFonts w:ascii="Arial" w:hAnsi="Arial" w:cs="Arial"/>
          <w:sz w:val="20"/>
          <w:szCs w:val="20"/>
        </w:rPr>
        <w:t xml:space="preserve">y </w:t>
      </w:r>
      <w:r w:rsidR="00620E71" w:rsidRPr="00D03305">
        <w:rPr>
          <w:rFonts w:ascii="Arial" w:hAnsi="Arial" w:cs="Arial"/>
          <w:sz w:val="20"/>
          <w:szCs w:val="20"/>
        </w:rPr>
        <w:t>have reimbursed</w:t>
      </w:r>
      <w:r w:rsidR="00183462" w:rsidRPr="00D03305">
        <w:rPr>
          <w:rFonts w:ascii="Arial" w:hAnsi="Arial" w:cs="Arial"/>
          <w:sz w:val="20"/>
          <w:szCs w:val="20"/>
        </w:rPr>
        <w:t xml:space="preserve"> to Samsonite.  Again this can clearly be incorporated in the contract negotiations performed by the </w:t>
      </w:r>
      <w:r w:rsidR="00D03305">
        <w:rPr>
          <w:rFonts w:ascii="Arial" w:hAnsi="Arial" w:cs="Arial"/>
          <w:sz w:val="20"/>
          <w:szCs w:val="20"/>
        </w:rPr>
        <w:t xml:space="preserve">regional </w:t>
      </w:r>
      <w:r w:rsidR="00183462" w:rsidRPr="00D03305">
        <w:rPr>
          <w:rFonts w:ascii="Arial" w:hAnsi="Arial" w:cs="Arial"/>
          <w:sz w:val="20"/>
          <w:szCs w:val="20"/>
        </w:rPr>
        <w:t>legal departmen</w:t>
      </w:r>
      <w:r w:rsidR="00D03305">
        <w:rPr>
          <w:rFonts w:ascii="Arial" w:hAnsi="Arial" w:cs="Arial"/>
          <w:sz w:val="20"/>
          <w:szCs w:val="20"/>
        </w:rPr>
        <w:t xml:space="preserve">t in cooperation with the regional/ local </w:t>
      </w:r>
      <w:r w:rsidR="00183462" w:rsidRPr="00D03305">
        <w:rPr>
          <w:rFonts w:ascii="Arial" w:hAnsi="Arial" w:cs="Arial"/>
          <w:sz w:val="20"/>
          <w:szCs w:val="20"/>
        </w:rPr>
        <w:t xml:space="preserve">insurance/risk manager or CFO. </w:t>
      </w:r>
      <w:r w:rsidR="00ED7A80" w:rsidRPr="00D03305">
        <w:rPr>
          <w:rFonts w:ascii="Arial" w:hAnsi="Arial" w:cs="Arial"/>
          <w:sz w:val="20"/>
          <w:szCs w:val="20"/>
        </w:rPr>
        <w:t xml:space="preserve">Every effort should be made to ensure that third party providers have adequate insurance coverage’s to </w:t>
      </w:r>
      <w:r w:rsidR="00D03305">
        <w:rPr>
          <w:rFonts w:ascii="Arial" w:hAnsi="Arial" w:cs="Arial"/>
          <w:sz w:val="20"/>
          <w:szCs w:val="20"/>
        </w:rPr>
        <w:t xml:space="preserve">cover </w:t>
      </w:r>
      <w:r w:rsidR="00ED7A80" w:rsidRPr="00D03305">
        <w:rPr>
          <w:rFonts w:ascii="Arial" w:hAnsi="Arial" w:cs="Arial"/>
          <w:sz w:val="20"/>
          <w:szCs w:val="20"/>
        </w:rPr>
        <w:t xml:space="preserve">losses they may cause to </w:t>
      </w:r>
      <w:r w:rsidR="009728E5" w:rsidRPr="00D03305">
        <w:rPr>
          <w:rFonts w:ascii="Arial" w:hAnsi="Arial" w:cs="Arial"/>
          <w:sz w:val="20"/>
          <w:szCs w:val="20"/>
        </w:rPr>
        <w:t xml:space="preserve">a </w:t>
      </w:r>
      <w:r w:rsidR="00ED7A80" w:rsidRPr="00D03305">
        <w:rPr>
          <w:rFonts w:ascii="Arial" w:hAnsi="Arial" w:cs="Arial"/>
          <w:sz w:val="20"/>
          <w:szCs w:val="20"/>
        </w:rPr>
        <w:t xml:space="preserve">Samsonite’s interest. </w:t>
      </w:r>
    </w:p>
    <w:p w:rsidR="002263F7" w:rsidRPr="004B2219" w:rsidRDefault="002263F7" w:rsidP="00321F07">
      <w:pPr>
        <w:shd w:val="clear" w:color="auto" w:fill="FFFFFF"/>
        <w:spacing w:before="100" w:beforeAutospacing="1" w:after="100" w:afterAutospacing="1"/>
        <w:textAlignment w:val="top"/>
      </w:pPr>
    </w:p>
    <w:p w:rsidR="004B2219" w:rsidRPr="00C35706" w:rsidRDefault="004B2219" w:rsidP="004B2219">
      <w:pPr>
        <w:shd w:val="clear" w:color="auto" w:fill="FFFFFF"/>
        <w:spacing w:before="100" w:beforeAutospacing="1" w:after="100" w:afterAutospacing="1"/>
        <w:textAlignment w:val="top"/>
        <w:rPr>
          <w:rFonts w:ascii="Arial" w:hAnsi="Arial" w:cs="Arial"/>
          <w:b/>
          <w:i/>
          <w:sz w:val="20"/>
          <w:szCs w:val="20"/>
        </w:rPr>
      </w:pPr>
      <w:r w:rsidRPr="004B2219">
        <w:rPr>
          <w:rFonts w:ascii="Arial" w:hAnsi="Arial" w:cs="Arial"/>
          <w:sz w:val="20"/>
          <w:szCs w:val="20"/>
        </w:rPr>
        <w:t>Property insurance covers all risks of physical loss or damage; including buildings, plant, machinery, stock and merchandise, loss of re</w:t>
      </w:r>
      <w:r w:rsidR="008A7D98">
        <w:rPr>
          <w:rFonts w:ascii="Arial" w:hAnsi="Arial" w:cs="Arial"/>
          <w:sz w:val="20"/>
          <w:szCs w:val="20"/>
        </w:rPr>
        <w:t>venue,</w:t>
      </w:r>
      <w:r w:rsidRPr="004B2219">
        <w:rPr>
          <w:rFonts w:ascii="Arial" w:hAnsi="Arial" w:cs="Arial"/>
          <w:sz w:val="20"/>
          <w:szCs w:val="20"/>
        </w:rPr>
        <w:t xml:space="preserve"> loss of income and additional expenses resulting from interruption or interference to the business; and property in the care, custody or control of Samsonite. </w:t>
      </w:r>
      <w:r w:rsidR="004A34E6">
        <w:rPr>
          <w:rFonts w:ascii="Arial" w:hAnsi="Arial" w:cs="Arial"/>
          <w:sz w:val="20"/>
          <w:szCs w:val="20"/>
        </w:rPr>
        <w:t xml:space="preserve">Samsonite is covered for any insurable interest it has. </w:t>
      </w:r>
      <w:r w:rsidRPr="004B2219">
        <w:rPr>
          <w:rFonts w:ascii="Arial" w:hAnsi="Arial" w:cs="Arial"/>
          <w:sz w:val="20"/>
          <w:szCs w:val="20"/>
        </w:rPr>
        <w:t xml:space="preserve">In addition to having property insurance to cover the replacement costs of Samsonite assets it is also required that each property insurance policy also provides coverage </w:t>
      </w:r>
      <w:r w:rsidR="009728E5">
        <w:rPr>
          <w:rFonts w:ascii="Arial" w:hAnsi="Arial" w:cs="Arial"/>
          <w:sz w:val="20"/>
          <w:szCs w:val="20"/>
        </w:rPr>
        <w:t xml:space="preserve">for </w:t>
      </w:r>
      <w:r w:rsidRPr="004B2219">
        <w:rPr>
          <w:rFonts w:ascii="Arial" w:hAnsi="Arial" w:cs="Arial"/>
          <w:sz w:val="20"/>
          <w:szCs w:val="20"/>
        </w:rPr>
        <w:t>the recovery of loss income / profits (</w:t>
      </w:r>
      <w:r>
        <w:rPr>
          <w:rFonts w:ascii="Arial" w:hAnsi="Arial" w:cs="Arial"/>
          <w:sz w:val="20"/>
          <w:szCs w:val="20"/>
        </w:rPr>
        <w:t xml:space="preserve">Business Income or </w:t>
      </w:r>
      <w:r w:rsidRPr="004B2219">
        <w:rPr>
          <w:rFonts w:ascii="Arial" w:hAnsi="Arial" w:cs="Arial"/>
          <w:sz w:val="20"/>
          <w:szCs w:val="20"/>
        </w:rPr>
        <w:t>Business Interruption coverage).</w:t>
      </w:r>
      <w:r>
        <w:rPr>
          <w:rFonts w:ascii="Arial" w:hAnsi="Arial" w:cs="Arial"/>
          <w:sz w:val="20"/>
          <w:szCs w:val="20"/>
        </w:rPr>
        <w:t xml:space="preserve"> </w:t>
      </w:r>
      <w:r w:rsidRPr="00021C5F">
        <w:rPr>
          <w:rFonts w:ascii="Arial" w:hAnsi="Arial" w:cs="Arial"/>
          <w:sz w:val="20"/>
          <w:szCs w:val="20"/>
        </w:rPr>
        <w:t xml:space="preserve">This is </w:t>
      </w:r>
      <w:r w:rsidR="004A34E6">
        <w:rPr>
          <w:rFonts w:ascii="Arial" w:hAnsi="Arial" w:cs="Arial"/>
          <w:sz w:val="20"/>
          <w:szCs w:val="20"/>
        </w:rPr>
        <w:t>“</w:t>
      </w:r>
      <w:r w:rsidRPr="00021C5F">
        <w:rPr>
          <w:rFonts w:ascii="Arial" w:hAnsi="Arial" w:cs="Arial"/>
          <w:sz w:val="20"/>
          <w:szCs w:val="20"/>
        </w:rPr>
        <w:t>disability coverage</w:t>
      </w:r>
      <w:r w:rsidR="004A34E6">
        <w:rPr>
          <w:rFonts w:ascii="Arial" w:hAnsi="Arial" w:cs="Arial"/>
          <w:sz w:val="20"/>
          <w:szCs w:val="20"/>
        </w:rPr>
        <w:t xml:space="preserve">” </w:t>
      </w:r>
      <w:r w:rsidRPr="00021C5F">
        <w:rPr>
          <w:rFonts w:ascii="Arial" w:hAnsi="Arial" w:cs="Arial"/>
          <w:sz w:val="20"/>
          <w:szCs w:val="20"/>
        </w:rPr>
        <w:t xml:space="preserve">for </w:t>
      </w:r>
      <w:r w:rsidR="00D03305">
        <w:rPr>
          <w:rFonts w:ascii="Arial" w:hAnsi="Arial" w:cs="Arial"/>
          <w:sz w:val="20"/>
          <w:szCs w:val="20"/>
        </w:rPr>
        <w:t>Samsonite</w:t>
      </w:r>
      <w:r w:rsidRPr="00021C5F">
        <w:rPr>
          <w:rFonts w:ascii="Arial" w:hAnsi="Arial" w:cs="Arial"/>
          <w:sz w:val="20"/>
          <w:szCs w:val="20"/>
        </w:rPr>
        <w:t xml:space="preserve"> business</w:t>
      </w:r>
      <w:r w:rsidR="004A34E6">
        <w:rPr>
          <w:rFonts w:ascii="Arial" w:hAnsi="Arial" w:cs="Arial"/>
          <w:sz w:val="20"/>
          <w:szCs w:val="20"/>
        </w:rPr>
        <w:t xml:space="preserve"> operations</w:t>
      </w:r>
      <w:r w:rsidR="00D03305">
        <w:rPr>
          <w:rFonts w:ascii="Arial" w:hAnsi="Arial" w:cs="Arial"/>
          <w:sz w:val="20"/>
          <w:szCs w:val="20"/>
        </w:rPr>
        <w:t xml:space="preserve">. This ensures we get paid if we incur </w:t>
      </w:r>
      <w:r w:rsidRPr="00021C5F">
        <w:rPr>
          <w:rFonts w:ascii="Arial" w:hAnsi="Arial" w:cs="Arial"/>
          <w:sz w:val="20"/>
          <w:szCs w:val="20"/>
        </w:rPr>
        <w:t>los</w:t>
      </w:r>
      <w:r w:rsidR="00D03305">
        <w:rPr>
          <w:rFonts w:ascii="Arial" w:hAnsi="Arial" w:cs="Arial"/>
          <w:sz w:val="20"/>
          <w:szCs w:val="20"/>
        </w:rPr>
        <w:t>s</w:t>
      </w:r>
      <w:r w:rsidRPr="00021C5F">
        <w:rPr>
          <w:rFonts w:ascii="Arial" w:hAnsi="Arial" w:cs="Arial"/>
          <w:sz w:val="20"/>
          <w:szCs w:val="20"/>
        </w:rPr>
        <w:t xml:space="preserve"> income as a result of damage that te</w:t>
      </w:r>
      <w:r w:rsidR="00D03305">
        <w:rPr>
          <w:rFonts w:ascii="Arial" w:hAnsi="Arial" w:cs="Arial"/>
          <w:sz w:val="20"/>
          <w:szCs w:val="20"/>
        </w:rPr>
        <w:t xml:space="preserve">mporarily shuts down or limits </w:t>
      </w:r>
      <w:r w:rsidRPr="00021C5F">
        <w:rPr>
          <w:rFonts w:ascii="Arial" w:hAnsi="Arial" w:cs="Arial"/>
          <w:sz w:val="20"/>
          <w:szCs w:val="20"/>
        </w:rPr>
        <w:t>our business</w:t>
      </w:r>
      <w:r w:rsidR="004A34E6">
        <w:rPr>
          <w:rFonts w:ascii="Arial" w:hAnsi="Arial" w:cs="Arial"/>
          <w:sz w:val="20"/>
          <w:szCs w:val="20"/>
        </w:rPr>
        <w:t xml:space="preserve"> operations</w:t>
      </w:r>
      <w:r>
        <w:rPr>
          <w:rFonts w:ascii="Arial" w:hAnsi="Arial" w:cs="Arial"/>
          <w:sz w:val="20"/>
          <w:szCs w:val="20"/>
        </w:rPr>
        <w:t xml:space="preserve">. This insurance coverage is provided by FM global in their property coverage to all countries that participate in their global property insurance program. </w:t>
      </w:r>
      <w:r w:rsidR="00D03305" w:rsidRPr="00C35706">
        <w:rPr>
          <w:rFonts w:ascii="Arial" w:hAnsi="Arial" w:cs="Arial"/>
          <w:b/>
          <w:i/>
          <w:sz w:val="20"/>
          <w:szCs w:val="20"/>
        </w:rPr>
        <w:t>Samsonite interest not covered by the FM Global policy should have similar coverage’s.</w:t>
      </w:r>
    </w:p>
    <w:p w:rsidR="004B2219" w:rsidRPr="004B2219" w:rsidRDefault="004B2219" w:rsidP="004B2219">
      <w:pPr>
        <w:shd w:val="clear" w:color="auto" w:fill="FFFFFF"/>
        <w:spacing w:before="300"/>
        <w:jc w:val="both"/>
        <w:rPr>
          <w:rFonts w:ascii="Arial" w:hAnsi="Arial" w:cs="Arial"/>
          <w:iCs/>
          <w:sz w:val="20"/>
          <w:szCs w:val="20"/>
        </w:rPr>
      </w:pPr>
      <w:r w:rsidRPr="004B2219">
        <w:rPr>
          <w:rFonts w:ascii="Arial" w:hAnsi="Arial" w:cs="Arial"/>
          <w:iCs/>
          <w:sz w:val="20"/>
          <w:szCs w:val="20"/>
        </w:rPr>
        <w:t>A property insurance policy identifies not only what items are insured but also the conditions under which the insurer will pay for losses. A typical policy will cover damage from fire but not from flooding. An "all risks" insurance policy is one in which it's assumed the insurer will pay unless the policy specifically says otherwise</w:t>
      </w:r>
      <w:r>
        <w:rPr>
          <w:rFonts w:ascii="Arial" w:hAnsi="Arial" w:cs="Arial"/>
          <w:iCs/>
          <w:sz w:val="20"/>
          <w:szCs w:val="20"/>
        </w:rPr>
        <w:t xml:space="preserve">. </w:t>
      </w:r>
    </w:p>
    <w:p w:rsidR="004B2219" w:rsidRPr="004B2219" w:rsidRDefault="004B2219" w:rsidP="004B2219">
      <w:pPr>
        <w:shd w:val="clear" w:color="auto" w:fill="FFFFFF"/>
        <w:spacing w:before="150" w:after="150"/>
        <w:rPr>
          <w:rFonts w:ascii="Arial" w:hAnsi="Arial" w:cs="Arial"/>
          <w:sz w:val="20"/>
          <w:szCs w:val="20"/>
        </w:rPr>
      </w:pPr>
      <w:r w:rsidRPr="004B2219">
        <w:rPr>
          <w:rFonts w:ascii="Arial" w:hAnsi="Arial" w:cs="Arial"/>
          <w:sz w:val="20"/>
          <w:szCs w:val="20"/>
        </w:rPr>
        <w:t>The insurance industry refers to events that cause losses as</w:t>
      </w:r>
      <w:r w:rsidR="004A34E6">
        <w:rPr>
          <w:rFonts w:ascii="Arial" w:hAnsi="Arial" w:cs="Arial"/>
          <w:sz w:val="20"/>
          <w:szCs w:val="20"/>
        </w:rPr>
        <w:t xml:space="preserve"> </w:t>
      </w:r>
      <w:r w:rsidRPr="004B2219">
        <w:rPr>
          <w:rFonts w:ascii="Arial" w:hAnsi="Arial" w:cs="Arial"/>
          <w:sz w:val="20"/>
          <w:szCs w:val="20"/>
        </w:rPr>
        <w:t xml:space="preserve">"perils." Fire, tornadoes, earthquakes, burst pipes, mold, termite damage -- anything that could result in a claim is a peril. Insurance policies often exclude certain perils from coverage. They can do this in two ways. One way is to list only the perils that are </w:t>
      </w:r>
      <w:r w:rsidRPr="00C35706">
        <w:rPr>
          <w:rFonts w:ascii="Arial" w:hAnsi="Arial" w:cs="Arial"/>
          <w:i/>
          <w:sz w:val="20"/>
          <w:szCs w:val="20"/>
        </w:rPr>
        <w:t>covered</w:t>
      </w:r>
      <w:r w:rsidRPr="004B2219">
        <w:rPr>
          <w:rFonts w:ascii="Arial" w:hAnsi="Arial" w:cs="Arial"/>
          <w:sz w:val="20"/>
          <w:szCs w:val="20"/>
        </w:rPr>
        <w:t xml:space="preserve">, and then deny coverage for all others. The second way is just the opposite: list only the perils that are </w:t>
      </w:r>
      <w:r w:rsidRPr="00C35706">
        <w:rPr>
          <w:rFonts w:ascii="Arial" w:hAnsi="Arial" w:cs="Arial"/>
          <w:i/>
          <w:sz w:val="20"/>
          <w:szCs w:val="20"/>
        </w:rPr>
        <w:t>excluded,</w:t>
      </w:r>
      <w:r w:rsidRPr="004B2219">
        <w:rPr>
          <w:rFonts w:ascii="Arial" w:hAnsi="Arial" w:cs="Arial"/>
          <w:sz w:val="20"/>
          <w:szCs w:val="20"/>
        </w:rPr>
        <w:t xml:space="preserve"> and then cover all others.</w:t>
      </w:r>
    </w:p>
    <w:p w:rsidR="004B2219" w:rsidRPr="004B2219" w:rsidRDefault="00C35706" w:rsidP="004B2219">
      <w:pPr>
        <w:shd w:val="clear" w:color="auto" w:fill="FFFFFF"/>
        <w:rPr>
          <w:rFonts w:ascii="Arial" w:hAnsi="Arial" w:cs="Arial"/>
          <w:sz w:val="20"/>
          <w:szCs w:val="20"/>
        </w:rPr>
      </w:pPr>
      <w:r w:rsidRPr="00C35706">
        <w:rPr>
          <w:rFonts w:ascii="Arial" w:hAnsi="Arial" w:cs="Arial"/>
          <w:i/>
          <w:sz w:val="20"/>
          <w:szCs w:val="20"/>
        </w:rPr>
        <w:t>All risks</w:t>
      </w:r>
      <w:r w:rsidR="004B2219" w:rsidRPr="004B2219">
        <w:rPr>
          <w:rFonts w:ascii="Arial" w:hAnsi="Arial" w:cs="Arial"/>
          <w:sz w:val="20"/>
          <w:szCs w:val="20"/>
        </w:rPr>
        <w:t xml:space="preserve"> </w:t>
      </w:r>
      <w:r w:rsidRPr="004B2219">
        <w:rPr>
          <w:rFonts w:ascii="Arial" w:hAnsi="Arial" w:cs="Arial"/>
          <w:sz w:val="20"/>
          <w:szCs w:val="20"/>
        </w:rPr>
        <w:t>refer</w:t>
      </w:r>
      <w:r w:rsidR="004B2219" w:rsidRPr="004B2219">
        <w:rPr>
          <w:rFonts w:ascii="Arial" w:hAnsi="Arial" w:cs="Arial"/>
          <w:sz w:val="20"/>
          <w:szCs w:val="20"/>
        </w:rPr>
        <w:t xml:space="preserve"> to a policy that covers all perils except for those listed</w:t>
      </w:r>
      <w:r w:rsidR="009728E5">
        <w:rPr>
          <w:rFonts w:ascii="Arial" w:hAnsi="Arial" w:cs="Arial"/>
          <w:sz w:val="20"/>
          <w:szCs w:val="20"/>
        </w:rPr>
        <w:t xml:space="preserve"> or excluded</w:t>
      </w:r>
      <w:r w:rsidR="004B2219" w:rsidRPr="004B2219">
        <w:rPr>
          <w:rFonts w:ascii="Arial" w:hAnsi="Arial" w:cs="Arial"/>
          <w:sz w:val="20"/>
          <w:szCs w:val="20"/>
        </w:rPr>
        <w:t xml:space="preserve">. The alternative is a "named perils" policy. The difference lies in where you look to see whether your loss is covered. With an all-risk policy, you look at the exclusions section. If you don't see your peril there, you're </w:t>
      </w:r>
      <w:r w:rsidR="008A7D98">
        <w:rPr>
          <w:rFonts w:ascii="Arial" w:hAnsi="Arial" w:cs="Arial"/>
          <w:sz w:val="20"/>
          <w:szCs w:val="20"/>
        </w:rPr>
        <w:t>covered.</w:t>
      </w:r>
      <w:r w:rsidR="004B2219" w:rsidRPr="004B2219">
        <w:rPr>
          <w:rFonts w:ascii="Arial" w:hAnsi="Arial" w:cs="Arial"/>
          <w:sz w:val="20"/>
          <w:szCs w:val="20"/>
        </w:rPr>
        <w:t xml:space="preserve"> </w:t>
      </w:r>
      <w:r w:rsidR="00ED7A80" w:rsidRPr="004B2219">
        <w:rPr>
          <w:rFonts w:ascii="Arial" w:hAnsi="Arial" w:cs="Arial"/>
          <w:sz w:val="20"/>
          <w:szCs w:val="20"/>
        </w:rPr>
        <w:t>A</w:t>
      </w:r>
      <w:r w:rsidR="004B2219" w:rsidRPr="004B2219">
        <w:rPr>
          <w:rFonts w:ascii="Arial" w:hAnsi="Arial" w:cs="Arial"/>
          <w:sz w:val="20"/>
          <w:szCs w:val="20"/>
        </w:rPr>
        <w:t xml:space="preserve"> named-perils policy, you look at the coverage’s. If you see your per</w:t>
      </w:r>
      <w:r w:rsidR="008A7D98">
        <w:rPr>
          <w:rFonts w:ascii="Arial" w:hAnsi="Arial" w:cs="Arial"/>
          <w:sz w:val="20"/>
          <w:szCs w:val="20"/>
        </w:rPr>
        <w:t>il there, then you're covered.</w:t>
      </w:r>
    </w:p>
    <w:p w:rsidR="005A1F8D" w:rsidRDefault="004B2219" w:rsidP="005A1F8D">
      <w:pPr>
        <w:shd w:val="clear" w:color="auto" w:fill="FFFFFF"/>
        <w:spacing w:before="300"/>
        <w:jc w:val="both"/>
        <w:rPr>
          <w:rFonts w:ascii="Arial" w:hAnsi="Arial" w:cs="Arial"/>
          <w:iCs/>
          <w:sz w:val="20"/>
          <w:szCs w:val="20"/>
        </w:rPr>
      </w:pPr>
      <w:r w:rsidRPr="004B2219">
        <w:rPr>
          <w:rFonts w:ascii="Arial" w:hAnsi="Arial" w:cs="Arial"/>
          <w:sz w:val="20"/>
          <w:szCs w:val="20"/>
        </w:rPr>
        <w:t>All-risks policies frequently divide the burden of proof between the policyholder and the insurer. Policyholders have to prove that they suffered losses of or damage to items covered under the</w:t>
      </w:r>
      <w:r w:rsidRPr="00CE5FF0">
        <w:rPr>
          <w:rFonts w:ascii="Arial" w:hAnsi="Arial" w:cs="Arial"/>
          <w:color w:val="000000"/>
          <w:sz w:val="20"/>
          <w:szCs w:val="20"/>
        </w:rPr>
        <w:t xml:space="preserve"> policy, but not that the peril itself was covered. If the insurer believes that the claim stems from an excluded peril, then it bears the burden of proving that.</w:t>
      </w:r>
      <w:r w:rsidR="005A1F8D" w:rsidRPr="005A1F8D">
        <w:rPr>
          <w:rFonts w:ascii="Arial" w:hAnsi="Arial" w:cs="Arial"/>
          <w:iCs/>
          <w:sz w:val="20"/>
          <w:szCs w:val="20"/>
        </w:rPr>
        <w:t xml:space="preserve"> </w:t>
      </w:r>
      <w:r w:rsidR="009728E5">
        <w:rPr>
          <w:rFonts w:ascii="Arial" w:hAnsi="Arial" w:cs="Arial"/>
          <w:iCs/>
          <w:sz w:val="20"/>
          <w:szCs w:val="20"/>
        </w:rPr>
        <w:t xml:space="preserve">Our FM Global property policy </w:t>
      </w:r>
      <w:r w:rsidR="005A1F8D">
        <w:rPr>
          <w:rFonts w:ascii="Arial" w:hAnsi="Arial" w:cs="Arial"/>
          <w:iCs/>
          <w:sz w:val="20"/>
          <w:szCs w:val="20"/>
        </w:rPr>
        <w:t xml:space="preserve">is an </w:t>
      </w:r>
      <w:r w:rsidR="00C35706">
        <w:rPr>
          <w:rFonts w:ascii="Arial" w:hAnsi="Arial" w:cs="Arial"/>
          <w:iCs/>
          <w:sz w:val="20"/>
          <w:szCs w:val="20"/>
        </w:rPr>
        <w:t xml:space="preserve">“all </w:t>
      </w:r>
      <w:r w:rsidR="005A1F8D">
        <w:rPr>
          <w:rFonts w:ascii="Arial" w:hAnsi="Arial" w:cs="Arial"/>
          <w:iCs/>
          <w:sz w:val="20"/>
          <w:szCs w:val="20"/>
        </w:rPr>
        <w:t>risk</w:t>
      </w:r>
      <w:r w:rsidR="00C35706">
        <w:rPr>
          <w:rFonts w:ascii="Arial" w:hAnsi="Arial" w:cs="Arial"/>
          <w:iCs/>
          <w:sz w:val="20"/>
          <w:szCs w:val="20"/>
        </w:rPr>
        <w:t>s</w:t>
      </w:r>
      <w:r w:rsidR="005A1F8D">
        <w:rPr>
          <w:rFonts w:ascii="Arial" w:hAnsi="Arial" w:cs="Arial"/>
          <w:iCs/>
          <w:sz w:val="20"/>
          <w:szCs w:val="20"/>
        </w:rPr>
        <w:t xml:space="preserve">” policy. </w:t>
      </w:r>
    </w:p>
    <w:p w:rsidR="00DA2F8C" w:rsidRPr="004B2219" w:rsidRDefault="00DA2F8C" w:rsidP="005A1F8D">
      <w:pPr>
        <w:shd w:val="clear" w:color="auto" w:fill="FFFFFF"/>
        <w:spacing w:before="300"/>
        <w:jc w:val="both"/>
        <w:rPr>
          <w:rFonts w:ascii="Arial" w:hAnsi="Arial" w:cs="Arial"/>
          <w:iCs/>
          <w:sz w:val="20"/>
          <w:szCs w:val="20"/>
        </w:rPr>
      </w:pPr>
      <w:r>
        <w:rPr>
          <w:rFonts w:ascii="Arial" w:hAnsi="Arial" w:cs="Arial"/>
          <w:iCs/>
          <w:sz w:val="20"/>
          <w:szCs w:val="20"/>
        </w:rPr>
        <w:t>Property loss prevention inspections are periodically conducted by o</w:t>
      </w:r>
      <w:r w:rsidR="009728E5">
        <w:rPr>
          <w:rFonts w:ascii="Arial" w:hAnsi="Arial" w:cs="Arial"/>
          <w:iCs/>
          <w:sz w:val="20"/>
          <w:szCs w:val="20"/>
        </w:rPr>
        <w:t xml:space="preserve">ur insurance carriers. Usually, </w:t>
      </w:r>
      <w:r>
        <w:rPr>
          <w:rFonts w:ascii="Arial" w:hAnsi="Arial" w:cs="Arial"/>
          <w:iCs/>
          <w:sz w:val="20"/>
          <w:szCs w:val="20"/>
        </w:rPr>
        <w:t xml:space="preserve">such inspections will generate recommendations which are intended to </w:t>
      </w:r>
      <w:r w:rsidR="00965759">
        <w:rPr>
          <w:rFonts w:ascii="Arial" w:hAnsi="Arial" w:cs="Arial"/>
          <w:iCs/>
          <w:sz w:val="20"/>
          <w:szCs w:val="20"/>
        </w:rPr>
        <w:t>reduce or</w:t>
      </w:r>
      <w:r>
        <w:rPr>
          <w:rFonts w:ascii="Arial" w:hAnsi="Arial" w:cs="Arial"/>
          <w:iCs/>
          <w:sz w:val="20"/>
          <w:szCs w:val="20"/>
        </w:rPr>
        <w:t xml:space="preserve"> eliminate loss hazards. Full consideration to all recommendations should be given since their purpose is to aid in controlling losses. </w:t>
      </w:r>
    </w:p>
    <w:p w:rsidR="004A34E6" w:rsidRDefault="004A34E6" w:rsidP="004B2219">
      <w:pPr>
        <w:shd w:val="clear" w:color="auto" w:fill="FFFFFF"/>
        <w:rPr>
          <w:rStyle w:val="Strong"/>
          <w:rFonts w:ascii="Arial" w:hAnsi="Arial" w:cs="Arial"/>
          <w:color w:val="000000"/>
        </w:rPr>
      </w:pPr>
    </w:p>
    <w:p w:rsidR="004B2219" w:rsidRDefault="004B2219" w:rsidP="004B2219">
      <w:pPr>
        <w:shd w:val="clear" w:color="auto" w:fill="FFFFFF"/>
        <w:rPr>
          <w:rFonts w:ascii="Verdana" w:hAnsi="Verdana"/>
          <w:color w:val="000000"/>
          <w:sz w:val="20"/>
          <w:szCs w:val="20"/>
        </w:rPr>
      </w:pPr>
      <w:r w:rsidRPr="002D037A">
        <w:rPr>
          <w:rStyle w:val="Strong"/>
          <w:rFonts w:ascii="Arial" w:hAnsi="Arial" w:cs="Arial"/>
          <w:color w:val="000000"/>
        </w:rPr>
        <w:t>The Dollar Amount of Coverage</w:t>
      </w:r>
    </w:p>
    <w:p w:rsidR="004B2219" w:rsidRDefault="004B2219" w:rsidP="004B2219">
      <w:pPr>
        <w:shd w:val="clear" w:color="auto" w:fill="FFFFFF"/>
        <w:rPr>
          <w:rFonts w:ascii="Verdana" w:hAnsi="Verdana"/>
          <w:color w:val="000000"/>
          <w:sz w:val="20"/>
          <w:szCs w:val="20"/>
        </w:rPr>
      </w:pPr>
      <w:r w:rsidRPr="002D037A">
        <w:rPr>
          <w:rFonts w:ascii="Verdana" w:hAnsi="Verdana"/>
          <w:color w:val="000000"/>
          <w:sz w:val="20"/>
          <w:szCs w:val="20"/>
        </w:rPr>
        <w:br/>
      </w:r>
      <w:r>
        <w:rPr>
          <w:rFonts w:ascii="Verdana" w:hAnsi="Verdana"/>
          <w:color w:val="000000"/>
          <w:sz w:val="20"/>
          <w:szCs w:val="20"/>
        </w:rPr>
        <w:t xml:space="preserve">The dollar amount of coverage for property damage or loss should be consistent with the replacement cost of the properties covered. </w:t>
      </w:r>
      <w:r w:rsidR="005A1F8D">
        <w:rPr>
          <w:rFonts w:ascii="Verdana" w:hAnsi="Verdana"/>
          <w:color w:val="000000"/>
          <w:sz w:val="20"/>
          <w:szCs w:val="20"/>
        </w:rPr>
        <w:t xml:space="preserve">The annual values submitted should represent replacement value not acquisition </w:t>
      </w:r>
      <w:r w:rsidR="004A34E6">
        <w:rPr>
          <w:rFonts w:ascii="Verdana" w:hAnsi="Verdana"/>
          <w:color w:val="000000"/>
          <w:sz w:val="20"/>
          <w:szCs w:val="20"/>
        </w:rPr>
        <w:t>c</w:t>
      </w:r>
      <w:r w:rsidR="005A1F8D">
        <w:rPr>
          <w:rFonts w:ascii="Verdana" w:hAnsi="Verdana"/>
          <w:color w:val="000000"/>
          <w:sz w:val="20"/>
          <w:szCs w:val="20"/>
        </w:rPr>
        <w:t>ost</w:t>
      </w:r>
      <w:r w:rsidR="004A34E6">
        <w:rPr>
          <w:rFonts w:ascii="Verdana" w:hAnsi="Verdana"/>
          <w:color w:val="000000"/>
          <w:sz w:val="20"/>
          <w:szCs w:val="20"/>
        </w:rPr>
        <w:t xml:space="preserve"> and have a valuation for loss of continuing operations (business interruption coverage)</w:t>
      </w:r>
      <w:r w:rsidR="005A1F8D">
        <w:rPr>
          <w:rFonts w:ascii="Verdana" w:hAnsi="Verdana"/>
          <w:color w:val="000000"/>
          <w:sz w:val="20"/>
          <w:szCs w:val="20"/>
        </w:rPr>
        <w:t xml:space="preserve">. </w:t>
      </w:r>
      <w:r w:rsidR="009728E5">
        <w:rPr>
          <w:rFonts w:ascii="Verdana" w:hAnsi="Verdana"/>
          <w:color w:val="000000"/>
          <w:sz w:val="20"/>
          <w:szCs w:val="20"/>
        </w:rPr>
        <w:t>These values should be reviewed annually for updates.</w:t>
      </w:r>
    </w:p>
    <w:p w:rsidR="00DA2F8C" w:rsidRDefault="00DA2F8C" w:rsidP="004B2219">
      <w:pPr>
        <w:shd w:val="clear" w:color="auto" w:fill="FFFFFF"/>
        <w:rPr>
          <w:rFonts w:ascii="Verdana" w:hAnsi="Verdana"/>
          <w:color w:val="000000"/>
          <w:sz w:val="20"/>
          <w:szCs w:val="20"/>
        </w:rPr>
      </w:pPr>
    </w:p>
    <w:p w:rsidR="006915E3" w:rsidRDefault="006915E3" w:rsidP="006915E3">
      <w:pPr>
        <w:shd w:val="clear" w:color="auto" w:fill="FFFFFF"/>
        <w:spacing w:before="100" w:beforeAutospacing="1" w:after="100" w:afterAutospacing="1"/>
        <w:textAlignment w:val="top"/>
        <w:rPr>
          <w:rFonts w:ascii="Segoe UI" w:hAnsi="Segoe UI" w:cs="Segoe UI"/>
        </w:rPr>
      </w:pPr>
      <w:r>
        <w:rPr>
          <w:rFonts w:ascii="Arial" w:hAnsi="Arial" w:cs="Arial"/>
          <w:b/>
          <w:bCs/>
        </w:rPr>
        <w:t>Liability I</w:t>
      </w:r>
      <w:r w:rsidRPr="00A24446">
        <w:rPr>
          <w:rFonts w:ascii="Arial" w:hAnsi="Arial" w:cs="Arial"/>
          <w:b/>
          <w:bCs/>
        </w:rPr>
        <w:t>nsurance</w:t>
      </w:r>
      <w:r w:rsidRPr="00527CB3">
        <w:rPr>
          <w:rFonts w:ascii="Segoe UI" w:hAnsi="Segoe UI" w:cs="Segoe UI"/>
        </w:rPr>
        <w:t xml:space="preserve"> </w:t>
      </w:r>
    </w:p>
    <w:p w:rsidR="004050C0" w:rsidRPr="008271A9" w:rsidRDefault="00B2058E" w:rsidP="004050C0">
      <w:pPr>
        <w:shd w:val="clear" w:color="auto" w:fill="FFFFFF"/>
        <w:spacing w:before="100" w:beforeAutospacing="1" w:after="100" w:afterAutospacing="1"/>
        <w:textAlignment w:val="top"/>
        <w:rPr>
          <w:rFonts w:ascii="Arial" w:hAnsi="Arial" w:cs="Arial"/>
          <w:b/>
          <w:bCs/>
          <w:sz w:val="20"/>
          <w:szCs w:val="20"/>
        </w:rPr>
      </w:pPr>
      <w:r>
        <w:rPr>
          <w:rFonts w:ascii="Arial" w:hAnsi="Arial" w:cs="Arial"/>
          <w:sz w:val="20"/>
          <w:szCs w:val="20"/>
        </w:rPr>
        <w:t xml:space="preserve">General </w:t>
      </w:r>
      <w:r w:rsidR="006915E3">
        <w:rPr>
          <w:rFonts w:ascii="Arial" w:hAnsi="Arial" w:cs="Arial"/>
          <w:sz w:val="20"/>
          <w:szCs w:val="20"/>
        </w:rPr>
        <w:t xml:space="preserve">Liability Insurance </w:t>
      </w:r>
      <w:r w:rsidR="00A92132">
        <w:rPr>
          <w:rFonts w:ascii="Arial" w:hAnsi="Arial" w:cs="Arial"/>
          <w:sz w:val="20"/>
          <w:szCs w:val="20"/>
        </w:rPr>
        <w:t>provides coverage for</w:t>
      </w:r>
      <w:r w:rsidR="006915E3">
        <w:rPr>
          <w:rFonts w:ascii="Arial" w:hAnsi="Arial" w:cs="Arial"/>
          <w:sz w:val="20"/>
          <w:szCs w:val="20"/>
        </w:rPr>
        <w:t xml:space="preserve"> “third party” claims. A “third party” claim </w:t>
      </w:r>
      <w:r w:rsidR="00A92132">
        <w:rPr>
          <w:rFonts w:ascii="Arial" w:hAnsi="Arial" w:cs="Arial"/>
          <w:sz w:val="20"/>
          <w:szCs w:val="20"/>
        </w:rPr>
        <w:t>occurs when</w:t>
      </w:r>
      <w:r w:rsidR="006915E3" w:rsidRPr="008271A9">
        <w:rPr>
          <w:rFonts w:ascii="Arial" w:hAnsi="Arial" w:cs="Arial"/>
          <w:sz w:val="20"/>
          <w:szCs w:val="20"/>
        </w:rPr>
        <w:t xml:space="preserve"> damage</w:t>
      </w:r>
      <w:r w:rsidR="00A92132">
        <w:rPr>
          <w:rFonts w:ascii="Arial" w:hAnsi="Arial" w:cs="Arial"/>
          <w:sz w:val="20"/>
          <w:szCs w:val="20"/>
        </w:rPr>
        <w:t>s</w:t>
      </w:r>
      <w:r w:rsidR="006915E3" w:rsidRPr="008271A9">
        <w:rPr>
          <w:rFonts w:ascii="Arial" w:hAnsi="Arial" w:cs="Arial"/>
          <w:sz w:val="20"/>
          <w:szCs w:val="20"/>
        </w:rPr>
        <w:t xml:space="preserve"> to property or injuries suffered by someone else </w:t>
      </w:r>
      <w:r w:rsidR="006915E3">
        <w:rPr>
          <w:rFonts w:ascii="Arial" w:hAnsi="Arial" w:cs="Arial"/>
          <w:sz w:val="20"/>
          <w:szCs w:val="20"/>
        </w:rPr>
        <w:t xml:space="preserve">(to </w:t>
      </w:r>
      <w:r w:rsidR="00B27CAD">
        <w:rPr>
          <w:rFonts w:ascii="Arial" w:hAnsi="Arial" w:cs="Arial"/>
          <w:sz w:val="20"/>
          <w:szCs w:val="20"/>
        </w:rPr>
        <w:t>an</w:t>
      </w:r>
      <w:r w:rsidR="006915E3">
        <w:rPr>
          <w:rFonts w:ascii="Arial" w:hAnsi="Arial" w:cs="Arial"/>
          <w:sz w:val="20"/>
          <w:szCs w:val="20"/>
        </w:rPr>
        <w:t xml:space="preserve"> </w:t>
      </w:r>
      <w:r w:rsidR="00B27CAD">
        <w:rPr>
          <w:rFonts w:ascii="Arial" w:hAnsi="Arial" w:cs="Arial"/>
          <w:sz w:val="20"/>
          <w:szCs w:val="20"/>
        </w:rPr>
        <w:t xml:space="preserve">individual who is a </w:t>
      </w:r>
      <w:r w:rsidR="006915E3">
        <w:rPr>
          <w:rFonts w:ascii="Arial" w:hAnsi="Arial" w:cs="Arial"/>
          <w:sz w:val="20"/>
          <w:szCs w:val="20"/>
        </w:rPr>
        <w:t xml:space="preserve">non Samsonite employee or </w:t>
      </w:r>
      <w:r w:rsidR="00B27CAD">
        <w:rPr>
          <w:rFonts w:ascii="Arial" w:hAnsi="Arial" w:cs="Arial"/>
          <w:sz w:val="20"/>
          <w:szCs w:val="20"/>
        </w:rPr>
        <w:t xml:space="preserve">to someone else’s property) </w:t>
      </w:r>
      <w:r w:rsidR="006915E3" w:rsidRPr="008271A9">
        <w:rPr>
          <w:rFonts w:ascii="Arial" w:hAnsi="Arial" w:cs="Arial"/>
          <w:sz w:val="20"/>
          <w:szCs w:val="20"/>
        </w:rPr>
        <w:t xml:space="preserve">for which </w:t>
      </w:r>
      <w:r w:rsidR="00A92132">
        <w:rPr>
          <w:rFonts w:ascii="Arial" w:hAnsi="Arial" w:cs="Arial"/>
          <w:sz w:val="20"/>
          <w:szCs w:val="20"/>
        </w:rPr>
        <w:t xml:space="preserve">Samsonite is </w:t>
      </w:r>
      <w:r w:rsidR="006915E3" w:rsidRPr="008271A9">
        <w:rPr>
          <w:rFonts w:ascii="Arial" w:hAnsi="Arial" w:cs="Arial"/>
          <w:sz w:val="20"/>
          <w:szCs w:val="20"/>
        </w:rPr>
        <w:t>held responsible.</w:t>
      </w:r>
      <w:r w:rsidR="006915E3">
        <w:rPr>
          <w:rFonts w:ascii="Arial" w:hAnsi="Arial" w:cs="Arial"/>
          <w:sz w:val="20"/>
          <w:szCs w:val="20"/>
        </w:rPr>
        <w:t xml:space="preserve"> </w:t>
      </w:r>
      <w:r w:rsidR="00B27CAD">
        <w:rPr>
          <w:rFonts w:ascii="Arial" w:hAnsi="Arial" w:cs="Arial"/>
          <w:sz w:val="20"/>
          <w:szCs w:val="20"/>
        </w:rPr>
        <w:t>T</w:t>
      </w:r>
      <w:r w:rsidR="004050C0" w:rsidRPr="008271A9">
        <w:rPr>
          <w:rFonts w:ascii="Arial" w:hAnsi="Arial" w:cs="Arial"/>
          <w:sz w:val="20"/>
          <w:szCs w:val="20"/>
        </w:rPr>
        <w:t>he most co</w:t>
      </w:r>
      <w:r w:rsidR="008271A9" w:rsidRPr="008271A9">
        <w:rPr>
          <w:rFonts w:ascii="Arial" w:hAnsi="Arial" w:cs="Arial"/>
          <w:sz w:val="20"/>
          <w:szCs w:val="20"/>
        </w:rPr>
        <w:t xml:space="preserve">mmon types of </w:t>
      </w:r>
      <w:r w:rsidR="00BC4A93">
        <w:rPr>
          <w:rFonts w:ascii="Arial" w:hAnsi="Arial" w:cs="Arial"/>
          <w:sz w:val="20"/>
          <w:szCs w:val="20"/>
        </w:rPr>
        <w:t xml:space="preserve">third party </w:t>
      </w:r>
      <w:r w:rsidR="008271A9" w:rsidRPr="008271A9">
        <w:rPr>
          <w:rFonts w:ascii="Arial" w:hAnsi="Arial" w:cs="Arial"/>
          <w:sz w:val="20"/>
          <w:szCs w:val="20"/>
        </w:rPr>
        <w:t>claims</w:t>
      </w:r>
      <w:r w:rsidR="00B27CAD">
        <w:rPr>
          <w:rFonts w:ascii="Arial" w:hAnsi="Arial" w:cs="Arial"/>
          <w:sz w:val="20"/>
          <w:szCs w:val="20"/>
        </w:rPr>
        <w:t xml:space="preserve"> and insurance coverage’s are</w:t>
      </w:r>
      <w:r w:rsidR="004050C0" w:rsidRPr="008271A9">
        <w:rPr>
          <w:rFonts w:ascii="Arial" w:hAnsi="Arial" w:cs="Arial"/>
          <w:sz w:val="20"/>
          <w:szCs w:val="20"/>
        </w:rPr>
        <w:t xml:space="preserve"> general liability and professional liability</w:t>
      </w:r>
      <w:r w:rsidR="006915E3">
        <w:rPr>
          <w:rFonts w:ascii="Arial" w:hAnsi="Arial" w:cs="Arial"/>
          <w:sz w:val="20"/>
          <w:szCs w:val="20"/>
        </w:rPr>
        <w:t>.</w:t>
      </w:r>
      <w:r w:rsidR="00321F07" w:rsidRPr="008271A9">
        <w:rPr>
          <w:rFonts w:ascii="Arial" w:hAnsi="Arial" w:cs="Arial"/>
          <w:b/>
          <w:bCs/>
          <w:sz w:val="20"/>
          <w:szCs w:val="20"/>
        </w:rPr>
        <w:t xml:space="preserve"> </w:t>
      </w:r>
      <w:r w:rsidR="00AB7943" w:rsidRPr="00AB7943">
        <w:rPr>
          <w:rFonts w:ascii="Arial" w:hAnsi="Arial" w:cs="Arial"/>
          <w:bCs/>
          <w:sz w:val="20"/>
          <w:szCs w:val="20"/>
        </w:rPr>
        <w:t xml:space="preserve">The </w:t>
      </w:r>
      <w:r w:rsidR="00EF2268" w:rsidRPr="00AB7943">
        <w:rPr>
          <w:rFonts w:ascii="Arial" w:hAnsi="Arial" w:cs="Arial"/>
          <w:bCs/>
          <w:sz w:val="20"/>
          <w:szCs w:val="20"/>
        </w:rPr>
        <w:t>evolutio</w:t>
      </w:r>
      <w:r w:rsidR="00EF2268">
        <w:rPr>
          <w:rFonts w:ascii="Arial" w:hAnsi="Arial" w:cs="Arial"/>
          <w:bCs/>
          <w:sz w:val="20"/>
          <w:szCs w:val="20"/>
        </w:rPr>
        <w:t>n of</w:t>
      </w:r>
      <w:r w:rsidR="00AB7943">
        <w:rPr>
          <w:rFonts w:ascii="Arial" w:hAnsi="Arial" w:cs="Arial"/>
          <w:bCs/>
          <w:sz w:val="20"/>
          <w:szCs w:val="20"/>
        </w:rPr>
        <w:t xml:space="preserve"> present day society has tended toward more accountability regarding products from </w:t>
      </w:r>
      <w:r w:rsidR="00620E71">
        <w:rPr>
          <w:rFonts w:ascii="Arial" w:hAnsi="Arial" w:cs="Arial"/>
          <w:bCs/>
          <w:sz w:val="20"/>
          <w:szCs w:val="20"/>
        </w:rPr>
        <w:t>defects (</w:t>
      </w:r>
      <w:r w:rsidR="009728E5">
        <w:rPr>
          <w:rFonts w:ascii="Arial" w:hAnsi="Arial" w:cs="Arial"/>
          <w:bCs/>
          <w:sz w:val="20"/>
          <w:szCs w:val="20"/>
        </w:rPr>
        <w:t xml:space="preserve">product liability) </w:t>
      </w:r>
      <w:r w:rsidR="00AB7943">
        <w:rPr>
          <w:rFonts w:ascii="Arial" w:hAnsi="Arial" w:cs="Arial"/>
          <w:bCs/>
          <w:sz w:val="20"/>
          <w:szCs w:val="20"/>
        </w:rPr>
        <w:t>and safe places to conduct business and work</w:t>
      </w:r>
      <w:r w:rsidR="009728E5">
        <w:rPr>
          <w:rFonts w:ascii="Arial" w:hAnsi="Arial" w:cs="Arial"/>
          <w:bCs/>
          <w:sz w:val="20"/>
          <w:szCs w:val="20"/>
        </w:rPr>
        <w:t xml:space="preserve"> (general liability)</w:t>
      </w:r>
      <w:r w:rsidR="00AB7943">
        <w:rPr>
          <w:rFonts w:ascii="Arial" w:hAnsi="Arial" w:cs="Arial"/>
          <w:bCs/>
          <w:sz w:val="20"/>
          <w:szCs w:val="20"/>
        </w:rPr>
        <w:t xml:space="preserve">. The penalty for failure is often a lawsuit and the accountability takes the form of a monetary award to the injured party. </w:t>
      </w:r>
      <w:r w:rsidR="00AB7943">
        <w:rPr>
          <w:rFonts w:ascii="Arial" w:hAnsi="Arial" w:cs="Arial"/>
          <w:b/>
          <w:bCs/>
          <w:sz w:val="20"/>
          <w:szCs w:val="20"/>
        </w:rPr>
        <w:t xml:space="preserve"> </w:t>
      </w:r>
    </w:p>
    <w:p w:rsidR="00A92132" w:rsidRDefault="002263F7" w:rsidP="00C35706">
      <w:pPr>
        <w:shd w:val="clear" w:color="auto" w:fill="FFFFFF"/>
        <w:spacing w:before="100" w:beforeAutospacing="1" w:after="100" w:afterAutospacing="1"/>
        <w:textAlignment w:val="top"/>
        <w:rPr>
          <w:rFonts w:ascii="Arial" w:hAnsi="Arial" w:cs="Arial"/>
          <w:sz w:val="20"/>
          <w:szCs w:val="20"/>
        </w:rPr>
      </w:pPr>
      <w:r w:rsidRPr="008271A9">
        <w:rPr>
          <w:rFonts w:ascii="Arial" w:hAnsi="Arial" w:cs="Arial"/>
          <w:sz w:val="20"/>
          <w:szCs w:val="20"/>
        </w:rPr>
        <w:t xml:space="preserve">This can take in a range of disasters, from the </w:t>
      </w:r>
      <w:r w:rsidR="008271A9">
        <w:rPr>
          <w:rFonts w:ascii="Arial" w:hAnsi="Arial" w:cs="Arial"/>
          <w:sz w:val="20"/>
          <w:szCs w:val="20"/>
        </w:rPr>
        <w:t xml:space="preserve">customer </w:t>
      </w:r>
      <w:r w:rsidRPr="008271A9">
        <w:rPr>
          <w:rFonts w:ascii="Arial" w:hAnsi="Arial" w:cs="Arial"/>
          <w:sz w:val="20"/>
          <w:szCs w:val="20"/>
        </w:rPr>
        <w:t xml:space="preserve">who </w:t>
      </w:r>
      <w:r w:rsidR="008271A9">
        <w:rPr>
          <w:rFonts w:ascii="Arial" w:hAnsi="Arial" w:cs="Arial"/>
          <w:sz w:val="20"/>
          <w:szCs w:val="20"/>
        </w:rPr>
        <w:t>is injured</w:t>
      </w:r>
      <w:r w:rsidRPr="008271A9">
        <w:rPr>
          <w:rFonts w:ascii="Arial" w:hAnsi="Arial" w:cs="Arial"/>
          <w:sz w:val="20"/>
          <w:szCs w:val="20"/>
        </w:rPr>
        <w:t xml:space="preserve"> </w:t>
      </w:r>
      <w:r w:rsidR="009728E5">
        <w:rPr>
          <w:rFonts w:ascii="Arial" w:hAnsi="Arial" w:cs="Arial"/>
          <w:sz w:val="20"/>
          <w:szCs w:val="20"/>
        </w:rPr>
        <w:t xml:space="preserve">while shopping in one of our </w:t>
      </w:r>
      <w:r w:rsidR="008271A9">
        <w:rPr>
          <w:rFonts w:ascii="Arial" w:hAnsi="Arial" w:cs="Arial"/>
          <w:sz w:val="20"/>
          <w:szCs w:val="20"/>
        </w:rPr>
        <w:t>store</w:t>
      </w:r>
      <w:r w:rsidR="009728E5">
        <w:rPr>
          <w:rFonts w:ascii="Arial" w:hAnsi="Arial" w:cs="Arial"/>
          <w:sz w:val="20"/>
          <w:szCs w:val="20"/>
        </w:rPr>
        <w:t>s</w:t>
      </w:r>
      <w:r w:rsidR="00A92132">
        <w:rPr>
          <w:rFonts w:ascii="Arial" w:hAnsi="Arial" w:cs="Arial"/>
          <w:sz w:val="20"/>
          <w:szCs w:val="20"/>
        </w:rPr>
        <w:t xml:space="preserve"> or </w:t>
      </w:r>
      <w:r w:rsidR="00C35706">
        <w:rPr>
          <w:rFonts w:ascii="Arial" w:hAnsi="Arial" w:cs="Arial"/>
          <w:sz w:val="20"/>
          <w:szCs w:val="20"/>
        </w:rPr>
        <w:t xml:space="preserve">incurring </w:t>
      </w:r>
      <w:r w:rsidR="00A92132">
        <w:rPr>
          <w:rFonts w:ascii="Arial" w:hAnsi="Arial" w:cs="Arial"/>
          <w:sz w:val="20"/>
          <w:szCs w:val="20"/>
        </w:rPr>
        <w:t>a product related injury</w:t>
      </w:r>
      <w:r w:rsidR="004A34E6">
        <w:rPr>
          <w:rFonts w:ascii="Arial" w:hAnsi="Arial" w:cs="Arial"/>
          <w:sz w:val="20"/>
          <w:szCs w:val="20"/>
        </w:rPr>
        <w:t xml:space="preserve"> (a broken handle that causes injury to someone)</w:t>
      </w:r>
      <w:r w:rsidRPr="008271A9">
        <w:rPr>
          <w:rFonts w:ascii="Arial" w:hAnsi="Arial" w:cs="Arial"/>
          <w:sz w:val="20"/>
          <w:szCs w:val="20"/>
        </w:rPr>
        <w:t xml:space="preserve">, to the </w:t>
      </w:r>
      <w:r w:rsidR="008271A9">
        <w:rPr>
          <w:rFonts w:ascii="Arial" w:hAnsi="Arial" w:cs="Arial"/>
          <w:sz w:val="20"/>
          <w:szCs w:val="20"/>
        </w:rPr>
        <w:t>delivery person</w:t>
      </w:r>
      <w:r w:rsidRPr="008271A9">
        <w:rPr>
          <w:rFonts w:ascii="Arial" w:hAnsi="Arial" w:cs="Arial"/>
          <w:sz w:val="20"/>
          <w:szCs w:val="20"/>
        </w:rPr>
        <w:t xml:space="preserve"> who </w:t>
      </w:r>
      <w:r w:rsidR="008271A9">
        <w:rPr>
          <w:rFonts w:ascii="Arial" w:hAnsi="Arial" w:cs="Arial"/>
          <w:sz w:val="20"/>
          <w:szCs w:val="20"/>
        </w:rPr>
        <w:t>injurers</w:t>
      </w:r>
      <w:r w:rsidR="00B27CAD">
        <w:rPr>
          <w:rFonts w:ascii="Arial" w:hAnsi="Arial" w:cs="Arial"/>
          <w:sz w:val="20"/>
          <w:szCs w:val="20"/>
        </w:rPr>
        <w:t xml:space="preserve"> </w:t>
      </w:r>
      <w:r w:rsidR="005A74D3">
        <w:rPr>
          <w:rFonts w:ascii="Arial" w:hAnsi="Arial" w:cs="Arial"/>
          <w:sz w:val="20"/>
          <w:szCs w:val="20"/>
        </w:rPr>
        <w:t>them</w:t>
      </w:r>
      <w:r w:rsidR="005A74D3" w:rsidRPr="008271A9">
        <w:rPr>
          <w:rFonts w:ascii="Arial" w:hAnsi="Arial" w:cs="Arial"/>
          <w:sz w:val="20"/>
          <w:szCs w:val="20"/>
        </w:rPr>
        <w:t>selv</w:t>
      </w:r>
      <w:r w:rsidR="005A74D3">
        <w:rPr>
          <w:rFonts w:ascii="Arial" w:hAnsi="Arial" w:cs="Arial"/>
          <w:sz w:val="20"/>
          <w:szCs w:val="20"/>
        </w:rPr>
        <w:t>es</w:t>
      </w:r>
      <w:r w:rsidRPr="008271A9">
        <w:rPr>
          <w:rFonts w:ascii="Arial" w:hAnsi="Arial" w:cs="Arial"/>
          <w:sz w:val="20"/>
          <w:szCs w:val="20"/>
        </w:rPr>
        <w:t xml:space="preserve"> </w:t>
      </w:r>
      <w:r w:rsidR="004A34E6">
        <w:rPr>
          <w:rFonts w:ascii="Arial" w:hAnsi="Arial" w:cs="Arial"/>
          <w:sz w:val="20"/>
          <w:szCs w:val="20"/>
        </w:rPr>
        <w:t xml:space="preserve">(slip or a fall) </w:t>
      </w:r>
      <w:r w:rsidR="008271A9">
        <w:rPr>
          <w:rFonts w:ascii="Arial" w:hAnsi="Arial" w:cs="Arial"/>
          <w:sz w:val="20"/>
          <w:szCs w:val="20"/>
        </w:rPr>
        <w:t>while on Samsonite property</w:t>
      </w:r>
      <w:r w:rsidR="00C35706">
        <w:rPr>
          <w:rFonts w:ascii="Arial" w:hAnsi="Arial" w:cs="Arial"/>
          <w:sz w:val="20"/>
          <w:szCs w:val="20"/>
        </w:rPr>
        <w:t xml:space="preserve"> as a result of our </w:t>
      </w:r>
      <w:r w:rsidR="008A1721">
        <w:rPr>
          <w:rFonts w:ascii="Arial" w:hAnsi="Arial" w:cs="Arial"/>
          <w:sz w:val="20"/>
          <w:szCs w:val="20"/>
        </w:rPr>
        <w:t>negligence</w:t>
      </w:r>
      <w:r w:rsidR="008271A9">
        <w:rPr>
          <w:rFonts w:ascii="Arial" w:hAnsi="Arial" w:cs="Arial"/>
          <w:sz w:val="20"/>
          <w:szCs w:val="20"/>
        </w:rPr>
        <w:t xml:space="preserve">. </w:t>
      </w:r>
      <w:r w:rsidR="004050C0" w:rsidRPr="008271A9">
        <w:rPr>
          <w:rFonts w:ascii="Arial" w:hAnsi="Arial" w:cs="Arial"/>
          <w:sz w:val="20"/>
          <w:szCs w:val="20"/>
        </w:rPr>
        <w:t xml:space="preserve">Comprehensive general liability insurance coverage protects </w:t>
      </w:r>
      <w:r w:rsidR="00A92132">
        <w:rPr>
          <w:rFonts w:ascii="Arial" w:hAnsi="Arial" w:cs="Arial"/>
          <w:sz w:val="20"/>
          <w:szCs w:val="20"/>
        </w:rPr>
        <w:t xml:space="preserve">Samsonite </w:t>
      </w:r>
      <w:r w:rsidR="004050C0" w:rsidRPr="008271A9">
        <w:rPr>
          <w:rFonts w:ascii="Arial" w:hAnsi="Arial" w:cs="Arial"/>
          <w:sz w:val="20"/>
          <w:szCs w:val="20"/>
        </w:rPr>
        <w:t>in the event of claims of bodily injury or physical injury or damage to property. As noted above, general liability insurance coverage provid</w:t>
      </w:r>
      <w:r w:rsidR="007C036C">
        <w:rPr>
          <w:rFonts w:ascii="Arial" w:hAnsi="Arial" w:cs="Arial"/>
          <w:sz w:val="20"/>
          <w:szCs w:val="20"/>
        </w:rPr>
        <w:t>es</w:t>
      </w:r>
      <w:r w:rsidR="004050C0" w:rsidRPr="008271A9">
        <w:rPr>
          <w:rFonts w:ascii="Arial" w:hAnsi="Arial" w:cs="Arial"/>
          <w:sz w:val="20"/>
          <w:szCs w:val="20"/>
        </w:rPr>
        <w:t xml:space="preserve"> comprehensive protection </w:t>
      </w:r>
      <w:r w:rsidR="00A92132">
        <w:rPr>
          <w:rFonts w:ascii="Arial" w:hAnsi="Arial" w:cs="Arial"/>
          <w:sz w:val="20"/>
          <w:szCs w:val="20"/>
        </w:rPr>
        <w:t xml:space="preserve">in the event of an accident at our </w:t>
      </w:r>
      <w:r w:rsidR="004050C0" w:rsidRPr="008271A9">
        <w:rPr>
          <w:rFonts w:ascii="Arial" w:hAnsi="Arial" w:cs="Arial"/>
          <w:sz w:val="20"/>
          <w:szCs w:val="20"/>
        </w:rPr>
        <w:t xml:space="preserve">workplace or another location where </w:t>
      </w:r>
      <w:r w:rsidR="00A92132">
        <w:rPr>
          <w:rFonts w:ascii="Arial" w:hAnsi="Arial" w:cs="Arial"/>
          <w:sz w:val="20"/>
          <w:szCs w:val="20"/>
        </w:rPr>
        <w:t>Samsonite</w:t>
      </w:r>
      <w:r w:rsidR="004050C0" w:rsidRPr="008271A9">
        <w:rPr>
          <w:rFonts w:ascii="Arial" w:hAnsi="Arial" w:cs="Arial"/>
          <w:sz w:val="20"/>
          <w:szCs w:val="20"/>
        </w:rPr>
        <w:t xml:space="preserve"> conduct</w:t>
      </w:r>
      <w:r w:rsidR="00A92132">
        <w:rPr>
          <w:rFonts w:ascii="Arial" w:hAnsi="Arial" w:cs="Arial"/>
          <w:sz w:val="20"/>
          <w:szCs w:val="20"/>
        </w:rPr>
        <w:t>s</w:t>
      </w:r>
      <w:r w:rsidR="004050C0" w:rsidRPr="008271A9">
        <w:rPr>
          <w:rFonts w:ascii="Arial" w:hAnsi="Arial" w:cs="Arial"/>
          <w:sz w:val="20"/>
          <w:szCs w:val="20"/>
        </w:rPr>
        <w:t xml:space="preserve"> business</w:t>
      </w:r>
      <w:r w:rsidR="00A90A81">
        <w:rPr>
          <w:rFonts w:ascii="Arial" w:hAnsi="Arial" w:cs="Arial"/>
          <w:sz w:val="20"/>
          <w:szCs w:val="20"/>
        </w:rPr>
        <w:t xml:space="preserve"> and has an insurable interest</w:t>
      </w:r>
      <w:r w:rsidR="007C036C">
        <w:rPr>
          <w:rFonts w:ascii="Arial" w:hAnsi="Arial" w:cs="Arial"/>
          <w:sz w:val="20"/>
          <w:szCs w:val="20"/>
        </w:rPr>
        <w:t xml:space="preserve">. </w:t>
      </w:r>
      <w:r w:rsidR="0002184C">
        <w:rPr>
          <w:rFonts w:ascii="Arial" w:hAnsi="Arial" w:cs="Arial"/>
          <w:sz w:val="20"/>
          <w:szCs w:val="20"/>
        </w:rPr>
        <w:t>A general liability insurance</w:t>
      </w:r>
      <w:r w:rsidR="006E188C">
        <w:rPr>
          <w:rFonts w:ascii="Arial" w:hAnsi="Arial" w:cs="Arial"/>
          <w:sz w:val="20"/>
          <w:szCs w:val="20"/>
        </w:rPr>
        <w:t xml:space="preserve"> policy provides </w:t>
      </w:r>
      <w:r w:rsidR="0002184C">
        <w:rPr>
          <w:rFonts w:ascii="Arial" w:hAnsi="Arial" w:cs="Arial"/>
          <w:sz w:val="20"/>
          <w:szCs w:val="20"/>
        </w:rPr>
        <w:t xml:space="preserve">coverage </w:t>
      </w:r>
      <w:r w:rsidR="006E188C">
        <w:rPr>
          <w:rFonts w:ascii="Arial" w:hAnsi="Arial" w:cs="Arial"/>
          <w:sz w:val="20"/>
          <w:szCs w:val="20"/>
        </w:rPr>
        <w:t>to Samsonite for</w:t>
      </w:r>
      <w:r w:rsidR="0002184C">
        <w:rPr>
          <w:rFonts w:ascii="Arial" w:hAnsi="Arial" w:cs="Arial"/>
          <w:sz w:val="20"/>
          <w:szCs w:val="20"/>
        </w:rPr>
        <w:t xml:space="preserve"> the cost of awards, and will defend suit advanced against Samsonite arising from injury to persons or damage to property which has resulted from our unintended fault or negligence</w:t>
      </w:r>
      <w:r w:rsidR="006E188C">
        <w:rPr>
          <w:rFonts w:ascii="Arial" w:hAnsi="Arial" w:cs="Arial"/>
          <w:sz w:val="20"/>
          <w:szCs w:val="20"/>
        </w:rPr>
        <w:t xml:space="preserve"> that is covered within the policy</w:t>
      </w:r>
      <w:r w:rsidR="0002184C">
        <w:rPr>
          <w:rFonts w:ascii="Arial" w:hAnsi="Arial" w:cs="Arial"/>
          <w:sz w:val="20"/>
          <w:szCs w:val="20"/>
        </w:rPr>
        <w:t xml:space="preserve">. </w:t>
      </w:r>
      <w:r w:rsidR="006E188C">
        <w:rPr>
          <w:rFonts w:ascii="Arial" w:hAnsi="Arial" w:cs="Arial"/>
          <w:sz w:val="20"/>
          <w:szCs w:val="20"/>
        </w:rPr>
        <w:t>One of t</w:t>
      </w:r>
      <w:r w:rsidR="0002184C">
        <w:rPr>
          <w:rFonts w:ascii="Arial" w:hAnsi="Arial" w:cs="Arial"/>
          <w:sz w:val="20"/>
          <w:szCs w:val="20"/>
        </w:rPr>
        <w:t xml:space="preserve">he principle exclusions in this type of policy </w:t>
      </w:r>
      <w:r w:rsidR="00620E71">
        <w:rPr>
          <w:rFonts w:ascii="Arial" w:hAnsi="Arial" w:cs="Arial"/>
          <w:sz w:val="20"/>
          <w:szCs w:val="20"/>
        </w:rPr>
        <w:t>is</w:t>
      </w:r>
      <w:r w:rsidR="0002184C">
        <w:rPr>
          <w:rFonts w:ascii="Arial" w:hAnsi="Arial" w:cs="Arial"/>
          <w:sz w:val="20"/>
          <w:szCs w:val="20"/>
        </w:rPr>
        <w:t xml:space="preserve"> discharge of pollutants into the air or water.  </w:t>
      </w:r>
      <w:r w:rsidR="007C036C">
        <w:rPr>
          <w:rFonts w:ascii="Arial" w:hAnsi="Arial" w:cs="Arial"/>
          <w:sz w:val="20"/>
          <w:szCs w:val="20"/>
        </w:rPr>
        <w:t>Most of our policies are wr</w:t>
      </w:r>
      <w:r w:rsidR="00A92132">
        <w:rPr>
          <w:rFonts w:ascii="Arial" w:hAnsi="Arial" w:cs="Arial"/>
          <w:sz w:val="20"/>
          <w:szCs w:val="20"/>
        </w:rPr>
        <w:t>itten to provide coverage wher</w:t>
      </w:r>
      <w:r w:rsidR="00B27CAD">
        <w:rPr>
          <w:rFonts w:ascii="Arial" w:hAnsi="Arial" w:cs="Arial"/>
          <w:sz w:val="20"/>
          <w:szCs w:val="20"/>
        </w:rPr>
        <w:t xml:space="preserve">ever </w:t>
      </w:r>
      <w:r w:rsidR="007C036C">
        <w:rPr>
          <w:rFonts w:ascii="Arial" w:hAnsi="Arial" w:cs="Arial"/>
          <w:sz w:val="20"/>
          <w:szCs w:val="20"/>
        </w:rPr>
        <w:t xml:space="preserve">we have insurable interest. </w:t>
      </w:r>
      <w:r w:rsidR="00145780">
        <w:rPr>
          <w:rFonts w:ascii="Arial" w:hAnsi="Arial" w:cs="Arial"/>
          <w:sz w:val="20"/>
          <w:szCs w:val="20"/>
        </w:rPr>
        <w:t xml:space="preserve">It </w:t>
      </w:r>
      <w:r w:rsidR="00F02DA4">
        <w:rPr>
          <w:rFonts w:ascii="Arial" w:hAnsi="Arial" w:cs="Arial"/>
          <w:sz w:val="20"/>
          <w:szCs w:val="20"/>
        </w:rPr>
        <w:t xml:space="preserve">is </w:t>
      </w:r>
      <w:r w:rsidR="00145780">
        <w:rPr>
          <w:rFonts w:ascii="Arial" w:hAnsi="Arial" w:cs="Arial"/>
          <w:sz w:val="20"/>
          <w:szCs w:val="20"/>
        </w:rPr>
        <w:t>important that all Samsonite legal entities have general liability coverage</w:t>
      </w:r>
      <w:r w:rsidR="008A7D98">
        <w:rPr>
          <w:rFonts w:ascii="Arial" w:hAnsi="Arial" w:cs="Arial"/>
          <w:sz w:val="20"/>
          <w:szCs w:val="20"/>
        </w:rPr>
        <w:t xml:space="preserve"> with a commercial general liability occurrence c</w:t>
      </w:r>
      <w:r w:rsidR="008A7D98" w:rsidRPr="00CA50DC">
        <w:rPr>
          <w:rFonts w:ascii="Arial" w:hAnsi="Arial" w:cs="Arial"/>
          <w:sz w:val="20"/>
          <w:szCs w:val="20"/>
        </w:rPr>
        <w:t>overage with minimum limits of liability of not less than $1,000,000 each occurrence, $1,000,000 products/completed operations aggregate, $1,000,000 for personal injury/advertising injury aggregate and $1,000,000 general aggregate</w:t>
      </w:r>
      <w:r w:rsidR="008A7D98">
        <w:rPr>
          <w:rFonts w:ascii="Arial" w:hAnsi="Arial" w:cs="Arial"/>
          <w:sz w:val="20"/>
          <w:szCs w:val="20"/>
        </w:rPr>
        <w:t xml:space="preserve">. </w:t>
      </w:r>
      <w:r w:rsidR="00F02DA4">
        <w:rPr>
          <w:rFonts w:ascii="Arial" w:hAnsi="Arial" w:cs="Arial"/>
          <w:sz w:val="20"/>
          <w:szCs w:val="20"/>
        </w:rPr>
        <w:t>In non admitted countries</w:t>
      </w:r>
      <w:r w:rsidR="00A90A81">
        <w:rPr>
          <w:rFonts w:ascii="Arial" w:hAnsi="Arial" w:cs="Arial"/>
          <w:sz w:val="20"/>
          <w:szCs w:val="20"/>
        </w:rPr>
        <w:t xml:space="preserve"> where</w:t>
      </w:r>
      <w:r w:rsidR="00F02DA4">
        <w:rPr>
          <w:rFonts w:ascii="Arial" w:hAnsi="Arial" w:cs="Arial"/>
          <w:sz w:val="20"/>
          <w:szCs w:val="20"/>
        </w:rPr>
        <w:t xml:space="preserve"> Samsonite conducts business activities a local liability policy has to be purchased. Once we have a local policy our excess (non-admitted) coverage’s </w:t>
      </w:r>
      <w:r w:rsidR="006E188C">
        <w:rPr>
          <w:rFonts w:ascii="Arial" w:hAnsi="Arial" w:cs="Arial"/>
          <w:sz w:val="20"/>
          <w:szCs w:val="20"/>
        </w:rPr>
        <w:t xml:space="preserve">may </w:t>
      </w:r>
      <w:r w:rsidR="00F02DA4">
        <w:rPr>
          <w:rFonts w:ascii="Arial" w:hAnsi="Arial" w:cs="Arial"/>
          <w:sz w:val="20"/>
          <w:szCs w:val="20"/>
        </w:rPr>
        <w:t>be accessible for higher coverage’s limits</w:t>
      </w:r>
      <w:r w:rsidR="00A90A81">
        <w:rPr>
          <w:rFonts w:ascii="Arial" w:hAnsi="Arial" w:cs="Arial"/>
          <w:sz w:val="20"/>
          <w:szCs w:val="20"/>
        </w:rPr>
        <w:t>.</w:t>
      </w:r>
      <w:r w:rsidR="00EF2268">
        <w:rPr>
          <w:rFonts w:ascii="Arial" w:hAnsi="Arial" w:cs="Arial"/>
          <w:sz w:val="20"/>
          <w:szCs w:val="20"/>
        </w:rPr>
        <w:t xml:space="preserve"> </w:t>
      </w:r>
      <w:r w:rsidR="00037D97">
        <w:rPr>
          <w:rFonts w:ascii="Arial" w:hAnsi="Arial" w:cs="Arial"/>
          <w:sz w:val="20"/>
          <w:szCs w:val="20"/>
        </w:rPr>
        <w:t xml:space="preserve">Samsonite has a layer of coverage that “sets” between the local general liability policies and our excess layers of coverage. This policy is “difference &amp; conditions” policy which provides seamless coverage between the primary coverage and excess limits of coverage. </w:t>
      </w:r>
      <w:r w:rsidR="00EF2268">
        <w:rPr>
          <w:rFonts w:ascii="Arial" w:hAnsi="Arial" w:cs="Arial"/>
          <w:sz w:val="20"/>
          <w:szCs w:val="20"/>
        </w:rPr>
        <w:t>T</w:t>
      </w:r>
      <w:r w:rsidR="0002184C">
        <w:rPr>
          <w:rFonts w:ascii="Arial" w:hAnsi="Arial" w:cs="Arial"/>
          <w:sz w:val="20"/>
          <w:szCs w:val="20"/>
        </w:rPr>
        <w:t xml:space="preserve">he most frequent areas where </w:t>
      </w:r>
      <w:r w:rsidR="00037D97">
        <w:rPr>
          <w:rFonts w:ascii="Arial" w:hAnsi="Arial" w:cs="Arial"/>
          <w:sz w:val="20"/>
          <w:szCs w:val="20"/>
        </w:rPr>
        <w:t xml:space="preserve">our general liability </w:t>
      </w:r>
      <w:r w:rsidR="00620E71">
        <w:rPr>
          <w:rFonts w:ascii="Arial" w:hAnsi="Arial" w:cs="Arial"/>
          <w:sz w:val="20"/>
          <w:szCs w:val="20"/>
        </w:rPr>
        <w:t>coverage comes</w:t>
      </w:r>
      <w:r w:rsidR="0002184C">
        <w:rPr>
          <w:rFonts w:ascii="Arial" w:hAnsi="Arial" w:cs="Arial"/>
          <w:sz w:val="20"/>
          <w:szCs w:val="20"/>
        </w:rPr>
        <w:t xml:space="preserve"> into play </w:t>
      </w:r>
      <w:r w:rsidR="006E188C">
        <w:rPr>
          <w:rFonts w:ascii="Arial" w:hAnsi="Arial" w:cs="Arial"/>
          <w:sz w:val="20"/>
          <w:szCs w:val="20"/>
        </w:rPr>
        <w:t xml:space="preserve">might be where one of our products </w:t>
      </w:r>
      <w:r w:rsidR="00620E71">
        <w:rPr>
          <w:rFonts w:ascii="Arial" w:hAnsi="Arial" w:cs="Arial"/>
          <w:sz w:val="20"/>
          <w:szCs w:val="20"/>
        </w:rPr>
        <w:t>causes</w:t>
      </w:r>
      <w:r w:rsidR="006E188C">
        <w:rPr>
          <w:rFonts w:ascii="Arial" w:hAnsi="Arial" w:cs="Arial"/>
          <w:sz w:val="20"/>
          <w:szCs w:val="20"/>
        </w:rPr>
        <w:t xml:space="preserve"> injury to a third party</w:t>
      </w:r>
      <w:r w:rsidR="0002184C">
        <w:rPr>
          <w:rFonts w:ascii="Arial" w:hAnsi="Arial" w:cs="Arial"/>
          <w:sz w:val="20"/>
          <w:szCs w:val="20"/>
        </w:rPr>
        <w:t xml:space="preserve"> individual (outsider)</w:t>
      </w:r>
      <w:r w:rsidR="006E188C">
        <w:rPr>
          <w:rFonts w:ascii="Arial" w:hAnsi="Arial" w:cs="Arial"/>
          <w:sz w:val="20"/>
          <w:szCs w:val="20"/>
        </w:rPr>
        <w:t xml:space="preserve">. Coverage may also apply to a third party </w:t>
      </w:r>
      <w:r w:rsidR="0002184C">
        <w:rPr>
          <w:rFonts w:ascii="Arial" w:hAnsi="Arial" w:cs="Arial"/>
          <w:sz w:val="20"/>
          <w:szCs w:val="20"/>
        </w:rPr>
        <w:t>be</w:t>
      </w:r>
      <w:r w:rsidR="006E188C">
        <w:rPr>
          <w:rFonts w:ascii="Arial" w:hAnsi="Arial" w:cs="Arial"/>
          <w:sz w:val="20"/>
          <w:szCs w:val="20"/>
        </w:rPr>
        <w:t xml:space="preserve">ing </w:t>
      </w:r>
      <w:r w:rsidR="00EF2268">
        <w:rPr>
          <w:rFonts w:ascii="Arial" w:hAnsi="Arial" w:cs="Arial"/>
          <w:sz w:val="20"/>
          <w:szCs w:val="20"/>
        </w:rPr>
        <w:t>injured</w:t>
      </w:r>
      <w:r w:rsidR="0002184C">
        <w:rPr>
          <w:rFonts w:ascii="Arial" w:hAnsi="Arial" w:cs="Arial"/>
          <w:sz w:val="20"/>
          <w:szCs w:val="20"/>
        </w:rPr>
        <w:t xml:space="preserve"> at one of our locations</w:t>
      </w:r>
      <w:r w:rsidR="006E188C">
        <w:rPr>
          <w:rFonts w:ascii="Arial" w:hAnsi="Arial" w:cs="Arial"/>
          <w:sz w:val="20"/>
          <w:szCs w:val="20"/>
        </w:rPr>
        <w:t xml:space="preserve"> where the cause of the injury was our fault</w:t>
      </w:r>
      <w:r w:rsidR="0002184C">
        <w:rPr>
          <w:rFonts w:ascii="Arial" w:hAnsi="Arial" w:cs="Arial"/>
          <w:sz w:val="20"/>
          <w:szCs w:val="20"/>
        </w:rPr>
        <w:t xml:space="preserve">. </w:t>
      </w:r>
    </w:p>
    <w:p w:rsidR="0002184C" w:rsidRDefault="0002184C" w:rsidP="008271A9">
      <w:pPr>
        <w:shd w:val="clear" w:color="auto" w:fill="FFFFFF"/>
        <w:spacing w:before="100" w:beforeAutospacing="1" w:after="100" w:afterAutospacing="1"/>
        <w:ind w:left="720"/>
        <w:textAlignment w:val="top"/>
        <w:rPr>
          <w:rFonts w:ascii="Arial" w:hAnsi="Arial" w:cs="Arial"/>
          <w:sz w:val="20"/>
          <w:szCs w:val="20"/>
        </w:rPr>
      </w:pPr>
    </w:p>
    <w:p w:rsidR="008A7D98" w:rsidRDefault="00037D97" w:rsidP="008A7D98">
      <w:pPr>
        <w:shd w:val="clear" w:color="auto" w:fill="FFFFFF"/>
        <w:spacing w:before="100" w:beforeAutospacing="1" w:after="100" w:afterAutospacing="1"/>
        <w:textAlignment w:val="top"/>
        <w:rPr>
          <w:rFonts w:ascii="Arial" w:hAnsi="Arial" w:cs="Arial"/>
          <w:b/>
          <w:bCs/>
        </w:rPr>
      </w:pPr>
      <w:r>
        <w:rPr>
          <w:rFonts w:ascii="Arial" w:hAnsi="Arial" w:cs="Arial"/>
          <w:b/>
          <w:bCs/>
        </w:rPr>
        <w:t>Automobile I</w:t>
      </w:r>
      <w:r w:rsidR="00321F07" w:rsidRPr="00A24446">
        <w:rPr>
          <w:rFonts w:ascii="Arial" w:hAnsi="Arial" w:cs="Arial"/>
          <w:b/>
          <w:bCs/>
        </w:rPr>
        <w:t>nsurance</w:t>
      </w:r>
    </w:p>
    <w:p w:rsidR="00AC7313" w:rsidRPr="0083173B" w:rsidRDefault="00B014E9" w:rsidP="008A7D98">
      <w:pPr>
        <w:shd w:val="clear" w:color="auto" w:fill="FFFFFF"/>
        <w:spacing w:before="100" w:beforeAutospacing="1" w:after="100" w:afterAutospacing="1"/>
        <w:textAlignment w:val="top"/>
        <w:rPr>
          <w:rFonts w:ascii="Arial" w:hAnsi="Arial" w:cs="Arial"/>
          <w:b/>
          <w:sz w:val="20"/>
          <w:szCs w:val="20"/>
        </w:rPr>
      </w:pPr>
      <w:r>
        <w:rPr>
          <w:rFonts w:ascii="Arial" w:hAnsi="Arial" w:cs="Arial"/>
          <w:sz w:val="20"/>
          <w:szCs w:val="20"/>
        </w:rPr>
        <w:t xml:space="preserve">Samsonite maintains </w:t>
      </w:r>
      <w:r w:rsidR="00037D97">
        <w:rPr>
          <w:rFonts w:ascii="Arial" w:hAnsi="Arial" w:cs="Arial"/>
          <w:sz w:val="20"/>
          <w:szCs w:val="20"/>
        </w:rPr>
        <w:t xml:space="preserve">vehicle </w:t>
      </w:r>
      <w:r>
        <w:rPr>
          <w:rFonts w:ascii="Arial" w:hAnsi="Arial" w:cs="Arial"/>
          <w:sz w:val="20"/>
          <w:szCs w:val="20"/>
        </w:rPr>
        <w:t xml:space="preserve">liability </w:t>
      </w:r>
      <w:r w:rsidR="006E188C">
        <w:rPr>
          <w:rFonts w:ascii="Arial" w:hAnsi="Arial" w:cs="Arial"/>
          <w:sz w:val="20"/>
          <w:szCs w:val="20"/>
        </w:rPr>
        <w:t xml:space="preserve">and property damage </w:t>
      </w:r>
      <w:r w:rsidR="0074380A">
        <w:rPr>
          <w:rFonts w:ascii="Arial" w:hAnsi="Arial" w:cs="Arial"/>
          <w:sz w:val="20"/>
          <w:szCs w:val="20"/>
        </w:rPr>
        <w:t>i</w:t>
      </w:r>
      <w:r>
        <w:rPr>
          <w:rFonts w:ascii="Arial" w:hAnsi="Arial" w:cs="Arial"/>
          <w:sz w:val="20"/>
          <w:szCs w:val="20"/>
        </w:rPr>
        <w:t xml:space="preserve">nsurance to cover third party claims arising from vehicle accidents. </w:t>
      </w:r>
      <w:r w:rsidR="006E188C">
        <w:rPr>
          <w:rFonts w:ascii="Arial" w:hAnsi="Arial" w:cs="Arial"/>
          <w:sz w:val="20"/>
          <w:szCs w:val="20"/>
        </w:rPr>
        <w:t xml:space="preserve">It also covers </w:t>
      </w:r>
      <w:r w:rsidR="0074380A">
        <w:rPr>
          <w:rFonts w:ascii="Arial" w:hAnsi="Arial" w:cs="Arial"/>
          <w:sz w:val="20"/>
          <w:szCs w:val="20"/>
        </w:rPr>
        <w:t xml:space="preserve">employees who have an incident while operating a Samsonite vehicle in the course of their business </w:t>
      </w:r>
      <w:r w:rsidR="00620E71">
        <w:rPr>
          <w:rFonts w:ascii="Arial" w:hAnsi="Arial" w:cs="Arial"/>
          <w:sz w:val="20"/>
          <w:szCs w:val="20"/>
        </w:rPr>
        <w:t>activity. The</w:t>
      </w:r>
      <w:r>
        <w:rPr>
          <w:rFonts w:ascii="Arial" w:hAnsi="Arial" w:cs="Arial"/>
          <w:sz w:val="20"/>
          <w:szCs w:val="20"/>
        </w:rPr>
        <w:t xml:space="preserve"> insurance carrier will pay on behalf of Samsonite </w:t>
      </w:r>
      <w:r w:rsidR="00E77606">
        <w:rPr>
          <w:rFonts w:ascii="Arial" w:hAnsi="Arial" w:cs="Arial"/>
          <w:sz w:val="20"/>
          <w:szCs w:val="20"/>
        </w:rPr>
        <w:t>any judgment for bodily injuries to third parties or property damage that Samsonite incurs as a legal liability resulting from motor vehicle accidents. However, good judgment should</w:t>
      </w:r>
      <w:r w:rsidR="00037D97">
        <w:rPr>
          <w:rFonts w:ascii="Arial" w:hAnsi="Arial" w:cs="Arial"/>
          <w:sz w:val="20"/>
          <w:szCs w:val="20"/>
        </w:rPr>
        <w:t xml:space="preserve"> be exercised in allowing individuals </w:t>
      </w:r>
      <w:r w:rsidR="00E77606">
        <w:rPr>
          <w:rFonts w:ascii="Arial" w:hAnsi="Arial" w:cs="Arial"/>
          <w:sz w:val="20"/>
          <w:szCs w:val="20"/>
        </w:rPr>
        <w:t xml:space="preserve">to operate Samsonite vehicles. </w:t>
      </w:r>
      <w:r w:rsidR="000B100D">
        <w:rPr>
          <w:rFonts w:ascii="Arial" w:hAnsi="Arial" w:cs="Arial"/>
          <w:sz w:val="20"/>
          <w:szCs w:val="20"/>
        </w:rPr>
        <w:t>Where Samsonite operations</w:t>
      </w:r>
      <w:r w:rsidR="00AC7313" w:rsidRPr="0083173B">
        <w:rPr>
          <w:rFonts w:ascii="Arial" w:hAnsi="Arial" w:cs="Arial"/>
          <w:sz w:val="20"/>
          <w:szCs w:val="20"/>
        </w:rPr>
        <w:t xml:space="preserve"> u</w:t>
      </w:r>
      <w:r w:rsidR="00321F07" w:rsidRPr="0083173B">
        <w:rPr>
          <w:rFonts w:ascii="Arial" w:hAnsi="Arial" w:cs="Arial"/>
          <w:sz w:val="20"/>
          <w:szCs w:val="20"/>
        </w:rPr>
        <w:t>ses cars or trucks in some manner,</w:t>
      </w:r>
      <w:r w:rsidR="007C036C" w:rsidRPr="0083173B">
        <w:rPr>
          <w:rFonts w:ascii="Arial" w:hAnsi="Arial" w:cs="Arial"/>
          <w:sz w:val="20"/>
          <w:szCs w:val="20"/>
        </w:rPr>
        <w:t xml:space="preserve"> </w:t>
      </w:r>
      <w:r w:rsidR="00AC7313" w:rsidRPr="0083173B">
        <w:rPr>
          <w:rFonts w:ascii="Arial" w:hAnsi="Arial" w:cs="Arial"/>
          <w:sz w:val="20"/>
          <w:szCs w:val="20"/>
        </w:rPr>
        <w:t>we</w:t>
      </w:r>
      <w:r w:rsidR="00321F07" w:rsidRPr="0083173B">
        <w:rPr>
          <w:rFonts w:ascii="Arial" w:hAnsi="Arial" w:cs="Arial"/>
          <w:sz w:val="20"/>
          <w:szCs w:val="20"/>
        </w:rPr>
        <w:t xml:space="preserve"> have to have this type of insurance for collision and liability coverage</w:t>
      </w:r>
      <w:r w:rsidR="007C036C" w:rsidRPr="0083173B">
        <w:rPr>
          <w:rFonts w:ascii="Arial" w:hAnsi="Arial" w:cs="Arial"/>
          <w:sz w:val="20"/>
          <w:szCs w:val="20"/>
        </w:rPr>
        <w:t xml:space="preserve">. </w:t>
      </w:r>
      <w:r w:rsidR="0083173B" w:rsidRPr="0083173B">
        <w:rPr>
          <w:rFonts w:ascii="Arial" w:hAnsi="Arial" w:cs="Arial"/>
          <w:sz w:val="20"/>
          <w:szCs w:val="20"/>
        </w:rPr>
        <w:t xml:space="preserve">Our US </w:t>
      </w:r>
      <w:r w:rsidR="007C036C" w:rsidRPr="0083173B">
        <w:rPr>
          <w:rFonts w:ascii="Arial" w:hAnsi="Arial" w:cs="Arial"/>
          <w:sz w:val="20"/>
          <w:szCs w:val="20"/>
        </w:rPr>
        <w:t xml:space="preserve">auto </w:t>
      </w:r>
      <w:r w:rsidR="00A64475" w:rsidRPr="0083173B">
        <w:rPr>
          <w:rFonts w:ascii="Arial" w:hAnsi="Arial" w:cs="Arial"/>
          <w:sz w:val="20"/>
          <w:szCs w:val="20"/>
        </w:rPr>
        <w:t>policies also have</w:t>
      </w:r>
      <w:r w:rsidR="00145780">
        <w:rPr>
          <w:rFonts w:ascii="Arial" w:hAnsi="Arial" w:cs="Arial"/>
          <w:sz w:val="20"/>
          <w:szCs w:val="20"/>
        </w:rPr>
        <w:t xml:space="preserve"> a provision to cover </w:t>
      </w:r>
      <w:r w:rsidR="007C036C" w:rsidRPr="0083173B">
        <w:rPr>
          <w:rFonts w:ascii="Arial" w:hAnsi="Arial" w:cs="Arial"/>
          <w:sz w:val="20"/>
          <w:szCs w:val="20"/>
        </w:rPr>
        <w:t>our employees who are traveling on business when renting</w:t>
      </w:r>
      <w:r w:rsidR="0083173B" w:rsidRPr="0083173B">
        <w:rPr>
          <w:rFonts w:ascii="Arial" w:hAnsi="Arial" w:cs="Arial"/>
          <w:sz w:val="20"/>
          <w:szCs w:val="20"/>
        </w:rPr>
        <w:t xml:space="preserve"> a vehicle in the US.</w:t>
      </w:r>
      <w:r w:rsidR="00AC7313" w:rsidRPr="0083173B">
        <w:rPr>
          <w:rFonts w:ascii="Arial" w:hAnsi="Arial" w:cs="Arial"/>
          <w:sz w:val="20"/>
          <w:szCs w:val="20"/>
        </w:rPr>
        <w:t xml:space="preserve"> US employees who are traveling (for Samsonite business) in the US have this coverage therefore do not have to accept rental car coverage. US employees who are t</w:t>
      </w:r>
      <w:r w:rsidR="0083173B" w:rsidRPr="0083173B">
        <w:rPr>
          <w:rFonts w:ascii="Arial" w:hAnsi="Arial" w:cs="Arial"/>
          <w:sz w:val="20"/>
          <w:szCs w:val="20"/>
        </w:rPr>
        <w:t>raveling</w:t>
      </w:r>
      <w:r w:rsidR="00AC7313" w:rsidRPr="0083173B">
        <w:rPr>
          <w:rFonts w:ascii="Arial" w:hAnsi="Arial" w:cs="Arial"/>
          <w:sz w:val="20"/>
          <w:szCs w:val="20"/>
        </w:rPr>
        <w:t xml:space="preserve"> outside of the US should accept rental car coverage. </w:t>
      </w:r>
      <w:r w:rsidR="007C036C" w:rsidRPr="0083173B">
        <w:rPr>
          <w:rFonts w:ascii="Arial" w:hAnsi="Arial" w:cs="Arial"/>
          <w:sz w:val="20"/>
          <w:szCs w:val="20"/>
        </w:rPr>
        <w:t xml:space="preserve"> </w:t>
      </w:r>
      <w:r w:rsidR="0083173B">
        <w:rPr>
          <w:rFonts w:ascii="Arial" w:hAnsi="Arial" w:cs="Arial"/>
          <w:sz w:val="20"/>
          <w:szCs w:val="20"/>
        </w:rPr>
        <w:t>Samsonite business</w:t>
      </w:r>
      <w:r w:rsidR="0074380A">
        <w:rPr>
          <w:rFonts w:ascii="Arial" w:hAnsi="Arial" w:cs="Arial"/>
          <w:sz w:val="20"/>
          <w:szCs w:val="20"/>
        </w:rPr>
        <w:t>es</w:t>
      </w:r>
      <w:r w:rsidR="0083173B">
        <w:rPr>
          <w:rFonts w:ascii="Arial" w:hAnsi="Arial" w:cs="Arial"/>
          <w:sz w:val="20"/>
          <w:szCs w:val="20"/>
        </w:rPr>
        <w:t xml:space="preserve"> in other countries </w:t>
      </w:r>
      <w:r w:rsidR="00A64475">
        <w:rPr>
          <w:rFonts w:ascii="Arial" w:hAnsi="Arial" w:cs="Arial"/>
          <w:sz w:val="20"/>
          <w:szCs w:val="20"/>
        </w:rPr>
        <w:t>that</w:t>
      </w:r>
      <w:r w:rsidR="0083173B">
        <w:rPr>
          <w:rFonts w:ascii="Arial" w:hAnsi="Arial" w:cs="Arial"/>
          <w:sz w:val="20"/>
          <w:szCs w:val="20"/>
        </w:rPr>
        <w:t xml:space="preserve"> own or have an insurable interest in a motor vehicle must also have </w:t>
      </w:r>
      <w:r w:rsidR="000B100D">
        <w:rPr>
          <w:rFonts w:ascii="Arial" w:hAnsi="Arial" w:cs="Arial"/>
          <w:sz w:val="20"/>
          <w:szCs w:val="20"/>
        </w:rPr>
        <w:t xml:space="preserve">similar </w:t>
      </w:r>
      <w:r w:rsidR="0083173B">
        <w:rPr>
          <w:rFonts w:ascii="Arial" w:hAnsi="Arial" w:cs="Arial"/>
          <w:sz w:val="20"/>
          <w:szCs w:val="20"/>
        </w:rPr>
        <w:t xml:space="preserve">vehicle insurance coverage.  </w:t>
      </w:r>
    </w:p>
    <w:p w:rsidR="0014276F" w:rsidRDefault="0014276F" w:rsidP="0014276F">
      <w:pPr>
        <w:shd w:val="clear" w:color="auto" w:fill="FFFFFF"/>
        <w:spacing w:before="100" w:beforeAutospacing="1" w:after="100" w:afterAutospacing="1"/>
        <w:textAlignment w:val="top"/>
        <w:rPr>
          <w:rFonts w:ascii="Arial" w:hAnsi="Arial" w:cs="Arial"/>
          <w:b/>
        </w:rPr>
      </w:pPr>
      <w:r w:rsidRPr="0014276F">
        <w:rPr>
          <w:rFonts w:ascii="Arial" w:hAnsi="Arial" w:cs="Arial"/>
          <w:b/>
        </w:rPr>
        <w:t>Other Liability Insurance</w:t>
      </w:r>
    </w:p>
    <w:p w:rsidR="0014276F" w:rsidRPr="008271A9" w:rsidRDefault="0014276F" w:rsidP="0014276F">
      <w:pPr>
        <w:shd w:val="clear" w:color="auto" w:fill="FFFFFF"/>
        <w:spacing w:before="100" w:beforeAutospacing="1" w:after="100" w:afterAutospacing="1"/>
        <w:textAlignment w:val="top"/>
        <w:rPr>
          <w:rFonts w:ascii="Arial" w:hAnsi="Arial" w:cs="Arial"/>
          <w:sz w:val="20"/>
          <w:szCs w:val="20"/>
        </w:rPr>
      </w:pPr>
      <w:r>
        <w:rPr>
          <w:rFonts w:ascii="Arial" w:hAnsi="Arial" w:cs="Arial"/>
          <w:sz w:val="20"/>
          <w:szCs w:val="20"/>
        </w:rPr>
        <w:t>Other liability insurances are</w:t>
      </w:r>
      <w:r w:rsidR="0074380A">
        <w:rPr>
          <w:rFonts w:ascii="Arial" w:hAnsi="Arial" w:cs="Arial"/>
          <w:sz w:val="20"/>
          <w:szCs w:val="20"/>
        </w:rPr>
        <w:t>:</w:t>
      </w:r>
      <w:r>
        <w:rPr>
          <w:rFonts w:ascii="Arial" w:hAnsi="Arial" w:cs="Arial"/>
          <w:sz w:val="20"/>
          <w:szCs w:val="20"/>
        </w:rPr>
        <w:t xml:space="preserve"> workers compensation (covers injuries to Samsonite employees) and of professional liability coverage’s.  Types of professional liability insurance are: Directors and Officers, Employment Practices Liability, Crime, and Fiduciary Liability. </w:t>
      </w:r>
    </w:p>
    <w:p w:rsidR="007C036C" w:rsidRPr="00E503BD" w:rsidRDefault="007C036C" w:rsidP="007C036C">
      <w:pPr>
        <w:pStyle w:val="Heading2"/>
        <w:rPr>
          <w:rFonts w:ascii="Arial" w:hAnsi="Arial" w:cs="Arial"/>
          <w:color w:val="auto"/>
          <w:sz w:val="24"/>
          <w:szCs w:val="24"/>
        </w:rPr>
      </w:pPr>
      <w:r>
        <w:rPr>
          <w:rFonts w:ascii="Arial" w:hAnsi="Arial" w:cs="Arial"/>
          <w:sz w:val="20"/>
          <w:szCs w:val="20"/>
        </w:rPr>
        <w:t xml:space="preserve"> </w:t>
      </w:r>
      <w:r w:rsidR="00E503BD">
        <w:rPr>
          <w:rFonts w:ascii="Arial" w:hAnsi="Arial" w:cs="Arial"/>
          <w:color w:val="auto"/>
          <w:sz w:val="24"/>
          <w:szCs w:val="24"/>
        </w:rPr>
        <w:t>Workers' Compensation I</w:t>
      </w:r>
      <w:r w:rsidRPr="00E503BD">
        <w:rPr>
          <w:rFonts w:ascii="Arial" w:hAnsi="Arial" w:cs="Arial"/>
          <w:color w:val="auto"/>
          <w:sz w:val="24"/>
          <w:szCs w:val="24"/>
        </w:rPr>
        <w:t xml:space="preserve">nsurance </w:t>
      </w:r>
    </w:p>
    <w:p w:rsidR="0014276F" w:rsidRPr="0014276F" w:rsidRDefault="00DC7AA8" w:rsidP="000B100D">
      <w:pPr>
        <w:pStyle w:val="NormalWeb"/>
        <w:rPr>
          <w:rFonts w:ascii="Arial" w:hAnsi="Arial" w:cs="Arial"/>
          <w:sz w:val="20"/>
          <w:szCs w:val="20"/>
        </w:rPr>
      </w:pPr>
      <w:r>
        <w:rPr>
          <w:rFonts w:ascii="Arial" w:hAnsi="Arial" w:cs="Arial"/>
          <w:sz w:val="20"/>
          <w:szCs w:val="20"/>
        </w:rPr>
        <w:t xml:space="preserve">U.S. </w:t>
      </w:r>
      <w:r w:rsidR="000B100D">
        <w:rPr>
          <w:rFonts w:ascii="Arial" w:hAnsi="Arial" w:cs="Arial"/>
          <w:sz w:val="20"/>
          <w:szCs w:val="20"/>
        </w:rPr>
        <w:t>w</w:t>
      </w:r>
      <w:r w:rsidR="00E503BD" w:rsidRPr="0014276F">
        <w:rPr>
          <w:rFonts w:ascii="Arial" w:hAnsi="Arial" w:cs="Arial"/>
          <w:sz w:val="20"/>
          <w:szCs w:val="20"/>
        </w:rPr>
        <w:t xml:space="preserve">orkers’ compensation </w:t>
      </w:r>
      <w:r w:rsidR="00620E71" w:rsidRPr="0014276F">
        <w:rPr>
          <w:rFonts w:ascii="Arial" w:hAnsi="Arial" w:cs="Arial"/>
          <w:sz w:val="20"/>
          <w:szCs w:val="20"/>
        </w:rPr>
        <w:t>insurance</w:t>
      </w:r>
      <w:r w:rsidR="00620E71">
        <w:rPr>
          <w:rFonts w:ascii="Arial" w:hAnsi="Arial" w:cs="Arial"/>
          <w:sz w:val="20"/>
          <w:szCs w:val="20"/>
        </w:rPr>
        <w:t xml:space="preserve"> (</w:t>
      </w:r>
      <w:r w:rsidR="008A1721">
        <w:rPr>
          <w:rFonts w:ascii="Arial" w:hAnsi="Arial" w:cs="Arial"/>
          <w:sz w:val="20"/>
          <w:szCs w:val="20"/>
        </w:rPr>
        <w:t>employer’s</w:t>
      </w:r>
      <w:r w:rsidR="000B100D">
        <w:rPr>
          <w:rFonts w:ascii="Arial" w:hAnsi="Arial" w:cs="Arial"/>
          <w:sz w:val="20"/>
          <w:szCs w:val="20"/>
        </w:rPr>
        <w:t xml:space="preserve"> l</w:t>
      </w:r>
      <w:r w:rsidR="008A7D98">
        <w:rPr>
          <w:rFonts w:ascii="Arial" w:hAnsi="Arial" w:cs="Arial"/>
          <w:sz w:val="20"/>
          <w:szCs w:val="20"/>
        </w:rPr>
        <w:t>iability</w:t>
      </w:r>
      <w:r w:rsidR="00ED7A80">
        <w:rPr>
          <w:rFonts w:ascii="Arial" w:hAnsi="Arial" w:cs="Arial"/>
          <w:sz w:val="20"/>
          <w:szCs w:val="20"/>
        </w:rPr>
        <w:t xml:space="preserve">) </w:t>
      </w:r>
      <w:r w:rsidR="00ED7A80" w:rsidRPr="0014276F">
        <w:rPr>
          <w:rFonts w:ascii="Arial" w:hAnsi="Arial" w:cs="Arial"/>
          <w:sz w:val="20"/>
          <w:szCs w:val="20"/>
        </w:rPr>
        <w:t>coverage</w:t>
      </w:r>
      <w:r w:rsidR="007C036C" w:rsidRPr="0014276F">
        <w:rPr>
          <w:rFonts w:ascii="Arial" w:hAnsi="Arial" w:cs="Arial"/>
          <w:sz w:val="20"/>
          <w:szCs w:val="20"/>
        </w:rPr>
        <w:t xml:space="preserve"> pays for medical and disability expenses </w:t>
      </w:r>
      <w:r w:rsidR="00C5241B">
        <w:rPr>
          <w:rFonts w:ascii="Arial" w:hAnsi="Arial" w:cs="Arial"/>
          <w:sz w:val="20"/>
          <w:szCs w:val="20"/>
        </w:rPr>
        <w:t xml:space="preserve">(both medical bills and lost wages) </w:t>
      </w:r>
      <w:r w:rsidR="007C036C" w:rsidRPr="0014276F">
        <w:rPr>
          <w:rFonts w:ascii="Arial" w:hAnsi="Arial" w:cs="Arial"/>
          <w:sz w:val="20"/>
          <w:szCs w:val="20"/>
        </w:rPr>
        <w:t xml:space="preserve">for employees who suffer injuries or illnesses related to </w:t>
      </w:r>
      <w:r w:rsidR="00A90A81">
        <w:rPr>
          <w:rFonts w:ascii="Arial" w:hAnsi="Arial" w:cs="Arial"/>
          <w:sz w:val="20"/>
          <w:szCs w:val="20"/>
        </w:rPr>
        <w:t xml:space="preserve">injuries in the normal course of </w:t>
      </w:r>
      <w:r w:rsidR="007C036C" w:rsidRPr="0014276F">
        <w:rPr>
          <w:rFonts w:ascii="Arial" w:hAnsi="Arial" w:cs="Arial"/>
          <w:sz w:val="20"/>
          <w:szCs w:val="20"/>
        </w:rPr>
        <w:t>their job</w:t>
      </w:r>
      <w:r w:rsidR="00A90A81">
        <w:rPr>
          <w:rFonts w:ascii="Arial" w:hAnsi="Arial" w:cs="Arial"/>
          <w:sz w:val="20"/>
          <w:szCs w:val="20"/>
        </w:rPr>
        <w:t xml:space="preserve"> activity</w:t>
      </w:r>
      <w:r w:rsidR="007C036C" w:rsidRPr="0014276F">
        <w:rPr>
          <w:rFonts w:ascii="Arial" w:hAnsi="Arial" w:cs="Arial"/>
          <w:sz w:val="20"/>
          <w:szCs w:val="20"/>
        </w:rPr>
        <w:t xml:space="preserve">. </w:t>
      </w:r>
    </w:p>
    <w:p w:rsidR="007C036C" w:rsidRPr="0014276F" w:rsidRDefault="0014276F" w:rsidP="000B100D">
      <w:pPr>
        <w:shd w:val="clear" w:color="auto" w:fill="FFFFFF"/>
        <w:spacing w:before="100" w:beforeAutospacing="1" w:after="100" w:afterAutospacing="1"/>
        <w:textAlignment w:val="top"/>
        <w:rPr>
          <w:rFonts w:ascii="Arial" w:hAnsi="Arial" w:cs="Arial"/>
          <w:sz w:val="20"/>
          <w:szCs w:val="20"/>
        </w:rPr>
      </w:pPr>
      <w:r w:rsidRPr="0014276F">
        <w:rPr>
          <w:rFonts w:ascii="Arial" w:hAnsi="Arial" w:cs="Arial"/>
          <w:sz w:val="20"/>
          <w:szCs w:val="20"/>
        </w:rPr>
        <w:t xml:space="preserve">A </w:t>
      </w:r>
      <w:r w:rsidR="007C036C" w:rsidRPr="0014276F">
        <w:rPr>
          <w:rFonts w:ascii="Arial" w:hAnsi="Arial" w:cs="Arial"/>
          <w:sz w:val="20"/>
          <w:szCs w:val="20"/>
        </w:rPr>
        <w:t xml:space="preserve">component of </w:t>
      </w:r>
      <w:r w:rsidRPr="0014276F">
        <w:rPr>
          <w:rFonts w:ascii="Arial" w:hAnsi="Arial" w:cs="Arial"/>
          <w:sz w:val="20"/>
          <w:szCs w:val="20"/>
        </w:rPr>
        <w:t>Samsonite’s</w:t>
      </w:r>
      <w:r w:rsidR="007C036C" w:rsidRPr="0014276F">
        <w:rPr>
          <w:rFonts w:ascii="Arial" w:hAnsi="Arial" w:cs="Arial"/>
          <w:sz w:val="20"/>
          <w:szCs w:val="20"/>
        </w:rPr>
        <w:t xml:space="preserve"> worker's compensation policy</w:t>
      </w:r>
      <w:r w:rsidRPr="0014276F">
        <w:rPr>
          <w:rFonts w:ascii="Arial" w:hAnsi="Arial" w:cs="Arial"/>
          <w:sz w:val="20"/>
          <w:szCs w:val="20"/>
        </w:rPr>
        <w:t xml:space="preserve"> is employer's liability insurance. </w:t>
      </w:r>
      <w:r w:rsidR="007C036C" w:rsidRPr="0014276F">
        <w:rPr>
          <w:rFonts w:ascii="Arial" w:hAnsi="Arial" w:cs="Arial"/>
          <w:sz w:val="20"/>
          <w:szCs w:val="20"/>
        </w:rPr>
        <w:t>Employer’s liability protects</w:t>
      </w:r>
      <w:r w:rsidRPr="0014276F">
        <w:rPr>
          <w:rFonts w:ascii="Arial" w:hAnsi="Arial" w:cs="Arial"/>
          <w:sz w:val="20"/>
          <w:szCs w:val="20"/>
        </w:rPr>
        <w:t xml:space="preserve"> Samsonite</w:t>
      </w:r>
      <w:r w:rsidR="007C036C" w:rsidRPr="0014276F">
        <w:rPr>
          <w:rFonts w:ascii="Arial" w:hAnsi="Arial" w:cs="Arial"/>
          <w:sz w:val="20"/>
          <w:szCs w:val="20"/>
        </w:rPr>
        <w:t xml:space="preserve"> should a worker make a claim that an accident or illness </w:t>
      </w:r>
      <w:r w:rsidR="00DC7AA8">
        <w:rPr>
          <w:rFonts w:ascii="Arial" w:hAnsi="Arial" w:cs="Arial"/>
          <w:sz w:val="20"/>
          <w:szCs w:val="20"/>
        </w:rPr>
        <w:t xml:space="preserve">that was a </w:t>
      </w:r>
      <w:r w:rsidR="007C036C" w:rsidRPr="0014276F">
        <w:rPr>
          <w:rFonts w:ascii="Arial" w:hAnsi="Arial" w:cs="Arial"/>
          <w:sz w:val="20"/>
          <w:szCs w:val="20"/>
        </w:rPr>
        <w:t>result of unsafe working conditions</w:t>
      </w:r>
      <w:r w:rsidR="00A90A81">
        <w:rPr>
          <w:rFonts w:ascii="Arial" w:hAnsi="Arial" w:cs="Arial"/>
          <w:sz w:val="20"/>
          <w:szCs w:val="20"/>
        </w:rPr>
        <w:t>.</w:t>
      </w:r>
      <w:r w:rsidR="00A90A81" w:rsidRPr="00A90A81">
        <w:rPr>
          <w:rFonts w:ascii="Arial" w:hAnsi="Arial" w:cs="Arial"/>
          <w:sz w:val="20"/>
          <w:szCs w:val="20"/>
        </w:rPr>
        <w:t xml:space="preserve"> </w:t>
      </w:r>
      <w:r w:rsidR="00620E71">
        <w:rPr>
          <w:rFonts w:ascii="Arial" w:hAnsi="Arial" w:cs="Arial"/>
          <w:sz w:val="20"/>
          <w:szCs w:val="20"/>
        </w:rPr>
        <w:t>Our policy</w:t>
      </w:r>
      <w:r w:rsidR="00A90A81">
        <w:rPr>
          <w:rFonts w:ascii="Arial" w:hAnsi="Arial" w:cs="Arial"/>
          <w:sz w:val="20"/>
          <w:szCs w:val="20"/>
        </w:rPr>
        <w:t xml:space="preserve"> provides coverage after a deductible.</w:t>
      </w:r>
      <w:r w:rsidR="00AB7943">
        <w:rPr>
          <w:rFonts w:ascii="Arial" w:hAnsi="Arial" w:cs="Arial"/>
          <w:sz w:val="20"/>
          <w:szCs w:val="20"/>
        </w:rPr>
        <w:t xml:space="preserve"> Limit of liability is statutory by jurisdiction. Most premiums are based on payroll/loss experience. </w:t>
      </w:r>
    </w:p>
    <w:p w:rsidR="00A24446" w:rsidRDefault="0014276F" w:rsidP="00E561A7">
      <w:pPr>
        <w:shd w:val="clear" w:color="auto" w:fill="FFFFFF"/>
        <w:spacing w:before="100" w:beforeAutospacing="1" w:after="100" w:afterAutospacing="1"/>
        <w:textAlignment w:val="top"/>
        <w:rPr>
          <w:rFonts w:ascii="Segoe UI" w:hAnsi="Segoe UI" w:cs="Segoe UI"/>
        </w:rPr>
      </w:pPr>
      <w:r>
        <w:rPr>
          <w:rFonts w:ascii="Arial" w:hAnsi="Arial" w:cs="Arial"/>
          <w:b/>
          <w:bCs/>
        </w:rPr>
        <w:t>Directors &amp; Officers I</w:t>
      </w:r>
      <w:r w:rsidR="00021C5F" w:rsidRPr="00A24446">
        <w:rPr>
          <w:rFonts w:ascii="Arial" w:hAnsi="Arial" w:cs="Arial"/>
          <w:b/>
          <w:bCs/>
        </w:rPr>
        <w:t>nsurance</w:t>
      </w:r>
      <w:r w:rsidR="00021C5F" w:rsidRPr="00527CB3">
        <w:rPr>
          <w:rFonts w:ascii="Segoe UI" w:hAnsi="Segoe UI" w:cs="Segoe UI"/>
        </w:rPr>
        <w:t xml:space="preserve"> </w:t>
      </w:r>
    </w:p>
    <w:p w:rsidR="00197892" w:rsidRPr="0014276F" w:rsidRDefault="00E561A7" w:rsidP="000B100D">
      <w:pPr>
        <w:shd w:val="clear" w:color="auto" w:fill="FFFFFF"/>
        <w:spacing w:before="100" w:beforeAutospacing="1" w:after="100" w:afterAutospacing="1"/>
        <w:textAlignment w:val="top"/>
        <w:rPr>
          <w:rFonts w:ascii="Arial" w:hAnsi="Arial" w:cs="Arial"/>
          <w:sz w:val="20"/>
          <w:szCs w:val="20"/>
        </w:rPr>
      </w:pPr>
      <w:r w:rsidRPr="0014276F">
        <w:rPr>
          <w:rFonts w:ascii="Arial" w:hAnsi="Arial" w:cs="Arial"/>
          <w:iCs/>
          <w:sz w:val="20"/>
          <w:szCs w:val="20"/>
        </w:rPr>
        <w:t>A policy designed to protect the directors and officers and the corporation against financial loss caused by litigation brought against directors and offic</w:t>
      </w:r>
      <w:r w:rsidR="000B100D">
        <w:rPr>
          <w:rFonts w:ascii="Arial" w:hAnsi="Arial" w:cs="Arial"/>
          <w:iCs/>
          <w:sz w:val="20"/>
          <w:szCs w:val="20"/>
        </w:rPr>
        <w:t>ers for an alleged wrongful a</w:t>
      </w:r>
      <w:r w:rsidRPr="0014276F">
        <w:rPr>
          <w:rFonts w:ascii="Arial" w:hAnsi="Arial" w:cs="Arial"/>
          <w:iCs/>
          <w:sz w:val="20"/>
          <w:szCs w:val="20"/>
        </w:rPr>
        <w:t>ct. The policy also protects the corporation against financial loss caused by claims brought agai</w:t>
      </w:r>
      <w:r w:rsidR="000B100D">
        <w:rPr>
          <w:rFonts w:ascii="Arial" w:hAnsi="Arial" w:cs="Arial"/>
          <w:iCs/>
          <w:sz w:val="20"/>
          <w:szCs w:val="20"/>
        </w:rPr>
        <w:t>nst it for an alleged wrongful a</w:t>
      </w:r>
      <w:r w:rsidRPr="0014276F">
        <w:rPr>
          <w:rFonts w:ascii="Arial" w:hAnsi="Arial" w:cs="Arial"/>
          <w:iCs/>
          <w:sz w:val="20"/>
          <w:szCs w:val="20"/>
        </w:rPr>
        <w:t>ct involving violation of securities laws.</w:t>
      </w:r>
      <w:r w:rsidRPr="0014276F">
        <w:rPr>
          <w:rFonts w:ascii="Arial" w:hAnsi="Arial" w:cs="Arial"/>
          <w:sz w:val="20"/>
          <w:szCs w:val="20"/>
        </w:rPr>
        <w:t xml:space="preserve"> </w:t>
      </w:r>
      <w:r w:rsidR="00197892">
        <w:rPr>
          <w:rFonts w:ascii="Arial" w:hAnsi="Arial" w:cs="Arial"/>
          <w:sz w:val="20"/>
          <w:szCs w:val="20"/>
        </w:rPr>
        <w:t>Our policy provides broader coverage.</w:t>
      </w:r>
    </w:p>
    <w:p w:rsidR="00A24446" w:rsidRPr="00A24446" w:rsidRDefault="00A24446" w:rsidP="000B100D">
      <w:pPr>
        <w:shd w:val="clear" w:color="auto" w:fill="FFFFFF"/>
        <w:spacing w:before="100" w:beforeAutospacing="1" w:after="100" w:afterAutospacing="1"/>
        <w:textAlignment w:val="top"/>
        <w:rPr>
          <w:rFonts w:ascii="Arial" w:hAnsi="Arial" w:cs="Arial"/>
          <w:b/>
        </w:rPr>
      </w:pPr>
      <w:r w:rsidRPr="00A24446">
        <w:rPr>
          <w:rFonts w:ascii="Arial" w:hAnsi="Arial" w:cs="Arial"/>
          <w:b/>
          <w:bCs/>
        </w:rPr>
        <w:t xml:space="preserve">Employment </w:t>
      </w:r>
      <w:r w:rsidRPr="00A24446">
        <w:rPr>
          <w:rFonts w:ascii="Arial" w:hAnsi="Arial" w:cs="Arial"/>
          <w:b/>
        </w:rPr>
        <w:t>Practices Liability</w:t>
      </w:r>
    </w:p>
    <w:p w:rsidR="00A24446" w:rsidRPr="00A24446" w:rsidRDefault="00A24446" w:rsidP="000B100D">
      <w:pPr>
        <w:shd w:val="clear" w:color="auto" w:fill="FFFFFF"/>
        <w:spacing w:before="100" w:beforeAutospacing="1" w:after="100" w:afterAutospacing="1"/>
        <w:textAlignment w:val="top"/>
        <w:rPr>
          <w:rFonts w:ascii="Arial" w:hAnsi="Arial" w:cs="Arial"/>
          <w:sz w:val="20"/>
          <w:szCs w:val="20"/>
        </w:rPr>
      </w:pPr>
      <w:r w:rsidRPr="00A24446">
        <w:rPr>
          <w:rFonts w:ascii="Arial" w:hAnsi="Arial" w:cs="Arial"/>
          <w:sz w:val="20"/>
          <w:szCs w:val="20"/>
        </w:rPr>
        <w:t xml:space="preserve">Employment Practices Liability Insurance (“EPL”) is designed to cover a company, its directors and officers, as well employees for claims brought by past, present or prospective employees for claims alleging </w:t>
      </w:r>
      <w:r w:rsidRPr="00A24446">
        <w:rPr>
          <w:rFonts w:ascii="Arial" w:hAnsi="Arial" w:cs="Arial"/>
          <w:b/>
          <w:bCs/>
          <w:i/>
          <w:iCs/>
          <w:sz w:val="20"/>
          <w:szCs w:val="20"/>
        </w:rPr>
        <w:t>discrimination, harassment, wrongful termination</w:t>
      </w:r>
      <w:r w:rsidRPr="00A24446">
        <w:rPr>
          <w:rFonts w:ascii="Arial" w:hAnsi="Arial" w:cs="Arial"/>
          <w:sz w:val="20"/>
          <w:szCs w:val="20"/>
        </w:rPr>
        <w:t xml:space="preserve"> or other employment-related torts/common law violations.</w:t>
      </w:r>
    </w:p>
    <w:p w:rsidR="00A24446" w:rsidRPr="00A24446" w:rsidRDefault="00A90A81" w:rsidP="000B100D">
      <w:pPr>
        <w:shd w:val="clear" w:color="auto" w:fill="FFFFFF"/>
        <w:spacing w:before="100" w:beforeAutospacing="1" w:after="100" w:afterAutospacing="1"/>
        <w:textAlignment w:val="top"/>
        <w:rPr>
          <w:rFonts w:ascii="Arial" w:hAnsi="Arial" w:cs="Arial"/>
          <w:sz w:val="20"/>
          <w:szCs w:val="20"/>
        </w:rPr>
      </w:pPr>
      <w:r>
        <w:rPr>
          <w:rFonts w:ascii="Arial" w:hAnsi="Arial" w:cs="Arial"/>
          <w:sz w:val="20"/>
          <w:szCs w:val="20"/>
        </w:rPr>
        <w:t>It a</w:t>
      </w:r>
      <w:r w:rsidR="00A24446" w:rsidRPr="00A24446">
        <w:rPr>
          <w:rFonts w:ascii="Arial" w:hAnsi="Arial" w:cs="Arial"/>
          <w:sz w:val="20"/>
          <w:szCs w:val="20"/>
        </w:rPr>
        <w:t>lso provides coverage for discrimination or sexual harassment by an insured (person or company) against a third party, such as customer</w:t>
      </w:r>
      <w:r>
        <w:rPr>
          <w:rFonts w:ascii="Arial" w:hAnsi="Arial" w:cs="Arial"/>
          <w:sz w:val="20"/>
          <w:szCs w:val="20"/>
        </w:rPr>
        <w:t>s</w:t>
      </w:r>
      <w:r w:rsidR="00A24446" w:rsidRPr="00A24446">
        <w:rPr>
          <w:rFonts w:ascii="Arial" w:hAnsi="Arial" w:cs="Arial"/>
          <w:sz w:val="20"/>
          <w:szCs w:val="20"/>
        </w:rPr>
        <w:t>, vendor</w:t>
      </w:r>
      <w:r>
        <w:rPr>
          <w:rFonts w:ascii="Arial" w:hAnsi="Arial" w:cs="Arial"/>
          <w:sz w:val="20"/>
          <w:szCs w:val="20"/>
        </w:rPr>
        <w:t>s</w:t>
      </w:r>
      <w:r w:rsidR="00A24446" w:rsidRPr="00A24446">
        <w:rPr>
          <w:rFonts w:ascii="Arial" w:hAnsi="Arial" w:cs="Arial"/>
          <w:sz w:val="20"/>
          <w:szCs w:val="20"/>
        </w:rPr>
        <w:t xml:space="preserve"> or clients.</w:t>
      </w:r>
    </w:p>
    <w:p w:rsidR="00A24446" w:rsidRDefault="00A24446" w:rsidP="000B100D">
      <w:pPr>
        <w:shd w:val="clear" w:color="auto" w:fill="FFFFFF"/>
        <w:spacing w:before="100" w:beforeAutospacing="1" w:after="100" w:afterAutospacing="1"/>
        <w:textAlignment w:val="top"/>
        <w:rPr>
          <w:rFonts w:ascii="Arial" w:hAnsi="Arial" w:cs="Arial"/>
          <w:sz w:val="20"/>
          <w:szCs w:val="20"/>
        </w:rPr>
      </w:pPr>
      <w:r w:rsidRPr="00A24446">
        <w:rPr>
          <w:rFonts w:ascii="Arial" w:hAnsi="Arial" w:cs="Arial"/>
          <w:sz w:val="20"/>
          <w:szCs w:val="20"/>
        </w:rPr>
        <w:t xml:space="preserve">Coverage provided includes payment of reasonable and necessary defense costs, judgments, settlements, </w:t>
      </w:r>
      <w:r w:rsidR="00D67817" w:rsidRPr="00A24446">
        <w:rPr>
          <w:rFonts w:ascii="Arial" w:hAnsi="Arial" w:cs="Arial"/>
          <w:sz w:val="20"/>
          <w:szCs w:val="20"/>
        </w:rPr>
        <w:t>and awards</w:t>
      </w:r>
      <w:r w:rsidRPr="00A24446">
        <w:rPr>
          <w:rFonts w:ascii="Arial" w:hAnsi="Arial" w:cs="Arial"/>
          <w:sz w:val="20"/>
          <w:szCs w:val="20"/>
        </w:rPr>
        <w:t>, all subject to applicable policy retention, exclusions and other terms and conditions of the particular policy</w:t>
      </w:r>
      <w:r w:rsidR="004B2219">
        <w:rPr>
          <w:rFonts w:ascii="Arial" w:hAnsi="Arial" w:cs="Arial"/>
          <w:sz w:val="20"/>
          <w:szCs w:val="20"/>
        </w:rPr>
        <w:t>. This policy provides global coverage</w:t>
      </w:r>
      <w:r w:rsidR="00A90A81">
        <w:rPr>
          <w:rFonts w:ascii="Arial" w:hAnsi="Arial" w:cs="Arial"/>
          <w:sz w:val="20"/>
          <w:szCs w:val="20"/>
        </w:rPr>
        <w:t xml:space="preserve"> after a deductible</w:t>
      </w:r>
      <w:r w:rsidR="004B2219">
        <w:rPr>
          <w:rFonts w:ascii="Arial" w:hAnsi="Arial" w:cs="Arial"/>
          <w:sz w:val="20"/>
          <w:szCs w:val="20"/>
        </w:rPr>
        <w:t>.</w:t>
      </w:r>
    </w:p>
    <w:p w:rsidR="0014276F" w:rsidRDefault="00A24446" w:rsidP="000B100D">
      <w:pPr>
        <w:shd w:val="clear" w:color="auto" w:fill="FFFFFF"/>
        <w:spacing w:before="100" w:beforeAutospacing="1" w:after="100" w:afterAutospacing="1"/>
        <w:textAlignment w:val="top"/>
        <w:rPr>
          <w:rFonts w:ascii="Arial" w:hAnsi="Arial" w:cs="Arial"/>
          <w:b/>
        </w:rPr>
      </w:pPr>
      <w:r>
        <w:rPr>
          <w:rFonts w:ascii="Arial" w:hAnsi="Arial" w:cs="Arial"/>
          <w:b/>
        </w:rPr>
        <w:t xml:space="preserve"> </w:t>
      </w:r>
      <w:r w:rsidR="0014276F" w:rsidRPr="00A24446">
        <w:rPr>
          <w:rFonts w:ascii="Arial" w:hAnsi="Arial" w:cs="Arial"/>
          <w:b/>
        </w:rPr>
        <w:t>Crime/Fidelity</w:t>
      </w:r>
    </w:p>
    <w:p w:rsidR="004B2219" w:rsidRDefault="0014276F" w:rsidP="000B100D">
      <w:pPr>
        <w:shd w:val="clear" w:color="auto" w:fill="FFFFFF"/>
        <w:spacing w:before="100" w:beforeAutospacing="1" w:after="100" w:afterAutospacing="1"/>
        <w:textAlignment w:val="top"/>
        <w:rPr>
          <w:rFonts w:ascii="Arial" w:hAnsi="Arial" w:cs="Arial"/>
          <w:sz w:val="20"/>
          <w:szCs w:val="20"/>
        </w:rPr>
      </w:pPr>
      <w:r w:rsidRPr="004B2219">
        <w:rPr>
          <w:rFonts w:ascii="Arial" w:hAnsi="Arial" w:cs="Arial"/>
          <w:sz w:val="20"/>
          <w:szCs w:val="20"/>
        </w:rPr>
        <w:t xml:space="preserve">The primary purpose of a Crime Policy / Fidelity Bond is to protect the Insured </w:t>
      </w:r>
      <w:r w:rsidR="005A74D3" w:rsidRPr="004B2219">
        <w:rPr>
          <w:rFonts w:ascii="Arial" w:hAnsi="Arial" w:cs="Arial"/>
          <w:sz w:val="20"/>
          <w:szCs w:val="20"/>
        </w:rPr>
        <w:t>entity (</w:t>
      </w:r>
      <w:r w:rsidRPr="004B2219">
        <w:rPr>
          <w:rFonts w:ascii="Arial" w:hAnsi="Arial" w:cs="Arial"/>
          <w:sz w:val="20"/>
          <w:szCs w:val="20"/>
        </w:rPr>
        <w:t>ies) from financial loss due to dishonest acts of employees. Coverage for certain types of acts of non-employees, such as theft of property located on the Insured’s premises or while in transit, loss due to forgery or alteration of negotiable instruments (e.g. checks) or loss due to electronic funds transfer fraud can be included under such policies</w:t>
      </w:r>
      <w:r w:rsidRPr="004B2219">
        <w:rPr>
          <w:rFonts w:ascii="Arial" w:hAnsi="Arial" w:cs="Arial"/>
          <w:b/>
          <w:sz w:val="20"/>
          <w:szCs w:val="20"/>
        </w:rPr>
        <w:t xml:space="preserve">.  </w:t>
      </w:r>
      <w:r w:rsidR="004B2219" w:rsidRPr="004B2219">
        <w:rPr>
          <w:rFonts w:ascii="Arial" w:hAnsi="Arial" w:cs="Arial"/>
          <w:sz w:val="20"/>
          <w:szCs w:val="20"/>
        </w:rPr>
        <w:t>This policy provides global coverage</w:t>
      </w:r>
      <w:r w:rsidR="00A90A81">
        <w:rPr>
          <w:rFonts w:ascii="Arial" w:hAnsi="Arial" w:cs="Arial"/>
          <w:sz w:val="20"/>
          <w:szCs w:val="20"/>
        </w:rPr>
        <w:t xml:space="preserve"> after a deductible</w:t>
      </w:r>
      <w:r w:rsidR="004B2219">
        <w:rPr>
          <w:rFonts w:ascii="Arial" w:hAnsi="Arial" w:cs="Arial"/>
          <w:sz w:val="20"/>
          <w:szCs w:val="20"/>
        </w:rPr>
        <w:t>.</w:t>
      </w:r>
    </w:p>
    <w:p w:rsidR="00A24446" w:rsidRDefault="00A24446" w:rsidP="000B100D">
      <w:pPr>
        <w:shd w:val="clear" w:color="auto" w:fill="FFFFFF"/>
        <w:spacing w:before="100" w:beforeAutospacing="1" w:after="100" w:afterAutospacing="1"/>
        <w:textAlignment w:val="top"/>
        <w:rPr>
          <w:rFonts w:ascii="Arial" w:hAnsi="Arial" w:cs="Arial"/>
          <w:b/>
        </w:rPr>
      </w:pPr>
      <w:r w:rsidRPr="00A24446">
        <w:rPr>
          <w:rFonts w:ascii="Arial" w:hAnsi="Arial" w:cs="Arial"/>
          <w:b/>
        </w:rPr>
        <w:t>Fiduciary Liability</w:t>
      </w:r>
    </w:p>
    <w:p w:rsidR="00A24446" w:rsidRPr="00A90A81" w:rsidRDefault="00A24446" w:rsidP="000B100D">
      <w:pPr>
        <w:shd w:val="clear" w:color="auto" w:fill="FFFFFF"/>
        <w:spacing w:before="100" w:beforeAutospacing="1" w:after="100" w:afterAutospacing="1"/>
        <w:textAlignment w:val="top"/>
        <w:rPr>
          <w:rFonts w:ascii="Arial" w:hAnsi="Arial" w:cs="Arial"/>
          <w:b/>
          <w:sz w:val="20"/>
          <w:szCs w:val="20"/>
        </w:rPr>
      </w:pPr>
      <w:r w:rsidRPr="00A90A81">
        <w:rPr>
          <w:rFonts w:ascii="Arial" w:hAnsi="Arial" w:cs="Arial"/>
          <w:sz w:val="20"/>
          <w:szCs w:val="20"/>
        </w:rPr>
        <w:t xml:space="preserve">Protect the interests of benefit plan participants and </w:t>
      </w:r>
      <w:r w:rsidR="005A74D3" w:rsidRPr="00A90A81">
        <w:rPr>
          <w:rFonts w:ascii="Arial" w:hAnsi="Arial" w:cs="Arial"/>
          <w:sz w:val="20"/>
          <w:szCs w:val="20"/>
        </w:rPr>
        <w:t>beneficiaries. Enforce</w:t>
      </w:r>
      <w:r w:rsidRPr="00A90A81">
        <w:rPr>
          <w:rFonts w:ascii="Arial" w:hAnsi="Arial" w:cs="Arial"/>
          <w:sz w:val="20"/>
          <w:szCs w:val="20"/>
        </w:rPr>
        <w:t xml:space="preserve"> benefit plan obligations – fiduciary obligations</w:t>
      </w:r>
      <w:r w:rsidR="00A90A81" w:rsidRPr="00A90A81">
        <w:rPr>
          <w:rFonts w:ascii="Arial" w:hAnsi="Arial" w:cs="Arial"/>
          <w:b/>
          <w:bCs/>
          <w:sz w:val="20"/>
          <w:szCs w:val="20"/>
        </w:rPr>
        <w:t xml:space="preserve">. </w:t>
      </w:r>
      <w:r w:rsidR="00A90A81">
        <w:rPr>
          <w:rFonts w:ascii="Arial" w:hAnsi="Arial" w:cs="Arial"/>
          <w:bCs/>
          <w:sz w:val="20"/>
          <w:szCs w:val="20"/>
        </w:rPr>
        <w:t xml:space="preserve"> It provides global coverage after a </w:t>
      </w:r>
      <w:r w:rsidR="00203305">
        <w:rPr>
          <w:rFonts w:ascii="Arial" w:hAnsi="Arial" w:cs="Arial"/>
          <w:bCs/>
          <w:sz w:val="20"/>
          <w:szCs w:val="20"/>
        </w:rPr>
        <w:t>deductible</w:t>
      </w:r>
    </w:p>
    <w:p w:rsidR="002263F7" w:rsidRDefault="002263F7" w:rsidP="002263F7">
      <w:pPr>
        <w:pStyle w:val="NormalWeb"/>
      </w:pPr>
    </w:p>
    <w:p w:rsidR="00FD6F2E" w:rsidRPr="00E60B34" w:rsidRDefault="002D037A" w:rsidP="000B100D">
      <w:pPr>
        <w:pStyle w:val="rteleft1"/>
        <w:ind w:left="0"/>
        <w:rPr>
          <w:rFonts w:ascii="Arial" w:hAnsi="Arial" w:cs="Arial"/>
          <w:b/>
          <w:color w:val="000000"/>
          <w:sz w:val="24"/>
          <w:szCs w:val="24"/>
        </w:rPr>
      </w:pPr>
      <w:r w:rsidRPr="00E60B34">
        <w:rPr>
          <w:rFonts w:ascii="Arial" w:hAnsi="Arial" w:cs="Arial"/>
          <w:b/>
          <w:color w:val="000000"/>
          <w:sz w:val="24"/>
          <w:szCs w:val="24"/>
        </w:rPr>
        <w:t>Other Property Insurance – Ocean Cargo</w:t>
      </w:r>
    </w:p>
    <w:p w:rsidR="002263F7" w:rsidRDefault="000B100D" w:rsidP="000B100D">
      <w:pPr>
        <w:pStyle w:val="rteleft1"/>
        <w:ind w:left="0"/>
        <w:rPr>
          <w:rFonts w:ascii="Arial" w:hAnsi="Arial" w:cs="Arial"/>
          <w:sz w:val="20"/>
          <w:szCs w:val="20"/>
        </w:rPr>
      </w:pPr>
      <w:r>
        <w:rPr>
          <w:rFonts w:ascii="Arial" w:hAnsi="Arial" w:cs="Arial"/>
          <w:sz w:val="20"/>
          <w:szCs w:val="20"/>
        </w:rPr>
        <w:t>O</w:t>
      </w:r>
      <w:r w:rsidR="00197892">
        <w:rPr>
          <w:rFonts w:ascii="Arial" w:hAnsi="Arial" w:cs="Arial"/>
          <w:sz w:val="20"/>
          <w:szCs w:val="20"/>
        </w:rPr>
        <w:t>ur</w:t>
      </w:r>
      <w:r w:rsidR="00CC19A6">
        <w:rPr>
          <w:rFonts w:ascii="Arial" w:hAnsi="Arial" w:cs="Arial"/>
          <w:sz w:val="20"/>
          <w:szCs w:val="20"/>
        </w:rPr>
        <w:t xml:space="preserve"> Ocean Cargo policy provides insurance coverage for l</w:t>
      </w:r>
      <w:r w:rsidR="00FD6F2E" w:rsidRPr="00CC19A6">
        <w:rPr>
          <w:rFonts w:ascii="Arial" w:hAnsi="Arial" w:cs="Arial"/>
          <w:sz w:val="20"/>
          <w:szCs w:val="20"/>
        </w:rPr>
        <w:t>oss or damage to any goods or equipment,</w:t>
      </w:r>
      <w:r w:rsidR="00B31424">
        <w:rPr>
          <w:rFonts w:ascii="Arial" w:hAnsi="Arial" w:cs="Arial"/>
          <w:sz w:val="20"/>
          <w:szCs w:val="20"/>
        </w:rPr>
        <w:t xml:space="preserve"> </w:t>
      </w:r>
      <w:r w:rsidR="00FD6F2E" w:rsidRPr="00CC19A6">
        <w:rPr>
          <w:rFonts w:ascii="Arial" w:hAnsi="Arial" w:cs="Arial"/>
          <w:sz w:val="20"/>
          <w:szCs w:val="20"/>
        </w:rPr>
        <w:t xml:space="preserve">owned by the </w:t>
      </w:r>
      <w:r w:rsidR="00CC19A6">
        <w:rPr>
          <w:rFonts w:ascii="Arial" w:hAnsi="Arial" w:cs="Arial"/>
          <w:sz w:val="20"/>
          <w:szCs w:val="20"/>
        </w:rPr>
        <w:t xml:space="preserve">Samsonite or in which Samsonite has an insurable interest </w:t>
      </w:r>
      <w:r w:rsidR="00A64475">
        <w:rPr>
          <w:rFonts w:ascii="Arial" w:hAnsi="Arial" w:cs="Arial"/>
          <w:sz w:val="20"/>
          <w:szCs w:val="20"/>
        </w:rPr>
        <w:t>and at</w:t>
      </w:r>
      <w:r w:rsidR="00CC19A6">
        <w:rPr>
          <w:rFonts w:ascii="Arial" w:hAnsi="Arial" w:cs="Arial"/>
          <w:sz w:val="20"/>
          <w:szCs w:val="20"/>
        </w:rPr>
        <w:t xml:space="preserve"> some time in the transporting process is handled by an ocean cargo vessel. </w:t>
      </w:r>
      <w:r w:rsidR="00E60B34">
        <w:rPr>
          <w:rFonts w:ascii="Arial" w:hAnsi="Arial" w:cs="Arial"/>
          <w:sz w:val="20"/>
          <w:szCs w:val="20"/>
        </w:rPr>
        <w:t>Coverage includes aircraft and inland freight to destination (rail or truck).</w:t>
      </w:r>
      <w:r w:rsidR="00FD6F2E" w:rsidRPr="00CC19A6">
        <w:rPr>
          <w:rFonts w:ascii="Arial" w:hAnsi="Arial" w:cs="Arial"/>
          <w:sz w:val="20"/>
          <w:szCs w:val="20"/>
        </w:rPr>
        <w:t xml:space="preserve"> </w:t>
      </w:r>
      <w:r w:rsidR="005A74D3">
        <w:rPr>
          <w:rFonts w:ascii="Arial" w:hAnsi="Arial" w:cs="Arial"/>
          <w:sz w:val="20"/>
          <w:szCs w:val="20"/>
        </w:rPr>
        <w:t xml:space="preserve">We have an ocean cargo policy with FM Global. </w:t>
      </w:r>
      <w:r w:rsidR="00E60B34">
        <w:rPr>
          <w:rFonts w:ascii="Arial" w:hAnsi="Arial" w:cs="Arial"/>
          <w:sz w:val="20"/>
          <w:szCs w:val="20"/>
        </w:rPr>
        <w:t xml:space="preserve">Currently Europe, US, Canada and Australia are participating in this coverage. </w:t>
      </w:r>
      <w:r w:rsidR="00D9408B">
        <w:rPr>
          <w:rFonts w:ascii="Arial" w:hAnsi="Arial" w:cs="Arial"/>
          <w:sz w:val="20"/>
          <w:szCs w:val="20"/>
        </w:rPr>
        <w:t xml:space="preserve">Countries covered under both the FM property and cargo policies have seamless coverage of loss earnings from point of manufacturing to the end customer. </w:t>
      </w:r>
    </w:p>
    <w:p w:rsidR="00CC19A6" w:rsidRDefault="00CC19A6" w:rsidP="00CC19A6">
      <w:pPr>
        <w:pStyle w:val="rteleft1"/>
        <w:rPr>
          <w:rFonts w:ascii="Arial" w:hAnsi="Arial" w:cs="Arial"/>
          <w:sz w:val="20"/>
          <w:szCs w:val="20"/>
        </w:rPr>
      </w:pPr>
    </w:p>
    <w:p w:rsidR="00197892" w:rsidRDefault="00197892" w:rsidP="00CC19A6">
      <w:pPr>
        <w:pStyle w:val="rteleft1"/>
        <w:rPr>
          <w:rFonts w:ascii="Arial" w:hAnsi="Arial" w:cs="Arial"/>
          <w:b/>
          <w:sz w:val="24"/>
          <w:szCs w:val="24"/>
        </w:rPr>
      </w:pPr>
    </w:p>
    <w:p w:rsidR="00CC19A6" w:rsidRDefault="00E60B34" w:rsidP="00CC19A6">
      <w:pPr>
        <w:pStyle w:val="rteleft1"/>
        <w:rPr>
          <w:rFonts w:ascii="Arial" w:hAnsi="Arial" w:cs="Arial"/>
          <w:b/>
          <w:sz w:val="24"/>
          <w:szCs w:val="24"/>
        </w:rPr>
      </w:pPr>
      <w:r w:rsidRPr="00E60B34">
        <w:rPr>
          <w:rFonts w:ascii="Arial" w:hAnsi="Arial" w:cs="Arial"/>
          <w:b/>
          <w:sz w:val="24"/>
          <w:szCs w:val="24"/>
        </w:rPr>
        <w:t>Claims Handling</w:t>
      </w:r>
    </w:p>
    <w:p w:rsidR="00B3731A" w:rsidRDefault="00B3731A" w:rsidP="00CC19A6">
      <w:pPr>
        <w:pStyle w:val="rteleft1"/>
        <w:rPr>
          <w:rFonts w:ascii="Arial" w:hAnsi="Arial" w:cs="Arial"/>
          <w:b/>
          <w:sz w:val="24"/>
          <w:szCs w:val="24"/>
        </w:rPr>
      </w:pPr>
      <w:r w:rsidRPr="00B3731A">
        <w:rPr>
          <w:rFonts w:ascii="Arial" w:hAnsi="Arial" w:cs="Arial"/>
          <w:sz w:val="20"/>
          <w:szCs w:val="20"/>
        </w:rPr>
        <w:t>The existence of insurance contracts</w:t>
      </w:r>
      <w:r>
        <w:rPr>
          <w:rFonts w:ascii="Arial" w:hAnsi="Arial" w:cs="Arial"/>
          <w:sz w:val="20"/>
          <w:szCs w:val="20"/>
        </w:rPr>
        <w:t xml:space="preserve"> should have </w:t>
      </w:r>
      <w:r w:rsidRPr="00B3731A">
        <w:rPr>
          <w:rFonts w:ascii="Arial" w:hAnsi="Arial" w:cs="Arial"/>
          <w:sz w:val="20"/>
          <w:szCs w:val="20"/>
        </w:rPr>
        <w:t xml:space="preserve">no impact on the outcome </w:t>
      </w:r>
      <w:r w:rsidR="0065343E">
        <w:rPr>
          <w:rFonts w:ascii="Arial" w:hAnsi="Arial" w:cs="Arial"/>
          <w:sz w:val="20"/>
          <w:szCs w:val="20"/>
        </w:rPr>
        <w:t xml:space="preserve">of </w:t>
      </w:r>
      <w:r w:rsidRPr="00B3731A">
        <w:rPr>
          <w:rFonts w:ascii="Arial" w:hAnsi="Arial" w:cs="Arial"/>
          <w:sz w:val="20"/>
          <w:szCs w:val="20"/>
        </w:rPr>
        <w:t>how loss/claims are being settled between parties</w:t>
      </w:r>
      <w:r>
        <w:rPr>
          <w:rFonts w:ascii="Arial" w:hAnsi="Arial" w:cs="Arial"/>
          <w:sz w:val="20"/>
          <w:szCs w:val="20"/>
        </w:rPr>
        <w:t>.</w:t>
      </w:r>
    </w:p>
    <w:p w:rsidR="000C18FF" w:rsidRDefault="000C18FF" w:rsidP="00CC19A6">
      <w:pPr>
        <w:pStyle w:val="rteleft1"/>
        <w:rPr>
          <w:rFonts w:ascii="Arial" w:hAnsi="Arial" w:cs="Arial"/>
          <w:sz w:val="20"/>
          <w:szCs w:val="20"/>
        </w:rPr>
      </w:pPr>
      <w:r>
        <w:rPr>
          <w:rFonts w:ascii="Arial" w:hAnsi="Arial" w:cs="Arial"/>
          <w:sz w:val="20"/>
          <w:szCs w:val="20"/>
        </w:rPr>
        <w:t>The following steps should be taken w</w:t>
      </w:r>
      <w:r w:rsidRPr="000C18FF">
        <w:rPr>
          <w:rFonts w:ascii="Arial" w:hAnsi="Arial" w:cs="Arial"/>
          <w:sz w:val="20"/>
          <w:szCs w:val="20"/>
        </w:rPr>
        <w:t>hen an incident occurs</w:t>
      </w:r>
      <w:r>
        <w:rPr>
          <w:rFonts w:ascii="Arial" w:hAnsi="Arial" w:cs="Arial"/>
          <w:sz w:val="20"/>
          <w:szCs w:val="20"/>
        </w:rPr>
        <w:t xml:space="preserve"> resulting in an injury, loss or damage to property or a third party no</w:t>
      </w:r>
      <w:r w:rsidR="00303969">
        <w:rPr>
          <w:rFonts w:ascii="Arial" w:hAnsi="Arial" w:cs="Arial"/>
          <w:sz w:val="20"/>
          <w:szCs w:val="20"/>
        </w:rPr>
        <w:t xml:space="preserve">tification of a potential claim. </w:t>
      </w:r>
    </w:p>
    <w:p w:rsidR="00303969" w:rsidRPr="00183462" w:rsidRDefault="00303969" w:rsidP="00CC19A6">
      <w:pPr>
        <w:pStyle w:val="rteleft1"/>
        <w:rPr>
          <w:rFonts w:ascii="Arial" w:hAnsi="Arial" w:cs="Arial"/>
          <w:sz w:val="20"/>
          <w:szCs w:val="20"/>
        </w:rPr>
      </w:pPr>
      <w:r>
        <w:rPr>
          <w:rFonts w:ascii="Arial" w:hAnsi="Arial" w:cs="Arial"/>
          <w:sz w:val="20"/>
          <w:szCs w:val="20"/>
        </w:rPr>
        <w:t xml:space="preserve">Injury to a worker or a non Samsonite employee – seek medical attention immediately. Get the necessary information </w:t>
      </w:r>
      <w:r w:rsidR="0065343E">
        <w:rPr>
          <w:rFonts w:ascii="Arial" w:hAnsi="Arial" w:cs="Arial"/>
          <w:sz w:val="20"/>
          <w:szCs w:val="20"/>
        </w:rPr>
        <w:t xml:space="preserve">(who, what, where &amp; when) </w:t>
      </w:r>
      <w:r>
        <w:rPr>
          <w:rFonts w:ascii="Arial" w:hAnsi="Arial" w:cs="Arial"/>
          <w:sz w:val="20"/>
          <w:szCs w:val="20"/>
        </w:rPr>
        <w:t>to complete an accident report (including witness information).</w:t>
      </w:r>
      <w:r w:rsidR="00183462">
        <w:rPr>
          <w:rFonts w:ascii="Arial" w:hAnsi="Arial" w:cs="Arial"/>
          <w:sz w:val="20"/>
          <w:szCs w:val="20"/>
        </w:rPr>
        <w:t xml:space="preserve"> </w:t>
      </w:r>
      <w:r w:rsidR="00183462" w:rsidRPr="00183462">
        <w:rPr>
          <w:rFonts w:ascii="Arial" w:hAnsi="Arial" w:cs="Arial"/>
          <w:sz w:val="20"/>
          <w:szCs w:val="20"/>
        </w:rPr>
        <w:t xml:space="preserve">This includes looking at the facts of the third party loss to </w:t>
      </w:r>
      <w:r w:rsidR="00ED7A80" w:rsidRPr="00183462">
        <w:rPr>
          <w:rFonts w:ascii="Arial" w:hAnsi="Arial" w:cs="Arial"/>
          <w:sz w:val="20"/>
          <w:szCs w:val="20"/>
        </w:rPr>
        <w:t>determine if</w:t>
      </w:r>
      <w:r w:rsidR="00D9408B">
        <w:rPr>
          <w:rFonts w:ascii="Arial" w:hAnsi="Arial" w:cs="Arial"/>
          <w:sz w:val="20"/>
          <w:szCs w:val="20"/>
        </w:rPr>
        <w:t xml:space="preserve"> such </w:t>
      </w:r>
      <w:r w:rsidR="00183462" w:rsidRPr="00183462">
        <w:rPr>
          <w:rFonts w:ascii="Arial" w:hAnsi="Arial" w:cs="Arial"/>
          <w:sz w:val="20"/>
          <w:szCs w:val="20"/>
        </w:rPr>
        <w:t>fact</w:t>
      </w:r>
      <w:r w:rsidR="00D9408B">
        <w:rPr>
          <w:rFonts w:ascii="Arial" w:hAnsi="Arial" w:cs="Arial"/>
          <w:sz w:val="20"/>
          <w:szCs w:val="20"/>
        </w:rPr>
        <w:t>s support</w:t>
      </w:r>
      <w:r w:rsidR="00183462" w:rsidRPr="00183462">
        <w:rPr>
          <w:rFonts w:ascii="Arial" w:hAnsi="Arial" w:cs="Arial"/>
          <w:sz w:val="20"/>
          <w:szCs w:val="20"/>
        </w:rPr>
        <w:t xml:space="preserve"> the liability of Samsonite being triggered</w:t>
      </w:r>
      <w:r w:rsidR="00AB7943">
        <w:rPr>
          <w:rFonts w:ascii="Arial" w:hAnsi="Arial" w:cs="Arial"/>
          <w:sz w:val="20"/>
          <w:szCs w:val="20"/>
        </w:rPr>
        <w:t>. As soon as practicable, file the first report of incident</w:t>
      </w:r>
      <w:r w:rsidR="00D9408B">
        <w:rPr>
          <w:rFonts w:ascii="Arial" w:hAnsi="Arial" w:cs="Arial"/>
          <w:sz w:val="20"/>
          <w:szCs w:val="20"/>
        </w:rPr>
        <w:t xml:space="preserve"> and notify appropriate individuals in the organization as dictated by the materiality of the potential claim</w:t>
      </w:r>
      <w:r w:rsidR="008A1721">
        <w:rPr>
          <w:rFonts w:ascii="Arial" w:hAnsi="Arial" w:cs="Arial"/>
          <w:sz w:val="20"/>
          <w:szCs w:val="20"/>
        </w:rPr>
        <w:t>...</w:t>
      </w:r>
    </w:p>
    <w:p w:rsidR="00303969" w:rsidRDefault="00303969" w:rsidP="00303969">
      <w:pPr>
        <w:pStyle w:val="rteleft1"/>
        <w:rPr>
          <w:rFonts w:ascii="Arial" w:hAnsi="Arial" w:cs="Arial"/>
          <w:sz w:val="20"/>
          <w:szCs w:val="20"/>
        </w:rPr>
      </w:pPr>
      <w:r>
        <w:rPr>
          <w:rFonts w:ascii="Arial" w:hAnsi="Arial" w:cs="Arial"/>
          <w:sz w:val="20"/>
          <w:szCs w:val="20"/>
        </w:rPr>
        <w:t xml:space="preserve">Property damage or loss – make every effort to mitigate the loss. </w:t>
      </w:r>
      <w:r w:rsidR="00A83763">
        <w:rPr>
          <w:rFonts w:ascii="Arial" w:hAnsi="Arial" w:cs="Arial"/>
          <w:sz w:val="20"/>
          <w:szCs w:val="20"/>
        </w:rPr>
        <w:t xml:space="preserve">Under most policies we have a “duty” to take steps to mitigate the loss. </w:t>
      </w:r>
      <w:r>
        <w:rPr>
          <w:rFonts w:ascii="Arial" w:hAnsi="Arial" w:cs="Arial"/>
          <w:sz w:val="20"/>
          <w:szCs w:val="20"/>
        </w:rPr>
        <w:t xml:space="preserve">Get the necessary information to complete </w:t>
      </w:r>
      <w:r w:rsidR="00A64475">
        <w:rPr>
          <w:rFonts w:ascii="Arial" w:hAnsi="Arial" w:cs="Arial"/>
          <w:sz w:val="20"/>
          <w:szCs w:val="20"/>
        </w:rPr>
        <w:t>a</w:t>
      </w:r>
      <w:r>
        <w:rPr>
          <w:rFonts w:ascii="Arial" w:hAnsi="Arial" w:cs="Arial"/>
          <w:sz w:val="20"/>
          <w:szCs w:val="20"/>
        </w:rPr>
        <w:t xml:space="preserve"> loss claim report </w:t>
      </w:r>
      <w:r w:rsidR="00A64475">
        <w:rPr>
          <w:rFonts w:ascii="Arial" w:hAnsi="Arial" w:cs="Arial"/>
          <w:sz w:val="20"/>
          <w:szCs w:val="20"/>
        </w:rPr>
        <w:t>(including</w:t>
      </w:r>
      <w:r w:rsidR="00EF68E9">
        <w:rPr>
          <w:rFonts w:ascii="Arial" w:hAnsi="Arial" w:cs="Arial"/>
          <w:sz w:val="20"/>
          <w:szCs w:val="20"/>
        </w:rPr>
        <w:t xml:space="preserve"> photos)</w:t>
      </w:r>
      <w:r>
        <w:rPr>
          <w:rFonts w:ascii="Arial" w:hAnsi="Arial" w:cs="Arial"/>
          <w:sz w:val="20"/>
          <w:szCs w:val="20"/>
        </w:rPr>
        <w:t>.</w:t>
      </w:r>
    </w:p>
    <w:p w:rsidR="00303969" w:rsidRDefault="00EF68E9" w:rsidP="00CC19A6">
      <w:pPr>
        <w:pStyle w:val="rteleft1"/>
        <w:rPr>
          <w:rFonts w:ascii="Arial" w:hAnsi="Arial" w:cs="Arial"/>
          <w:sz w:val="20"/>
          <w:szCs w:val="20"/>
        </w:rPr>
      </w:pPr>
      <w:r>
        <w:rPr>
          <w:rFonts w:ascii="Arial" w:hAnsi="Arial" w:cs="Arial"/>
          <w:sz w:val="20"/>
          <w:szCs w:val="20"/>
        </w:rPr>
        <w:t>Third party notification or professional liability incident - gather all facts related to the notification and forwarded to either your legal department and or corporate treasury (risk management).</w:t>
      </w:r>
      <w:r w:rsidR="00303969">
        <w:rPr>
          <w:rFonts w:ascii="Arial" w:hAnsi="Arial" w:cs="Arial"/>
          <w:sz w:val="20"/>
          <w:szCs w:val="20"/>
        </w:rPr>
        <w:t xml:space="preserve">                                                                                                                                               </w:t>
      </w:r>
    </w:p>
    <w:p w:rsidR="00CC19A6" w:rsidRDefault="00E60B34" w:rsidP="00CC19A6">
      <w:pPr>
        <w:pStyle w:val="rteleft1"/>
        <w:rPr>
          <w:rFonts w:ascii="Arial" w:hAnsi="Arial" w:cs="Arial"/>
          <w:sz w:val="20"/>
          <w:szCs w:val="20"/>
        </w:rPr>
      </w:pPr>
      <w:r w:rsidRPr="00E60B34">
        <w:rPr>
          <w:rFonts w:ascii="Arial" w:hAnsi="Arial" w:cs="Arial"/>
          <w:sz w:val="20"/>
          <w:szCs w:val="20"/>
        </w:rPr>
        <w:t>Al</w:t>
      </w:r>
      <w:r>
        <w:rPr>
          <w:rFonts w:ascii="Arial" w:hAnsi="Arial" w:cs="Arial"/>
          <w:sz w:val="20"/>
          <w:szCs w:val="20"/>
        </w:rPr>
        <w:t xml:space="preserve">l claims or potential claims related to general liability, global property, or professional liability should be reported to corporate risk management as soon as practical. An e-mail outlining the claim </w:t>
      </w:r>
      <w:r w:rsidR="00A64475">
        <w:rPr>
          <w:rFonts w:ascii="Arial" w:hAnsi="Arial" w:cs="Arial"/>
          <w:sz w:val="20"/>
          <w:szCs w:val="20"/>
        </w:rPr>
        <w:t>(who,</w:t>
      </w:r>
      <w:r>
        <w:rPr>
          <w:rFonts w:ascii="Arial" w:hAnsi="Arial" w:cs="Arial"/>
          <w:sz w:val="20"/>
          <w:szCs w:val="20"/>
        </w:rPr>
        <w:t xml:space="preserve"> what where and when</w:t>
      </w:r>
      <w:r w:rsidR="00A64475">
        <w:rPr>
          <w:rFonts w:ascii="Arial" w:hAnsi="Arial" w:cs="Arial"/>
          <w:sz w:val="20"/>
          <w:szCs w:val="20"/>
        </w:rPr>
        <w:t>) should</w:t>
      </w:r>
      <w:r>
        <w:rPr>
          <w:rFonts w:ascii="Arial" w:hAnsi="Arial" w:cs="Arial"/>
          <w:sz w:val="20"/>
          <w:szCs w:val="20"/>
        </w:rPr>
        <w:t xml:space="preserve"> be sent to corporate treasury for evaluation and determination</w:t>
      </w:r>
      <w:r w:rsidR="000C18FF">
        <w:rPr>
          <w:rFonts w:ascii="Arial" w:hAnsi="Arial" w:cs="Arial"/>
          <w:sz w:val="20"/>
          <w:szCs w:val="20"/>
        </w:rPr>
        <w:t xml:space="preserve"> on whe</w:t>
      </w:r>
      <w:r>
        <w:rPr>
          <w:rFonts w:ascii="Arial" w:hAnsi="Arial" w:cs="Arial"/>
          <w:sz w:val="20"/>
          <w:szCs w:val="20"/>
        </w:rPr>
        <w:t>t</w:t>
      </w:r>
      <w:r w:rsidR="000C18FF">
        <w:rPr>
          <w:rFonts w:ascii="Arial" w:hAnsi="Arial" w:cs="Arial"/>
          <w:sz w:val="20"/>
          <w:szCs w:val="20"/>
        </w:rPr>
        <w:t>her</w:t>
      </w:r>
      <w:r w:rsidR="0065343E">
        <w:rPr>
          <w:rFonts w:ascii="Arial" w:hAnsi="Arial" w:cs="Arial"/>
          <w:sz w:val="20"/>
          <w:szCs w:val="20"/>
        </w:rPr>
        <w:t xml:space="preserve"> the notice of a </w:t>
      </w:r>
      <w:r w:rsidR="000C18FF">
        <w:rPr>
          <w:rFonts w:ascii="Arial" w:hAnsi="Arial" w:cs="Arial"/>
          <w:sz w:val="20"/>
          <w:szCs w:val="20"/>
        </w:rPr>
        <w:t xml:space="preserve">claim should be submitted to the insurance carrier. </w:t>
      </w:r>
      <w:r w:rsidR="00B31424" w:rsidRPr="00EC77AC">
        <w:rPr>
          <w:rFonts w:ascii="Arial" w:hAnsi="Arial" w:cs="Arial"/>
          <w:sz w:val="20"/>
          <w:szCs w:val="20"/>
        </w:rPr>
        <w:t xml:space="preserve">Regional CFO’s are responsible for notifying </w:t>
      </w:r>
      <w:r w:rsidR="00B31424">
        <w:rPr>
          <w:rFonts w:ascii="Arial" w:hAnsi="Arial" w:cs="Arial"/>
          <w:sz w:val="20"/>
          <w:szCs w:val="20"/>
        </w:rPr>
        <w:t xml:space="preserve">the Assistant Treasurer </w:t>
      </w:r>
      <w:r w:rsidR="00B31424" w:rsidRPr="00EC77AC">
        <w:rPr>
          <w:rFonts w:ascii="Arial" w:hAnsi="Arial" w:cs="Arial"/>
          <w:sz w:val="20"/>
          <w:szCs w:val="20"/>
        </w:rPr>
        <w:t xml:space="preserve">of all </w:t>
      </w:r>
      <w:r w:rsidR="00B31424">
        <w:rPr>
          <w:rFonts w:ascii="Arial" w:hAnsi="Arial" w:cs="Arial"/>
          <w:sz w:val="20"/>
          <w:szCs w:val="20"/>
        </w:rPr>
        <w:t xml:space="preserve">potential </w:t>
      </w:r>
      <w:r w:rsidR="00A83763">
        <w:rPr>
          <w:rFonts w:ascii="Arial" w:hAnsi="Arial" w:cs="Arial"/>
          <w:sz w:val="20"/>
          <w:szCs w:val="20"/>
        </w:rPr>
        <w:t>claims including (</w:t>
      </w:r>
      <w:r w:rsidR="00B31424">
        <w:rPr>
          <w:rFonts w:ascii="Arial" w:hAnsi="Arial" w:cs="Arial"/>
          <w:sz w:val="20"/>
          <w:szCs w:val="20"/>
        </w:rPr>
        <w:t xml:space="preserve">third party liability </w:t>
      </w:r>
      <w:r w:rsidR="00B31424" w:rsidRPr="00EC77AC">
        <w:rPr>
          <w:rFonts w:ascii="Arial" w:hAnsi="Arial" w:cs="Arial"/>
          <w:sz w:val="20"/>
          <w:szCs w:val="20"/>
        </w:rPr>
        <w:t>and</w:t>
      </w:r>
      <w:r w:rsidR="00A83763">
        <w:rPr>
          <w:rFonts w:ascii="Arial" w:hAnsi="Arial" w:cs="Arial"/>
          <w:sz w:val="20"/>
          <w:szCs w:val="20"/>
        </w:rPr>
        <w:t xml:space="preserve"> property losses over $10,000 i</w:t>
      </w:r>
      <w:r w:rsidR="00B31424" w:rsidRPr="00EC77AC">
        <w:rPr>
          <w:rFonts w:ascii="Arial" w:hAnsi="Arial" w:cs="Arial"/>
          <w:sz w:val="20"/>
          <w:szCs w:val="20"/>
        </w:rPr>
        <w:t>ncluding any anticipated legal action involving Samsonite).</w:t>
      </w:r>
      <w:r w:rsidR="00B31424">
        <w:rPr>
          <w:rFonts w:ascii="Arial" w:hAnsi="Arial" w:cs="Arial"/>
          <w:sz w:val="20"/>
          <w:szCs w:val="20"/>
        </w:rPr>
        <w:t xml:space="preserve"> Most of our insurance contracts (policies) require us to provide </w:t>
      </w:r>
      <w:r w:rsidR="00B31424" w:rsidRPr="00A83763">
        <w:rPr>
          <w:rFonts w:ascii="Arial" w:hAnsi="Arial" w:cs="Arial"/>
          <w:b/>
          <w:i/>
          <w:sz w:val="20"/>
          <w:szCs w:val="20"/>
        </w:rPr>
        <w:t>Notice</w:t>
      </w:r>
      <w:r w:rsidR="00B31424">
        <w:rPr>
          <w:rFonts w:ascii="Arial" w:hAnsi="Arial" w:cs="Arial"/>
          <w:sz w:val="20"/>
          <w:szCs w:val="20"/>
        </w:rPr>
        <w:t xml:space="preserve"> to the insurance carrier of a potential claim in a timely manner in order to ensure coverage. On several occasions potential claims are reported to the insurance carrier “for record purposes only” in order to ensure that timely Notice has been provided to the carrier</w:t>
      </w:r>
      <w:r w:rsidR="008A7D98">
        <w:rPr>
          <w:rFonts w:ascii="Arial" w:hAnsi="Arial" w:cs="Arial"/>
          <w:sz w:val="20"/>
          <w:szCs w:val="20"/>
        </w:rPr>
        <w:t>.</w:t>
      </w:r>
    </w:p>
    <w:p w:rsidR="008A7D98" w:rsidRDefault="008A7D98" w:rsidP="00CC19A6">
      <w:pPr>
        <w:pStyle w:val="rteleft1"/>
        <w:rPr>
          <w:rFonts w:ascii="Arial" w:hAnsi="Arial" w:cs="Arial"/>
          <w:sz w:val="22"/>
          <w:szCs w:val="20"/>
        </w:rPr>
      </w:pPr>
      <w:r w:rsidRPr="008A7D98">
        <w:rPr>
          <w:rFonts w:ascii="Arial" w:hAnsi="Arial" w:cs="Arial"/>
          <w:sz w:val="20"/>
          <w:szCs w:val="20"/>
        </w:rPr>
        <w:t>Please note</w:t>
      </w:r>
      <w:r w:rsidR="00B3731A">
        <w:rPr>
          <w:rFonts w:ascii="Arial" w:hAnsi="Arial" w:cs="Arial"/>
          <w:sz w:val="20"/>
          <w:szCs w:val="20"/>
        </w:rPr>
        <w:t>: I</w:t>
      </w:r>
      <w:r w:rsidRPr="008A7D98">
        <w:rPr>
          <w:rFonts w:ascii="Arial" w:hAnsi="Arial" w:cs="Arial"/>
          <w:sz w:val="20"/>
          <w:szCs w:val="20"/>
        </w:rPr>
        <w:t xml:space="preserve">n the </w:t>
      </w:r>
      <w:r w:rsidR="00B3731A">
        <w:rPr>
          <w:rFonts w:ascii="Arial" w:hAnsi="Arial" w:cs="Arial"/>
          <w:sz w:val="20"/>
          <w:szCs w:val="20"/>
        </w:rPr>
        <w:t xml:space="preserve">situation </w:t>
      </w:r>
      <w:r w:rsidRPr="008A7D98">
        <w:rPr>
          <w:rFonts w:ascii="Arial" w:hAnsi="Arial" w:cs="Arial"/>
          <w:sz w:val="20"/>
          <w:szCs w:val="20"/>
        </w:rPr>
        <w:t>of a third party loss or injury Samsonite may not (immediately)</w:t>
      </w:r>
      <w:r w:rsidR="00ED7A80" w:rsidRPr="008A7D98">
        <w:rPr>
          <w:rFonts w:ascii="Arial" w:hAnsi="Arial" w:cs="Arial"/>
          <w:sz w:val="20"/>
          <w:szCs w:val="20"/>
        </w:rPr>
        <w:t> accept</w:t>
      </w:r>
      <w:r w:rsidRPr="008A7D98">
        <w:rPr>
          <w:rFonts w:ascii="Arial" w:hAnsi="Arial" w:cs="Arial"/>
          <w:sz w:val="20"/>
          <w:szCs w:val="20"/>
        </w:rPr>
        <w:t xml:space="preserve"> any liability for the accident or loss</w:t>
      </w:r>
      <w:r w:rsidRPr="008A7D98">
        <w:rPr>
          <w:rFonts w:ascii="Arial" w:hAnsi="Arial" w:cs="Arial"/>
          <w:color w:val="1F497D"/>
          <w:sz w:val="22"/>
          <w:szCs w:val="20"/>
        </w:rPr>
        <w:t>.</w:t>
      </w:r>
      <w:r w:rsidRPr="008A7D98">
        <w:rPr>
          <w:rFonts w:ascii="Arial" w:hAnsi="Arial" w:cs="Arial"/>
          <w:sz w:val="22"/>
          <w:szCs w:val="20"/>
        </w:rPr>
        <w:t xml:space="preserve"> </w:t>
      </w:r>
    </w:p>
    <w:p w:rsidR="00EF2268" w:rsidRPr="008A7D98" w:rsidRDefault="00EF2268" w:rsidP="00CC19A6">
      <w:pPr>
        <w:pStyle w:val="rteleft1"/>
        <w:rPr>
          <w:rFonts w:ascii="Arial" w:hAnsi="Arial" w:cs="Arial"/>
          <w:sz w:val="22"/>
          <w:szCs w:val="20"/>
        </w:rPr>
      </w:pPr>
      <w:r>
        <w:rPr>
          <w:rFonts w:ascii="Arial" w:hAnsi="Arial" w:cs="Arial"/>
          <w:sz w:val="22"/>
          <w:szCs w:val="20"/>
        </w:rPr>
        <w:t xml:space="preserve">Do not discuss the </w:t>
      </w:r>
      <w:r w:rsidR="00E77606">
        <w:rPr>
          <w:rFonts w:ascii="Arial" w:hAnsi="Arial" w:cs="Arial"/>
          <w:sz w:val="22"/>
          <w:szCs w:val="20"/>
        </w:rPr>
        <w:t>claim,</w:t>
      </w:r>
      <w:r>
        <w:rPr>
          <w:rFonts w:ascii="Arial" w:hAnsi="Arial" w:cs="Arial"/>
          <w:sz w:val="22"/>
          <w:szCs w:val="20"/>
        </w:rPr>
        <w:t xml:space="preserve"> admit liability</w:t>
      </w:r>
      <w:r w:rsidR="0065343E">
        <w:rPr>
          <w:rFonts w:ascii="Arial" w:hAnsi="Arial" w:cs="Arial"/>
          <w:sz w:val="22"/>
          <w:szCs w:val="20"/>
        </w:rPr>
        <w:t xml:space="preserve"> or attempt to settle the claim.</w:t>
      </w:r>
      <w:r>
        <w:rPr>
          <w:rFonts w:ascii="Arial" w:hAnsi="Arial" w:cs="Arial"/>
          <w:sz w:val="22"/>
          <w:szCs w:val="20"/>
        </w:rPr>
        <w:t xml:space="preserve"> Do not admit fault under any circumstances. </w:t>
      </w:r>
    </w:p>
    <w:p w:rsidR="00203305" w:rsidRPr="00E60B34" w:rsidRDefault="00203305" w:rsidP="00CC19A6">
      <w:pPr>
        <w:pStyle w:val="rteleft1"/>
        <w:rPr>
          <w:rFonts w:ascii="Arial" w:hAnsi="Arial" w:cs="Arial"/>
          <w:sz w:val="20"/>
          <w:szCs w:val="20"/>
        </w:rPr>
      </w:pPr>
    </w:p>
    <w:p w:rsidR="002263F7" w:rsidRPr="009C3F25" w:rsidRDefault="002263F7" w:rsidP="002263F7">
      <w:r w:rsidRPr="009C3F25">
        <w:t>.</w:t>
      </w:r>
    </w:p>
    <w:p w:rsidR="002263F7" w:rsidRPr="00EF68E9" w:rsidRDefault="002263F7" w:rsidP="002263F7">
      <w:pPr>
        <w:rPr>
          <w:rFonts w:ascii="Arial" w:hAnsi="Arial" w:cs="Arial"/>
          <w:b/>
        </w:rPr>
      </w:pPr>
      <w:r w:rsidRPr="00EF68E9">
        <w:rPr>
          <w:rFonts w:ascii="Arial" w:hAnsi="Arial" w:cs="Arial"/>
          <w:b/>
        </w:rPr>
        <w:t>Certificates of Insurance</w:t>
      </w:r>
    </w:p>
    <w:p w:rsidR="002263F7" w:rsidRDefault="002263F7" w:rsidP="002263F7">
      <w:pPr>
        <w:rPr>
          <w:rFonts w:ascii="Arial" w:hAnsi="Arial" w:cs="Arial"/>
          <w:sz w:val="20"/>
          <w:szCs w:val="20"/>
        </w:rPr>
      </w:pPr>
      <w:r w:rsidRPr="00EF68E9">
        <w:rPr>
          <w:rFonts w:ascii="Arial" w:hAnsi="Arial" w:cs="Arial"/>
          <w:sz w:val="20"/>
          <w:szCs w:val="20"/>
        </w:rPr>
        <w:t xml:space="preserve"> A </w:t>
      </w:r>
      <w:r w:rsidRPr="00831564">
        <w:rPr>
          <w:rFonts w:ascii="Arial" w:hAnsi="Arial" w:cs="Arial"/>
          <w:i/>
          <w:sz w:val="20"/>
          <w:szCs w:val="20"/>
        </w:rPr>
        <w:t>certificate of insurance</w:t>
      </w:r>
      <w:r w:rsidRPr="00EF68E9">
        <w:rPr>
          <w:rFonts w:ascii="Arial" w:hAnsi="Arial" w:cs="Arial"/>
          <w:sz w:val="20"/>
          <w:szCs w:val="20"/>
        </w:rPr>
        <w:t xml:space="preserve"> is a document used to provide evidence that an e</w:t>
      </w:r>
      <w:r w:rsidR="00EF68E9">
        <w:rPr>
          <w:rFonts w:ascii="Arial" w:hAnsi="Arial" w:cs="Arial"/>
          <w:sz w:val="20"/>
          <w:szCs w:val="20"/>
        </w:rPr>
        <w:t xml:space="preserve">ntity is insured. Samsonite </w:t>
      </w:r>
      <w:r w:rsidR="00A64475">
        <w:rPr>
          <w:rFonts w:ascii="Arial" w:hAnsi="Arial" w:cs="Arial"/>
          <w:sz w:val="20"/>
          <w:szCs w:val="20"/>
        </w:rPr>
        <w:t xml:space="preserve">is </w:t>
      </w:r>
      <w:r w:rsidR="00A64475" w:rsidRPr="00EF68E9">
        <w:rPr>
          <w:rFonts w:ascii="Arial" w:hAnsi="Arial" w:cs="Arial"/>
          <w:sz w:val="20"/>
          <w:szCs w:val="20"/>
        </w:rPr>
        <w:t>often</w:t>
      </w:r>
      <w:r w:rsidRPr="00EF68E9">
        <w:rPr>
          <w:rFonts w:ascii="Arial" w:hAnsi="Arial" w:cs="Arial"/>
          <w:sz w:val="20"/>
          <w:szCs w:val="20"/>
        </w:rPr>
        <w:t xml:space="preserve"> requested by outside parties to provide evidence of</w:t>
      </w:r>
      <w:r w:rsidR="00EF68E9">
        <w:rPr>
          <w:rFonts w:ascii="Arial" w:hAnsi="Arial" w:cs="Arial"/>
          <w:sz w:val="20"/>
          <w:szCs w:val="20"/>
        </w:rPr>
        <w:t xml:space="preserve"> Samsonite’s</w:t>
      </w:r>
      <w:r w:rsidRPr="00EF68E9">
        <w:rPr>
          <w:rFonts w:ascii="Arial" w:hAnsi="Arial" w:cs="Arial"/>
          <w:sz w:val="20"/>
          <w:szCs w:val="20"/>
        </w:rPr>
        <w:t xml:space="preserve"> insurance in connection with business arrangements. Examples of situations where </w:t>
      </w:r>
      <w:r w:rsidR="00EF68E9">
        <w:rPr>
          <w:rFonts w:ascii="Arial" w:hAnsi="Arial" w:cs="Arial"/>
          <w:sz w:val="20"/>
          <w:szCs w:val="20"/>
        </w:rPr>
        <w:t xml:space="preserve">Samsonite </w:t>
      </w:r>
      <w:r w:rsidRPr="00EF68E9">
        <w:rPr>
          <w:rFonts w:ascii="Arial" w:hAnsi="Arial" w:cs="Arial"/>
          <w:sz w:val="20"/>
          <w:szCs w:val="20"/>
        </w:rPr>
        <w:t xml:space="preserve">may be required to provide evidence of insurance are as follows: owners of premises or equipment rented or leased to </w:t>
      </w:r>
      <w:r w:rsidR="00EF68E9">
        <w:rPr>
          <w:rFonts w:ascii="Arial" w:hAnsi="Arial" w:cs="Arial"/>
          <w:sz w:val="20"/>
          <w:szCs w:val="20"/>
        </w:rPr>
        <w:t>Samsonite (</w:t>
      </w:r>
      <w:r w:rsidR="00203305">
        <w:rPr>
          <w:rFonts w:ascii="Arial" w:hAnsi="Arial" w:cs="Arial"/>
          <w:sz w:val="20"/>
          <w:szCs w:val="20"/>
        </w:rPr>
        <w:t xml:space="preserve">distribution center, warehouses, offices, and </w:t>
      </w:r>
      <w:r w:rsidR="00EF68E9">
        <w:rPr>
          <w:rFonts w:ascii="Arial" w:hAnsi="Arial" w:cs="Arial"/>
          <w:sz w:val="20"/>
          <w:szCs w:val="20"/>
        </w:rPr>
        <w:t>stores)</w:t>
      </w:r>
      <w:r w:rsidR="00203305">
        <w:rPr>
          <w:rFonts w:ascii="Arial" w:hAnsi="Arial" w:cs="Arial"/>
          <w:sz w:val="20"/>
          <w:szCs w:val="20"/>
        </w:rPr>
        <w:t>, c</w:t>
      </w:r>
      <w:r w:rsidR="00EF68E9">
        <w:rPr>
          <w:rFonts w:ascii="Arial" w:hAnsi="Arial" w:cs="Arial"/>
          <w:sz w:val="20"/>
          <w:szCs w:val="20"/>
        </w:rPr>
        <w:t>ertificate or evidence of insurance for our customers</w:t>
      </w:r>
      <w:r w:rsidR="00203305">
        <w:rPr>
          <w:rFonts w:ascii="Arial" w:hAnsi="Arial" w:cs="Arial"/>
          <w:sz w:val="20"/>
          <w:szCs w:val="20"/>
        </w:rPr>
        <w:t>.</w:t>
      </w:r>
    </w:p>
    <w:p w:rsidR="004D4448" w:rsidRPr="00EF68E9" w:rsidRDefault="004D4448" w:rsidP="002263F7">
      <w:pPr>
        <w:rPr>
          <w:rFonts w:ascii="Arial" w:hAnsi="Arial" w:cs="Arial"/>
          <w:sz w:val="20"/>
          <w:szCs w:val="20"/>
        </w:rPr>
      </w:pPr>
    </w:p>
    <w:p w:rsidR="002263F7" w:rsidRPr="00EF68E9" w:rsidRDefault="002263F7" w:rsidP="002263F7">
      <w:pPr>
        <w:rPr>
          <w:rFonts w:ascii="Arial" w:hAnsi="Arial" w:cs="Arial"/>
          <w:sz w:val="20"/>
          <w:szCs w:val="20"/>
        </w:rPr>
      </w:pPr>
      <w:r w:rsidRPr="00EF68E9">
        <w:rPr>
          <w:rFonts w:ascii="Arial" w:hAnsi="Arial" w:cs="Arial"/>
          <w:sz w:val="20"/>
          <w:szCs w:val="20"/>
        </w:rPr>
        <w:t>Procedure:</w:t>
      </w:r>
    </w:p>
    <w:p w:rsidR="002263F7" w:rsidRPr="00EF68E9" w:rsidRDefault="002263F7" w:rsidP="002263F7">
      <w:pPr>
        <w:rPr>
          <w:rFonts w:ascii="Arial" w:hAnsi="Arial" w:cs="Arial"/>
          <w:sz w:val="20"/>
          <w:szCs w:val="20"/>
        </w:rPr>
      </w:pPr>
      <w:r w:rsidRPr="00EF68E9">
        <w:rPr>
          <w:rFonts w:ascii="Arial" w:hAnsi="Arial" w:cs="Arial"/>
          <w:sz w:val="20"/>
          <w:szCs w:val="20"/>
        </w:rPr>
        <w:t xml:space="preserve">To provide evidence of the insurance's maintained by the </w:t>
      </w:r>
      <w:r w:rsidR="004D4448">
        <w:rPr>
          <w:rFonts w:ascii="Arial" w:hAnsi="Arial" w:cs="Arial"/>
          <w:sz w:val="20"/>
          <w:szCs w:val="20"/>
        </w:rPr>
        <w:t>Samsonite a</w:t>
      </w:r>
      <w:r w:rsidRPr="00EF68E9">
        <w:rPr>
          <w:rFonts w:ascii="Arial" w:hAnsi="Arial" w:cs="Arial"/>
          <w:sz w:val="20"/>
          <w:szCs w:val="20"/>
        </w:rPr>
        <w:t xml:space="preserve">sk the requestor to put their insurance requirements in </w:t>
      </w:r>
      <w:r w:rsidR="004D4448" w:rsidRPr="00EF68E9">
        <w:rPr>
          <w:rFonts w:ascii="Arial" w:hAnsi="Arial" w:cs="Arial"/>
          <w:sz w:val="20"/>
          <w:szCs w:val="20"/>
        </w:rPr>
        <w:t>writing. Send</w:t>
      </w:r>
      <w:r w:rsidRPr="00EF68E9">
        <w:rPr>
          <w:rFonts w:ascii="Arial" w:hAnsi="Arial" w:cs="Arial"/>
          <w:sz w:val="20"/>
          <w:szCs w:val="20"/>
        </w:rPr>
        <w:t xml:space="preserve"> a written request to</w:t>
      </w:r>
      <w:r w:rsidR="004D4448">
        <w:rPr>
          <w:rFonts w:ascii="Arial" w:hAnsi="Arial" w:cs="Arial"/>
          <w:sz w:val="20"/>
          <w:szCs w:val="20"/>
        </w:rPr>
        <w:t xml:space="preserve"> the regional r</w:t>
      </w:r>
      <w:r w:rsidRPr="00EF68E9">
        <w:rPr>
          <w:rFonts w:ascii="Arial" w:hAnsi="Arial" w:cs="Arial"/>
          <w:sz w:val="20"/>
          <w:szCs w:val="20"/>
        </w:rPr>
        <w:t xml:space="preserve">isk </w:t>
      </w:r>
      <w:r w:rsidR="004D4448">
        <w:rPr>
          <w:rFonts w:ascii="Arial" w:hAnsi="Arial" w:cs="Arial"/>
          <w:sz w:val="20"/>
          <w:szCs w:val="20"/>
        </w:rPr>
        <w:t>m</w:t>
      </w:r>
      <w:r w:rsidRPr="00EF68E9">
        <w:rPr>
          <w:rFonts w:ascii="Arial" w:hAnsi="Arial" w:cs="Arial"/>
          <w:sz w:val="20"/>
          <w:szCs w:val="20"/>
        </w:rPr>
        <w:t xml:space="preserve">anagement </w:t>
      </w:r>
      <w:r w:rsidR="004D4448">
        <w:rPr>
          <w:rFonts w:ascii="Arial" w:hAnsi="Arial" w:cs="Arial"/>
          <w:sz w:val="20"/>
          <w:szCs w:val="20"/>
        </w:rPr>
        <w:t>coordinator</w:t>
      </w:r>
      <w:r w:rsidRPr="00EF68E9">
        <w:rPr>
          <w:rFonts w:ascii="Arial" w:hAnsi="Arial" w:cs="Arial"/>
          <w:sz w:val="20"/>
          <w:szCs w:val="20"/>
        </w:rPr>
        <w:t xml:space="preserve"> including: full name and address of the requestor, reason that the certificate is required to (a copy of the </w:t>
      </w:r>
      <w:r w:rsidR="00620E71">
        <w:rPr>
          <w:rFonts w:ascii="Arial" w:hAnsi="Arial" w:cs="Arial"/>
          <w:sz w:val="20"/>
          <w:szCs w:val="20"/>
        </w:rPr>
        <w:t xml:space="preserve">insurance requirement section of the </w:t>
      </w:r>
      <w:r w:rsidRPr="00EF68E9">
        <w:rPr>
          <w:rFonts w:ascii="Arial" w:hAnsi="Arial" w:cs="Arial"/>
          <w:sz w:val="20"/>
          <w:szCs w:val="20"/>
        </w:rPr>
        <w:t>contract can be submitted for this purpose), mailing or other handling instructions, i.e., where the certificate should be sent.</w:t>
      </w:r>
      <w:r w:rsidR="004D4448">
        <w:rPr>
          <w:rFonts w:ascii="Arial" w:hAnsi="Arial" w:cs="Arial"/>
          <w:sz w:val="20"/>
          <w:szCs w:val="20"/>
        </w:rPr>
        <w:t xml:space="preserve"> Who or whom should</w:t>
      </w:r>
      <w:r w:rsidR="00831564">
        <w:rPr>
          <w:rFonts w:ascii="Arial" w:hAnsi="Arial" w:cs="Arial"/>
          <w:sz w:val="20"/>
          <w:szCs w:val="20"/>
        </w:rPr>
        <w:t xml:space="preserve"> be the </w:t>
      </w:r>
      <w:r w:rsidR="00831564" w:rsidRPr="00831564">
        <w:rPr>
          <w:rFonts w:ascii="Arial" w:hAnsi="Arial" w:cs="Arial"/>
          <w:i/>
          <w:sz w:val="20"/>
          <w:szCs w:val="20"/>
        </w:rPr>
        <w:t>Certificate H</w:t>
      </w:r>
      <w:r w:rsidR="004D4448" w:rsidRPr="00831564">
        <w:rPr>
          <w:rFonts w:ascii="Arial" w:hAnsi="Arial" w:cs="Arial"/>
          <w:i/>
          <w:sz w:val="20"/>
          <w:szCs w:val="20"/>
        </w:rPr>
        <w:t>older Named</w:t>
      </w:r>
      <w:r w:rsidR="004D4448">
        <w:rPr>
          <w:rFonts w:ascii="Arial" w:hAnsi="Arial" w:cs="Arial"/>
          <w:sz w:val="20"/>
          <w:szCs w:val="20"/>
        </w:rPr>
        <w:t xml:space="preserve">. </w:t>
      </w:r>
    </w:p>
    <w:p w:rsidR="004D4448" w:rsidRDefault="004D4448" w:rsidP="002263F7">
      <w:pPr>
        <w:rPr>
          <w:rFonts w:ascii="Arial" w:hAnsi="Arial" w:cs="Arial"/>
          <w:sz w:val="20"/>
          <w:szCs w:val="20"/>
        </w:rPr>
      </w:pPr>
    </w:p>
    <w:p w:rsidR="002263F7" w:rsidRPr="004D4448" w:rsidRDefault="002263F7" w:rsidP="002263F7">
      <w:pPr>
        <w:rPr>
          <w:rFonts w:ascii="Arial" w:hAnsi="Arial" w:cs="Arial"/>
          <w:b/>
        </w:rPr>
      </w:pPr>
      <w:r w:rsidRPr="004D4448">
        <w:rPr>
          <w:rFonts w:ascii="Arial" w:hAnsi="Arial" w:cs="Arial"/>
          <w:b/>
        </w:rPr>
        <w:t>Vendors</w:t>
      </w:r>
      <w:r w:rsidR="008A1721">
        <w:rPr>
          <w:rFonts w:ascii="Arial" w:hAnsi="Arial" w:cs="Arial"/>
          <w:b/>
        </w:rPr>
        <w:t xml:space="preserve"> </w:t>
      </w:r>
      <w:r w:rsidRPr="004D4448">
        <w:rPr>
          <w:rFonts w:ascii="Arial" w:hAnsi="Arial" w:cs="Arial"/>
          <w:b/>
        </w:rPr>
        <w:t>/</w:t>
      </w:r>
      <w:r w:rsidR="008A1721">
        <w:rPr>
          <w:rFonts w:ascii="Arial" w:hAnsi="Arial" w:cs="Arial"/>
          <w:b/>
        </w:rPr>
        <w:t xml:space="preserve"> </w:t>
      </w:r>
      <w:r w:rsidRPr="004D4448">
        <w:rPr>
          <w:rFonts w:ascii="Arial" w:hAnsi="Arial" w:cs="Arial"/>
          <w:b/>
        </w:rPr>
        <w:t>Contractors Insurance Requirements</w:t>
      </w:r>
    </w:p>
    <w:p w:rsidR="002263F7" w:rsidRPr="00896D16" w:rsidRDefault="004D4448" w:rsidP="002263F7">
      <w:pPr>
        <w:rPr>
          <w:rFonts w:ascii="Arial" w:hAnsi="Arial" w:cs="Arial"/>
          <w:sz w:val="20"/>
          <w:szCs w:val="20"/>
        </w:rPr>
      </w:pPr>
      <w:r w:rsidRPr="00896D16">
        <w:rPr>
          <w:rFonts w:ascii="Arial" w:hAnsi="Arial" w:cs="Arial"/>
          <w:sz w:val="20"/>
          <w:szCs w:val="20"/>
        </w:rPr>
        <w:t xml:space="preserve">Samsonite </w:t>
      </w:r>
      <w:r w:rsidR="002263F7" w:rsidRPr="00896D16">
        <w:rPr>
          <w:rFonts w:ascii="Arial" w:hAnsi="Arial" w:cs="Arial"/>
          <w:sz w:val="20"/>
          <w:szCs w:val="20"/>
        </w:rPr>
        <w:t xml:space="preserve">requires that </w:t>
      </w:r>
      <w:r w:rsidRPr="00896D16">
        <w:rPr>
          <w:rFonts w:ascii="Arial" w:hAnsi="Arial" w:cs="Arial"/>
          <w:sz w:val="20"/>
          <w:szCs w:val="20"/>
        </w:rPr>
        <w:t xml:space="preserve">suppliers, </w:t>
      </w:r>
      <w:r w:rsidR="002263F7" w:rsidRPr="00896D16">
        <w:rPr>
          <w:rFonts w:ascii="Arial" w:hAnsi="Arial" w:cs="Arial"/>
          <w:sz w:val="20"/>
          <w:szCs w:val="20"/>
        </w:rPr>
        <w:t xml:space="preserve">vendors and contractors </w:t>
      </w:r>
      <w:r w:rsidRPr="00896D16">
        <w:rPr>
          <w:rFonts w:ascii="Arial" w:hAnsi="Arial" w:cs="Arial"/>
          <w:sz w:val="20"/>
          <w:szCs w:val="20"/>
        </w:rPr>
        <w:t xml:space="preserve">providing goods and </w:t>
      </w:r>
      <w:r w:rsidR="00A64475" w:rsidRPr="00896D16">
        <w:rPr>
          <w:rFonts w:ascii="Arial" w:hAnsi="Arial" w:cs="Arial"/>
          <w:sz w:val="20"/>
          <w:szCs w:val="20"/>
        </w:rPr>
        <w:t>services to</w:t>
      </w:r>
      <w:r w:rsidRPr="00896D16">
        <w:rPr>
          <w:rFonts w:ascii="Arial" w:hAnsi="Arial" w:cs="Arial"/>
          <w:sz w:val="20"/>
          <w:szCs w:val="20"/>
        </w:rPr>
        <w:t xml:space="preserve"> Samsonite </w:t>
      </w:r>
      <w:r w:rsidR="002263F7" w:rsidRPr="00896D16">
        <w:rPr>
          <w:rFonts w:ascii="Arial" w:hAnsi="Arial" w:cs="Arial"/>
          <w:sz w:val="20"/>
          <w:szCs w:val="20"/>
        </w:rPr>
        <w:t>have certain minimum amount of insurance</w:t>
      </w:r>
      <w:r w:rsidR="00831564" w:rsidRPr="00896D16">
        <w:rPr>
          <w:rFonts w:ascii="Arial" w:hAnsi="Arial" w:cs="Arial"/>
          <w:sz w:val="20"/>
          <w:szCs w:val="20"/>
        </w:rPr>
        <w:t xml:space="preserve"> coverage</w:t>
      </w:r>
      <w:r w:rsidR="002263F7" w:rsidRPr="00896D16">
        <w:rPr>
          <w:rFonts w:ascii="Arial" w:hAnsi="Arial" w:cs="Arial"/>
          <w:sz w:val="20"/>
          <w:szCs w:val="20"/>
        </w:rPr>
        <w:t>. These requirements vary depending on the nature and hazard of the work being performed.</w:t>
      </w:r>
    </w:p>
    <w:p w:rsidR="002263F7" w:rsidRPr="00896D16" w:rsidRDefault="002263F7" w:rsidP="002263F7">
      <w:pPr>
        <w:rPr>
          <w:rFonts w:ascii="Arial" w:hAnsi="Arial" w:cs="Arial"/>
          <w:sz w:val="20"/>
          <w:szCs w:val="20"/>
        </w:rPr>
      </w:pPr>
      <w:r w:rsidRPr="00896D16">
        <w:rPr>
          <w:rFonts w:ascii="Arial" w:hAnsi="Arial" w:cs="Arial"/>
          <w:sz w:val="20"/>
          <w:szCs w:val="20"/>
        </w:rPr>
        <w:t xml:space="preserve">Procedure: If you are administering a contract or purchase order, you should request that the contractor or vendor provide evidence that it meets minimum insurance requirements. The contractor or vendor will send you a certificate of insurance. If you wish assistance in reviewing the certificate, send a copy to </w:t>
      </w:r>
      <w:r w:rsidR="00203305" w:rsidRPr="00896D16">
        <w:rPr>
          <w:rFonts w:ascii="Arial" w:hAnsi="Arial" w:cs="Arial"/>
          <w:sz w:val="20"/>
          <w:szCs w:val="20"/>
        </w:rPr>
        <w:t xml:space="preserve">the </w:t>
      </w:r>
      <w:r w:rsidR="004D4448" w:rsidRPr="00896D16">
        <w:rPr>
          <w:rFonts w:ascii="Arial" w:hAnsi="Arial" w:cs="Arial"/>
          <w:sz w:val="20"/>
          <w:szCs w:val="20"/>
        </w:rPr>
        <w:t>risk management individual in your region</w:t>
      </w:r>
      <w:r w:rsidRPr="00896D16">
        <w:rPr>
          <w:rFonts w:ascii="Arial" w:hAnsi="Arial" w:cs="Arial"/>
          <w:sz w:val="20"/>
          <w:szCs w:val="20"/>
        </w:rPr>
        <w:t>s with information on the nature of the work or service to be performed, and a copy of the contract or other document describing what insurances are required.</w:t>
      </w:r>
    </w:p>
    <w:p w:rsidR="00203305" w:rsidRPr="00896D16" w:rsidRDefault="00203305" w:rsidP="00954978">
      <w:pPr>
        <w:shd w:val="clear" w:color="auto" w:fill="FFFFFF"/>
        <w:spacing w:before="150" w:after="150" w:line="309" w:lineRule="atLeast"/>
        <w:ind w:left="150" w:right="150"/>
        <w:jc w:val="both"/>
        <w:rPr>
          <w:rFonts w:ascii="Arial" w:hAnsi="Arial" w:cs="Arial"/>
          <w:sz w:val="20"/>
          <w:szCs w:val="20"/>
        </w:rPr>
      </w:pPr>
      <w:r w:rsidRPr="00896D16">
        <w:rPr>
          <w:rFonts w:ascii="Arial" w:hAnsi="Arial" w:cs="Arial"/>
          <w:sz w:val="20"/>
          <w:szCs w:val="20"/>
        </w:rPr>
        <w:t>Samsonite at minimum requires the following amounts of insurance coverage</w:t>
      </w:r>
      <w:r w:rsidR="00896D16">
        <w:rPr>
          <w:rFonts w:ascii="Arial" w:hAnsi="Arial" w:cs="Arial"/>
          <w:sz w:val="20"/>
          <w:szCs w:val="20"/>
        </w:rPr>
        <w:t xml:space="preserve"> for</w:t>
      </w:r>
      <w:r w:rsidR="008A1721" w:rsidRPr="00896D16">
        <w:rPr>
          <w:rFonts w:ascii="Arial" w:hAnsi="Arial" w:cs="Arial"/>
          <w:sz w:val="20"/>
          <w:szCs w:val="20"/>
        </w:rPr>
        <w:t xml:space="preserve"> business activity</w:t>
      </w:r>
      <w:r w:rsidRPr="00896D16">
        <w:rPr>
          <w:rFonts w:ascii="Arial" w:hAnsi="Arial" w:cs="Arial"/>
          <w:sz w:val="20"/>
          <w:szCs w:val="20"/>
        </w:rPr>
        <w:t xml:space="preserve">. </w:t>
      </w:r>
      <w:r w:rsidR="008A1721" w:rsidRPr="00896D16">
        <w:rPr>
          <w:rFonts w:ascii="Arial" w:hAnsi="Arial" w:cs="Arial"/>
          <w:sz w:val="20"/>
          <w:szCs w:val="20"/>
        </w:rPr>
        <w:t xml:space="preserve">Other jurisdictions many vary depending upon local customs and practices. </w:t>
      </w:r>
    </w:p>
    <w:p w:rsidR="00954978" w:rsidRPr="00896D16" w:rsidRDefault="00954978" w:rsidP="00954978">
      <w:pPr>
        <w:shd w:val="clear" w:color="auto" w:fill="FFFFFF"/>
        <w:spacing w:before="150" w:after="150" w:line="309" w:lineRule="atLeast"/>
        <w:ind w:left="150" w:right="150"/>
        <w:jc w:val="both"/>
        <w:rPr>
          <w:rFonts w:ascii="Arial" w:hAnsi="Arial" w:cs="Arial"/>
          <w:sz w:val="20"/>
          <w:szCs w:val="20"/>
        </w:rPr>
      </w:pPr>
      <w:r w:rsidRPr="00896D16">
        <w:rPr>
          <w:rFonts w:ascii="Arial" w:hAnsi="Arial" w:cs="Arial"/>
          <w:sz w:val="20"/>
          <w:szCs w:val="20"/>
        </w:rPr>
        <w:t>Coverage on a Commercial General Liability Occurrence Coverage with minimum limits of liability of not less than $1,000,000 each occurrence, $1,000,000 products/completed operations aggregate, $1,000,000 for personal injury/advertising injury aggregate and $1,000,000 general aggregate, provided that</w:t>
      </w:r>
      <w:r w:rsidR="00ED7A80" w:rsidRPr="00896D16">
        <w:rPr>
          <w:rFonts w:ascii="Arial" w:hAnsi="Arial" w:cs="Arial"/>
          <w:sz w:val="20"/>
          <w:szCs w:val="20"/>
        </w:rPr>
        <w:t xml:space="preserve"> vendor, contractor or </w:t>
      </w:r>
      <w:r w:rsidRPr="00896D16">
        <w:rPr>
          <w:rFonts w:ascii="Arial" w:hAnsi="Arial" w:cs="Arial"/>
          <w:sz w:val="20"/>
          <w:szCs w:val="20"/>
        </w:rPr>
        <w:t xml:space="preserve">Licensee maintains $5,000,000 in applicable umbrella coverage.  Any exclusions or amendments to the policy form must be disclosed to Samsonite. All policies evidencing the insurance coverage required hereunder shall: (i) provide that such insurance shall not be canceled or converted to a “claims-made” format unless 30 days’ prior written notice has been given to Samsonite; (ii) be issued only by insurance companies which are qualified to do business in </w:t>
      </w:r>
      <w:r w:rsidR="00CA50DC" w:rsidRPr="00896D16">
        <w:rPr>
          <w:rFonts w:ascii="Arial" w:hAnsi="Arial" w:cs="Arial"/>
          <w:sz w:val="20"/>
          <w:szCs w:val="20"/>
        </w:rPr>
        <w:t>the operating jurisdiction and is rated</w:t>
      </w:r>
      <w:r w:rsidRPr="00896D16">
        <w:rPr>
          <w:rFonts w:ascii="Arial" w:hAnsi="Arial" w:cs="Arial"/>
          <w:sz w:val="20"/>
          <w:szCs w:val="20"/>
        </w:rPr>
        <w:t xml:space="preserve"> A or better with a financial rating of VIII or better in the most recent A.M. Best’s Rating Guide; </w:t>
      </w:r>
      <w:r w:rsidR="00CA50DC" w:rsidRPr="00896D16">
        <w:rPr>
          <w:rFonts w:ascii="Arial" w:hAnsi="Arial" w:cs="Arial"/>
          <w:sz w:val="20"/>
          <w:szCs w:val="20"/>
        </w:rPr>
        <w:t xml:space="preserve">or equivalent for non US ratings </w:t>
      </w:r>
      <w:r w:rsidRPr="00896D16">
        <w:rPr>
          <w:rFonts w:ascii="Arial" w:hAnsi="Arial" w:cs="Arial"/>
          <w:sz w:val="20"/>
          <w:szCs w:val="20"/>
        </w:rPr>
        <w:t xml:space="preserve">and (iii) provide for 30 days’ notice to Samsonite of cancellation or non-renewal.  Certificates of insurance, evidencing the coverages required hereunder, shall be provided to Samsonite prior to the Effective Date and endorsements shall be promptly delivered to Samsonite thereafter.  </w:t>
      </w:r>
    </w:p>
    <w:p w:rsidR="00CA50DC" w:rsidRPr="00896D16" w:rsidRDefault="00CA50DC" w:rsidP="00954978">
      <w:pPr>
        <w:shd w:val="clear" w:color="auto" w:fill="FFFFFF"/>
        <w:spacing w:before="150" w:after="150" w:line="309" w:lineRule="atLeast"/>
        <w:ind w:left="150" w:right="150"/>
        <w:jc w:val="both"/>
        <w:rPr>
          <w:rFonts w:ascii="Arial" w:hAnsi="Arial" w:cs="Arial"/>
          <w:sz w:val="20"/>
          <w:szCs w:val="20"/>
        </w:rPr>
      </w:pPr>
      <w:r w:rsidRPr="00896D16">
        <w:rPr>
          <w:rFonts w:ascii="Arial" w:hAnsi="Arial" w:cs="Arial"/>
          <w:sz w:val="20"/>
          <w:szCs w:val="20"/>
        </w:rPr>
        <w:t xml:space="preserve">The </w:t>
      </w:r>
      <w:r w:rsidR="00620E71" w:rsidRPr="00896D16">
        <w:rPr>
          <w:rFonts w:ascii="Arial" w:hAnsi="Arial" w:cs="Arial"/>
          <w:sz w:val="20"/>
          <w:szCs w:val="20"/>
        </w:rPr>
        <w:t>insurance amounts outline</w:t>
      </w:r>
      <w:r w:rsidR="00896D16">
        <w:rPr>
          <w:rFonts w:ascii="Arial" w:hAnsi="Arial" w:cs="Arial"/>
          <w:sz w:val="20"/>
          <w:szCs w:val="20"/>
        </w:rPr>
        <w:t>d</w:t>
      </w:r>
      <w:r w:rsidR="00620E71" w:rsidRPr="00896D16">
        <w:rPr>
          <w:rFonts w:ascii="Arial" w:hAnsi="Arial" w:cs="Arial"/>
          <w:sz w:val="20"/>
          <w:szCs w:val="20"/>
        </w:rPr>
        <w:t xml:space="preserve"> above </w:t>
      </w:r>
      <w:r w:rsidR="00A950D2" w:rsidRPr="00896D16">
        <w:rPr>
          <w:rFonts w:ascii="Arial" w:hAnsi="Arial" w:cs="Arial"/>
          <w:sz w:val="20"/>
          <w:szCs w:val="20"/>
        </w:rPr>
        <w:t>a</w:t>
      </w:r>
      <w:r w:rsidR="00620E71" w:rsidRPr="00896D16">
        <w:rPr>
          <w:rFonts w:ascii="Arial" w:hAnsi="Arial" w:cs="Arial"/>
          <w:sz w:val="20"/>
          <w:szCs w:val="20"/>
        </w:rPr>
        <w:t>re</w:t>
      </w:r>
      <w:r w:rsidR="00A950D2" w:rsidRPr="00896D16">
        <w:rPr>
          <w:rFonts w:ascii="Arial" w:hAnsi="Arial" w:cs="Arial"/>
          <w:sz w:val="20"/>
          <w:szCs w:val="20"/>
        </w:rPr>
        <w:t xml:space="preserve"> guidelines and increases or </w:t>
      </w:r>
      <w:r w:rsidR="00620E71" w:rsidRPr="00896D16">
        <w:rPr>
          <w:rFonts w:ascii="Arial" w:hAnsi="Arial" w:cs="Arial"/>
          <w:sz w:val="20"/>
          <w:szCs w:val="20"/>
        </w:rPr>
        <w:t xml:space="preserve">a </w:t>
      </w:r>
      <w:r w:rsidR="00A950D2" w:rsidRPr="00896D16">
        <w:rPr>
          <w:rFonts w:ascii="Arial" w:hAnsi="Arial" w:cs="Arial"/>
          <w:sz w:val="20"/>
          <w:szCs w:val="20"/>
        </w:rPr>
        <w:t xml:space="preserve">decrease may be necessitated to reflect adequate coverage for the specific circumstances. Any deviation from the guidelines should be discussed with the Assistant Treasurer before they are made. </w:t>
      </w:r>
    </w:p>
    <w:p w:rsidR="00203305" w:rsidRPr="00954978" w:rsidRDefault="00203305" w:rsidP="002263F7">
      <w:pPr>
        <w:shd w:val="clear" w:color="auto" w:fill="FFFFFF"/>
        <w:spacing w:before="150" w:after="150" w:line="309" w:lineRule="atLeast"/>
        <w:ind w:left="150" w:right="150"/>
        <w:jc w:val="both"/>
        <w:rPr>
          <w:rFonts w:ascii="Arial" w:hAnsi="Arial" w:cs="Arial"/>
          <w:sz w:val="20"/>
          <w:szCs w:val="20"/>
        </w:rPr>
      </w:pPr>
    </w:p>
    <w:p w:rsidR="00203305" w:rsidRPr="005A1F8D" w:rsidRDefault="00203305" w:rsidP="002263F7">
      <w:pPr>
        <w:shd w:val="clear" w:color="auto" w:fill="FFFFFF"/>
        <w:spacing w:before="150" w:after="150" w:line="309" w:lineRule="atLeast"/>
        <w:ind w:left="150" w:right="150"/>
        <w:jc w:val="both"/>
        <w:rPr>
          <w:rFonts w:ascii="Arial" w:hAnsi="Arial" w:cs="Arial"/>
          <w:sz w:val="20"/>
          <w:szCs w:val="20"/>
        </w:rPr>
      </w:pPr>
    </w:p>
    <w:p w:rsidR="002263F7" w:rsidRPr="004B28AA" w:rsidRDefault="002263F7" w:rsidP="002263F7">
      <w:pPr>
        <w:pStyle w:val="Heading1"/>
        <w:shd w:val="clear" w:color="auto" w:fill="FFFFFF"/>
        <w:rPr>
          <w:rFonts w:ascii="Arial" w:hAnsi="Arial" w:cs="Arial"/>
        </w:rPr>
      </w:pPr>
      <w:r w:rsidRPr="004B28AA">
        <w:rPr>
          <w:rFonts w:ascii="Arial" w:hAnsi="Arial" w:cs="Arial"/>
        </w:rPr>
        <w:t>Contracts and Agreements</w:t>
      </w:r>
    </w:p>
    <w:p w:rsidR="002263F7" w:rsidRPr="005A1F8D" w:rsidRDefault="002263F7" w:rsidP="002263F7">
      <w:pPr>
        <w:shd w:val="clear" w:color="auto" w:fill="FFFFFF"/>
        <w:spacing w:before="150" w:after="150" w:line="309" w:lineRule="atLeast"/>
        <w:ind w:left="150" w:right="150"/>
        <w:jc w:val="both"/>
        <w:rPr>
          <w:rFonts w:ascii="Arial" w:hAnsi="Arial" w:cs="Arial"/>
          <w:sz w:val="20"/>
          <w:szCs w:val="20"/>
        </w:rPr>
      </w:pPr>
      <w:r w:rsidRPr="005A1F8D">
        <w:rPr>
          <w:rFonts w:ascii="Arial" w:hAnsi="Arial" w:cs="Arial"/>
          <w:sz w:val="20"/>
          <w:szCs w:val="20"/>
        </w:rPr>
        <w:t xml:space="preserve">The business activities of </w:t>
      </w:r>
      <w:r w:rsidR="004B28AA" w:rsidRPr="005A1F8D">
        <w:rPr>
          <w:rFonts w:ascii="Arial" w:hAnsi="Arial" w:cs="Arial"/>
          <w:sz w:val="20"/>
          <w:szCs w:val="20"/>
        </w:rPr>
        <w:t xml:space="preserve">Samsonite </w:t>
      </w:r>
      <w:r w:rsidRPr="005A1F8D">
        <w:rPr>
          <w:rFonts w:ascii="Arial" w:hAnsi="Arial" w:cs="Arial"/>
          <w:sz w:val="20"/>
          <w:szCs w:val="20"/>
        </w:rPr>
        <w:t xml:space="preserve">are diverse, and </w:t>
      </w:r>
      <w:r w:rsidR="004B28AA" w:rsidRPr="005A1F8D">
        <w:rPr>
          <w:rFonts w:ascii="Arial" w:hAnsi="Arial" w:cs="Arial"/>
          <w:sz w:val="20"/>
          <w:szCs w:val="20"/>
        </w:rPr>
        <w:t xml:space="preserve">several </w:t>
      </w:r>
      <w:r w:rsidR="00A64475" w:rsidRPr="005A1F8D">
        <w:rPr>
          <w:rFonts w:ascii="Arial" w:hAnsi="Arial" w:cs="Arial"/>
          <w:sz w:val="20"/>
          <w:szCs w:val="20"/>
        </w:rPr>
        <w:t>departments regularly</w:t>
      </w:r>
      <w:r w:rsidRPr="005A1F8D">
        <w:rPr>
          <w:rFonts w:ascii="Arial" w:hAnsi="Arial" w:cs="Arial"/>
          <w:sz w:val="20"/>
          <w:szCs w:val="20"/>
        </w:rPr>
        <w:t xml:space="preserve"> enter into contracts or agreements with external parties for t</w:t>
      </w:r>
      <w:r w:rsidR="008A1721">
        <w:rPr>
          <w:rFonts w:ascii="Arial" w:hAnsi="Arial" w:cs="Arial"/>
          <w:sz w:val="20"/>
          <w:szCs w:val="20"/>
        </w:rPr>
        <w:t>he delivery of goods</w:t>
      </w:r>
      <w:r w:rsidRPr="005A1F8D">
        <w:rPr>
          <w:rFonts w:ascii="Arial" w:hAnsi="Arial" w:cs="Arial"/>
          <w:sz w:val="20"/>
          <w:szCs w:val="20"/>
        </w:rPr>
        <w:t>.</w:t>
      </w:r>
    </w:p>
    <w:p w:rsidR="002263F7" w:rsidRPr="005A1F8D" w:rsidRDefault="002263F7" w:rsidP="002263F7">
      <w:pPr>
        <w:shd w:val="clear" w:color="auto" w:fill="FFFFFF"/>
        <w:spacing w:before="150" w:after="150" w:line="309" w:lineRule="atLeast"/>
        <w:ind w:left="150" w:right="150"/>
        <w:jc w:val="both"/>
        <w:rPr>
          <w:rFonts w:ascii="Arial" w:hAnsi="Arial" w:cs="Arial"/>
          <w:sz w:val="20"/>
          <w:szCs w:val="20"/>
        </w:rPr>
      </w:pPr>
      <w:r w:rsidRPr="005A1F8D">
        <w:rPr>
          <w:rFonts w:ascii="Arial" w:hAnsi="Arial" w:cs="Arial"/>
          <w:sz w:val="20"/>
          <w:szCs w:val="20"/>
        </w:rPr>
        <w:t xml:space="preserve">Most contracts/agreements have clauses relating to </w:t>
      </w:r>
      <w:r w:rsidR="004B28AA" w:rsidRPr="005A1F8D">
        <w:rPr>
          <w:rFonts w:ascii="Arial" w:hAnsi="Arial" w:cs="Arial"/>
          <w:sz w:val="20"/>
          <w:szCs w:val="20"/>
        </w:rPr>
        <w:t>Samsonite</w:t>
      </w:r>
      <w:r w:rsidRPr="005A1F8D">
        <w:rPr>
          <w:rFonts w:ascii="Arial" w:hAnsi="Arial" w:cs="Arial"/>
          <w:sz w:val="20"/>
          <w:szCs w:val="20"/>
        </w:rPr>
        <w:t xml:space="preserve"> having appropriate insurance cover for the activity to be undertaken, and the provision of indemnity to the third party for any losses or claims that might arise against the</w:t>
      </w:r>
      <w:r w:rsidR="004B28AA" w:rsidRPr="005A1F8D">
        <w:rPr>
          <w:rFonts w:ascii="Arial" w:hAnsi="Arial" w:cs="Arial"/>
          <w:sz w:val="20"/>
          <w:szCs w:val="20"/>
        </w:rPr>
        <w:t xml:space="preserve">m as a result of the </w:t>
      </w:r>
      <w:r w:rsidRPr="005A1F8D">
        <w:rPr>
          <w:rFonts w:ascii="Arial" w:hAnsi="Arial" w:cs="Arial"/>
          <w:sz w:val="20"/>
          <w:szCs w:val="20"/>
        </w:rPr>
        <w:t>activity.</w:t>
      </w:r>
    </w:p>
    <w:p w:rsidR="002263F7" w:rsidRDefault="002263F7" w:rsidP="002263F7">
      <w:pPr>
        <w:shd w:val="clear" w:color="auto" w:fill="FFFFFF"/>
        <w:spacing w:before="150" w:after="150" w:line="309" w:lineRule="atLeast"/>
        <w:ind w:left="150" w:right="150"/>
        <w:jc w:val="both"/>
        <w:rPr>
          <w:rFonts w:ascii="Arial" w:hAnsi="Arial" w:cs="Arial"/>
          <w:sz w:val="20"/>
          <w:szCs w:val="20"/>
        </w:rPr>
      </w:pPr>
      <w:r w:rsidRPr="005A1F8D">
        <w:rPr>
          <w:rFonts w:ascii="Arial" w:hAnsi="Arial" w:cs="Arial"/>
          <w:sz w:val="20"/>
          <w:szCs w:val="20"/>
        </w:rPr>
        <w:t xml:space="preserve">It is important that such clauses do not have requirement levels that exceed the coverage </w:t>
      </w:r>
      <w:r w:rsidR="00A64475" w:rsidRPr="005A1F8D">
        <w:rPr>
          <w:rFonts w:ascii="Arial" w:hAnsi="Arial" w:cs="Arial"/>
          <w:sz w:val="20"/>
          <w:szCs w:val="20"/>
        </w:rPr>
        <w:t>Samsonite has</w:t>
      </w:r>
      <w:r w:rsidRPr="005A1F8D">
        <w:rPr>
          <w:rFonts w:ascii="Arial" w:hAnsi="Arial" w:cs="Arial"/>
          <w:sz w:val="20"/>
          <w:szCs w:val="20"/>
        </w:rPr>
        <w:t xml:space="preserve"> through its insurance policies, otherwise </w:t>
      </w:r>
      <w:r w:rsidR="004B28AA" w:rsidRPr="005A1F8D">
        <w:rPr>
          <w:rFonts w:ascii="Arial" w:hAnsi="Arial" w:cs="Arial"/>
          <w:sz w:val="20"/>
          <w:szCs w:val="20"/>
        </w:rPr>
        <w:t>Samsonite is</w:t>
      </w:r>
      <w:r w:rsidRPr="005A1F8D">
        <w:rPr>
          <w:rFonts w:ascii="Arial" w:hAnsi="Arial" w:cs="Arial"/>
          <w:sz w:val="20"/>
          <w:szCs w:val="20"/>
        </w:rPr>
        <w:t xml:space="preserve"> exposed. The risk is that the </w:t>
      </w:r>
      <w:r w:rsidR="004B28AA" w:rsidRPr="005A1F8D">
        <w:rPr>
          <w:rFonts w:ascii="Arial" w:hAnsi="Arial" w:cs="Arial"/>
          <w:sz w:val="20"/>
          <w:szCs w:val="20"/>
        </w:rPr>
        <w:t xml:space="preserve">regional or country or </w:t>
      </w:r>
      <w:r w:rsidR="00A64475" w:rsidRPr="005A1F8D">
        <w:rPr>
          <w:rFonts w:ascii="Arial" w:hAnsi="Arial" w:cs="Arial"/>
          <w:sz w:val="20"/>
          <w:szCs w:val="20"/>
        </w:rPr>
        <w:t>corporate may</w:t>
      </w:r>
      <w:r w:rsidRPr="005A1F8D">
        <w:rPr>
          <w:rFonts w:ascii="Arial" w:hAnsi="Arial" w:cs="Arial"/>
          <w:sz w:val="20"/>
          <w:szCs w:val="20"/>
        </w:rPr>
        <w:t xml:space="preserve"> need to fund any shortfall over the coverage provided should a claim arise.</w:t>
      </w:r>
      <w:r w:rsidR="00CA50DC">
        <w:rPr>
          <w:rFonts w:ascii="Arial" w:hAnsi="Arial" w:cs="Arial"/>
          <w:sz w:val="20"/>
          <w:szCs w:val="20"/>
        </w:rPr>
        <w:t xml:space="preserve"> Please check with regional or corporate risk management regarding insurance requirements before agreeing to insurance terms and conditions. </w:t>
      </w:r>
    </w:p>
    <w:p w:rsidR="00183462" w:rsidRPr="00183462" w:rsidRDefault="00183462" w:rsidP="002263F7">
      <w:pPr>
        <w:shd w:val="clear" w:color="auto" w:fill="FFFFFF"/>
        <w:spacing w:before="150" w:after="150" w:line="309" w:lineRule="atLeast"/>
        <w:ind w:left="150" w:right="150"/>
        <w:jc w:val="both"/>
        <w:rPr>
          <w:rFonts w:ascii="Arial" w:hAnsi="Arial" w:cs="Arial"/>
          <w:sz w:val="20"/>
          <w:szCs w:val="20"/>
        </w:rPr>
      </w:pPr>
      <w:r w:rsidRPr="00183462">
        <w:rPr>
          <w:rFonts w:ascii="Arial" w:hAnsi="Arial" w:cs="Arial"/>
          <w:sz w:val="20"/>
          <w:szCs w:val="20"/>
        </w:rPr>
        <w:t>In contract</w:t>
      </w:r>
      <w:r>
        <w:rPr>
          <w:rFonts w:ascii="Arial" w:hAnsi="Arial" w:cs="Arial"/>
          <w:sz w:val="20"/>
          <w:szCs w:val="20"/>
        </w:rPr>
        <w:t>s</w:t>
      </w:r>
      <w:r w:rsidRPr="00183462">
        <w:rPr>
          <w:rFonts w:ascii="Arial" w:hAnsi="Arial" w:cs="Arial"/>
          <w:sz w:val="20"/>
          <w:szCs w:val="20"/>
        </w:rPr>
        <w:t xml:space="preserve"> negotiation performed by legal we can opt to limit the risk for Samsonite when entering into a contract with third parties.</w:t>
      </w:r>
      <w:r>
        <w:rPr>
          <w:rFonts w:ascii="Arial" w:hAnsi="Arial" w:cs="Arial"/>
          <w:sz w:val="20"/>
          <w:szCs w:val="20"/>
        </w:rPr>
        <w:t xml:space="preserve"> Every effort should be made to limi</w:t>
      </w:r>
      <w:r w:rsidR="008A1721">
        <w:rPr>
          <w:rFonts w:ascii="Arial" w:hAnsi="Arial" w:cs="Arial"/>
          <w:sz w:val="20"/>
          <w:szCs w:val="20"/>
        </w:rPr>
        <w:t>t Samsonite’s liability and only assume reasonable transfer of risks.</w:t>
      </w:r>
    </w:p>
    <w:p w:rsidR="00CA50DC" w:rsidRPr="005A1F8D" w:rsidRDefault="00CA50DC" w:rsidP="002263F7">
      <w:pPr>
        <w:shd w:val="clear" w:color="auto" w:fill="FFFFFF"/>
        <w:spacing w:before="150" w:after="150" w:line="309" w:lineRule="atLeast"/>
        <w:ind w:left="150" w:right="150"/>
        <w:jc w:val="both"/>
        <w:rPr>
          <w:rFonts w:ascii="Arial" w:hAnsi="Arial" w:cs="Arial"/>
          <w:sz w:val="20"/>
          <w:szCs w:val="20"/>
        </w:rPr>
      </w:pPr>
    </w:p>
    <w:p w:rsidR="002263F7" w:rsidRPr="004B28AA" w:rsidRDefault="002263F7" w:rsidP="002263F7">
      <w:pPr>
        <w:pStyle w:val="Heading1"/>
        <w:shd w:val="clear" w:color="auto" w:fill="FFFFFF"/>
        <w:rPr>
          <w:rFonts w:ascii="Arial" w:hAnsi="Arial" w:cs="Arial"/>
        </w:rPr>
      </w:pPr>
      <w:r>
        <w:rPr>
          <w:sz w:val="42"/>
          <w:szCs w:val="42"/>
        </w:rPr>
        <w:t xml:space="preserve"> </w:t>
      </w:r>
      <w:r w:rsidRPr="004B28AA">
        <w:rPr>
          <w:rFonts w:ascii="Arial" w:hAnsi="Arial" w:cs="Arial"/>
        </w:rPr>
        <w:t>Hiring of Consultants</w:t>
      </w:r>
    </w:p>
    <w:p w:rsidR="002263F7" w:rsidRPr="004B28AA" w:rsidRDefault="004B28AA" w:rsidP="002263F7">
      <w:pPr>
        <w:shd w:val="clear" w:color="auto" w:fill="FFFFFF"/>
        <w:spacing w:before="150" w:after="150" w:line="309" w:lineRule="atLeast"/>
        <w:ind w:left="150" w:right="150"/>
        <w:jc w:val="both"/>
        <w:rPr>
          <w:rFonts w:ascii="Arial" w:hAnsi="Arial" w:cs="Arial"/>
          <w:sz w:val="20"/>
          <w:szCs w:val="20"/>
        </w:rPr>
      </w:pPr>
      <w:r w:rsidRPr="004B28AA">
        <w:rPr>
          <w:rFonts w:ascii="Arial" w:hAnsi="Arial" w:cs="Arial"/>
          <w:sz w:val="20"/>
          <w:szCs w:val="20"/>
        </w:rPr>
        <w:t>Samsonite hires</w:t>
      </w:r>
      <w:r w:rsidR="002263F7" w:rsidRPr="004B28AA">
        <w:rPr>
          <w:rFonts w:ascii="Arial" w:hAnsi="Arial" w:cs="Arial"/>
          <w:sz w:val="20"/>
          <w:szCs w:val="20"/>
        </w:rPr>
        <w:t xml:space="preserve"> external consultants to undertake many special activities and projects related to </w:t>
      </w:r>
      <w:r>
        <w:rPr>
          <w:rFonts w:ascii="Arial" w:hAnsi="Arial" w:cs="Arial"/>
          <w:sz w:val="20"/>
          <w:szCs w:val="20"/>
        </w:rPr>
        <w:t xml:space="preserve">Samsonite’s </w:t>
      </w:r>
      <w:r w:rsidR="002263F7" w:rsidRPr="004B28AA">
        <w:rPr>
          <w:rFonts w:ascii="Arial" w:hAnsi="Arial" w:cs="Arial"/>
          <w:sz w:val="20"/>
          <w:szCs w:val="20"/>
        </w:rPr>
        <w:t xml:space="preserve">business.  These consultants </w:t>
      </w:r>
      <w:r w:rsidR="008A1721">
        <w:rPr>
          <w:rFonts w:ascii="Arial" w:hAnsi="Arial" w:cs="Arial"/>
          <w:sz w:val="20"/>
          <w:szCs w:val="20"/>
        </w:rPr>
        <w:t xml:space="preserve">or impendent contractors </w:t>
      </w:r>
      <w:r w:rsidR="002263F7" w:rsidRPr="004B28AA">
        <w:rPr>
          <w:rFonts w:ascii="Arial" w:hAnsi="Arial" w:cs="Arial"/>
          <w:sz w:val="20"/>
          <w:szCs w:val="20"/>
        </w:rPr>
        <w:t xml:space="preserve">are not covered by any </w:t>
      </w:r>
      <w:r w:rsidR="00A64475">
        <w:rPr>
          <w:rFonts w:ascii="Arial" w:hAnsi="Arial" w:cs="Arial"/>
          <w:sz w:val="20"/>
          <w:szCs w:val="20"/>
        </w:rPr>
        <w:t xml:space="preserve">Samsonite </w:t>
      </w:r>
      <w:r w:rsidR="00A64475" w:rsidRPr="004B28AA">
        <w:rPr>
          <w:rFonts w:ascii="Arial" w:hAnsi="Arial" w:cs="Arial"/>
          <w:sz w:val="20"/>
          <w:szCs w:val="20"/>
        </w:rPr>
        <w:t>insurance</w:t>
      </w:r>
      <w:r w:rsidR="002263F7" w:rsidRPr="004B28AA">
        <w:rPr>
          <w:rFonts w:ascii="Arial" w:hAnsi="Arial" w:cs="Arial"/>
          <w:sz w:val="20"/>
          <w:szCs w:val="20"/>
        </w:rPr>
        <w:t xml:space="preserve"> policy and it </w:t>
      </w:r>
      <w:r w:rsidR="00CA50DC">
        <w:rPr>
          <w:rFonts w:ascii="Arial" w:hAnsi="Arial" w:cs="Arial"/>
          <w:sz w:val="20"/>
          <w:szCs w:val="20"/>
        </w:rPr>
        <w:t xml:space="preserve">may be </w:t>
      </w:r>
      <w:r w:rsidR="002263F7" w:rsidRPr="004B28AA">
        <w:rPr>
          <w:rFonts w:ascii="Arial" w:hAnsi="Arial" w:cs="Arial"/>
          <w:sz w:val="20"/>
          <w:szCs w:val="20"/>
        </w:rPr>
        <w:t>necessary for them to hold their ow</w:t>
      </w:r>
      <w:r>
        <w:rPr>
          <w:rFonts w:ascii="Arial" w:hAnsi="Arial" w:cs="Arial"/>
          <w:sz w:val="20"/>
          <w:szCs w:val="20"/>
        </w:rPr>
        <w:t xml:space="preserve">n policies, in </w:t>
      </w:r>
      <w:r w:rsidR="00A64475">
        <w:rPr>
          <w:rFonts w:ascii="Arial" w:hAnsi="Arial" w:cs="Arial"/>
          <w:sz w:val="20"/>
          <w:szCs w:val="20"/>
        </w:rPr>
        <w:t xml:space="preserve">particular </w:t>
      </w:r>
      <w:r w:rsidR="00CA50DC">
        <w:rPr>
          <w:rFonts w:ascii="Arial" w:hAnsi="Arial" w:cs="Arial"/>
          <w:sz w:val="20"/>
          <w:szCs w:val="20"/>
        </w:rPr>
        <w:t>l</w:t>
      </w:r>
      <w:r w:rsidR="00A64475" w:rsidRPr="004B28AA">
        <w:rPr>
          <w:rFonts w:ascii="Arial" w:hAnsi="Arial" w:cs="Arial"/>
          <w:sz w:val="20"/>
          <w:szCs w:val="20"/>
        </w:rPr>
        <w:t>iability</w:t>
      </w:r>
      <w:r w:rsidR="00CA50DC">
        <w:rPr>
          <w:rFonts w:ascii="Arial" w:hAnsi="Arial" w:cs="Arial"/>
          <w:sz w:val="20"/>
          <w:szCs w:val="20"/>
        </w:rPr>
        <w:t xml:space="preserve"> and professional i</w:t>
      </w:r>
      <w:r w:rsidR="002263F7" w:rsidRPr="004B28AA">
        <w:rPr>
          <w:rFonts w:ascii="Arial" w:hAnsi="Arial" w:cs="Arial"/>
          <w:sz w:val="20"/>
          <w:szCs w:val="20"/>
        </w:rPr>
        <w:t>ndemnity.</w:t>
      </w:r>
    </w:p>
    <w:p w:rsidR="002263F7" w:rsidRPr="004B28AA" w:rsidRDefault="002263F7" w:rsidP="002263F7">
      <w:pPr>
        <w:shd w:val="clear" w:color="auto" w:fill="FFFFFF"/>
        <w:spacing w:before="150" w:after="150" w:line="309" w:lineRule="atLeast"/>
        <w:ind w:left="150" w:right="150"/>
        <w:jc w:val="both"/>
        <w:rPr>
          <w:rFonts w:ascii="Arial" w:hAnsi="Arial" w:cs="Arial"/>
          <w:sz w:val="20"/>
          <w:szCs w:val="20"/>
        </w:rPr>
      </w:pPr>
      <w:r w:rsidRPr="004B28AA">
        <w:rPr>
          <w:rFonts w:ascii="Arial" w:hAnsi="Arial" w:cs="Arial"/>
          <w:sz w:val="20"/>
          <w:szCs w:val="20"/>
        </w:rPr>
        <w:t xml:space="preserve">The </w:t>
      </w:r>
      <w:r w:rsidRPr="004B28AA">
        <w:rPr>
          <w:rFonts w:ascii="Arial" w:hAnsi="Arial" w:cs="Arial"/>
          <w:sz w:val="20"/>
          <w:szCs w:val="20"/>
          <w:u w:val="single"/>
        </w:rPr>
        <w:t>minimum</w:t>
      </w:r>
      <w:r w:rsidR="00CA50DC">
        <w:rPr>
          <w:rFonts w:ascii="Arial" w:hAnsi="Arial" w:cs="Arial"/>
          <w:sz w:val="20"/>
          <w:szCs w:val="20"/>
        </w:rPr>
        <w:t xml:space="preserve"> amount of coverage for commercial general l</w:t>
      </w:r>
      <w:r w:rsidR="004B28AA">
        <w:rPr>
          <w:rFonts w:ascii="Arial" w:hAnsi="Arial" w:cs="Arial"/>
          <w:sz w:val="20"/>
          <w:szCs w:val="20"/>
        </w:rPr>
        <w:t>iability is $1</w:t>
      </w:r>
      <w:r w:rsidR="00620E71">
        <w:rPr>
          <w:rFonts w:ascii="Arial" w:hAnsi="Arial" w:cs="Arial"/>
          <w:sz w:val="20"/>
          <w:szCs w:val="20"/>
        </w:rPr>
        <w:t xml:space="preserve"> </w:t>
      </w:r>
      <w:r w:rsidRPr="004B28AA">
        <w:rPr>
          <w:rFonts w:ascii="Arial" w:hAnsi="Arial" w:cs="Arial"/>
          <w:sz w:val="20"/>
          <w:szCs w:val="20"/>
        </w:rPr>
        <w:t>million, and for</w:t>
      </w:r>
      <w:r w:rsidR="00CA50DC">
        <w:rPr>
          <w:rFonts w:ascii="Arial" w:hAnsi="Arial" w:cs="Arial"/>
          <w:sz w:val="20"/>
          <w:szCs w:val="20"/>
        </w:rPr>
        <w:t xml:space="preserve"> professional i</w:t>
      </w:r>
      <w:r w:rsidR="004B28AA">
        <w:rPr>
          <w:rFonts w:ascii="Arial" w:hAnsi="Arial" w:cs="Arial"/>
          <w:sz w:val="20"/>
          <w:szCs w:val="20"/>
        </w:rPr>
        <w:t>ndemnity it is $1</w:t>
      </w:r>
      <w:r w:rsidRPr="004B28AA">
        <w:rPr>
          <w:rFonts w:ascii="Arial" w:hAnsi="Arial" w:cs="Arial"/>
          <w:sz w:val="20"/>
          <w:szCs w:val="20"/>
        </w:rPr>
        <w:t xml:space="preserve"> million. For larger projects and contracts the level of coverage should be increased after assessment of the risk to </w:t>
      </w:r>
      <w:r w:rsidR="004B28AA">
        <w:rPr>
          <w:rFonts w:ascii="Arial" w:hAnsi="Arial" w:cs="Arial"/>
          <w:sz w:val="20"/>
          <w:szCs w:val="20"/>
        </w:rPr>
        <w:t>Samsonite sh</w:t>
      </w:r>
      <w:r w:rsidRPr="004B28AA">
        <w:rPr>
          <w:rFonts w:ascii="Arial" w:hAnsi="Arial" w:cs="Arial"/>
          <w:sz w:val="20"/>
          <w:szCs w:val="20"/>
        </w:rPr>
        <w:t xml:space="preserve">ould an incident occur as a result of the </w:t>
      </w:r>
      <w:r w:rsidR="00A64475" w:rsidRPr="004B28AA">
        <w:rPr>
          <w:rFonts w:ascii="Arial" w:hAnsi="Arial" w:cs="Arial"/>
          <w:sz w:val="20"/>
          <w:szCs w:val="20"/>
        </w:rPr>
        <w:t>consultant’s work?</w:t>
      </w:r>
    </w:p>
    <w:p w:rsidR="002263F7" w:rsidRDefault="002263F7" w:rsidP="002263F7">
      <w:pPr>
        <w:shd w:val="clear" w:color="auto" w:fill="FFFFFF"/>
        <w:spacing w:before="150" w:after="150" w:line="309" w:lineRule="atLeast"/>
        <w:ind w:left="150" w:right="150"/>
        <w:jc w:val="both"/>
        <w:rPr>
          <w:rFonts w:ascii="Arial" w:hAnsi="Arial" w:cs="Arial"/>
          <w:sz w:val="20"/>
          <w:szCs w:val="20"/>
        </w:rPr>
      </w:pPr>
      <w:r w:rsidRPr="004B28AA">
        <w:rPr>
          <w:rFonts w:ascii="Arial" w:hAnsi="Arial" w:cs="Arial"/>
          <w:sz w:val="20"/>
          <w:szCs w:val="20"/>
        </w:rPr>
        <w:t>Consultancy contracts or agreements should contain clauses relating to indemnity and insurance issues</w:t>
      </w:r>
      <w:r w:rsidR="00A64475">
        <w:rPr>
          <w:rFonts w:ascii="Arial" w:hAnsi="Arial" w:cs="Arial"/>
          <w:sz w:val="20"/>
          <w:szCs w:val="20"/>
        </w:rPr>
        <w:t>.</w:t>
      </w:r>
      <w:r w:rsidRPr="004B28AA">
        <w:rPr>
          <w:rFonts w:ascii="Arial" w:hAnsi="Arial" w:cs="Arial"/>
          <w:sz w:val="20"/>
          <w:szCs w:val="20"/>
        </w:rPr>
        <w:t> </w:t>
      </w:r>
      <w:r w:rsidR="00620E71">
        <w:rPr>
          <w:rFonts w:ascii="Arial" w:hAnsi="Arial" w:cs="Arial"/>
          <w:sz w:val="20"/>
          <w:szCs w:val="20"/>
        </w:rPr>
        <w:t>Circumstance may arise where exemption from insurance requirements may be appropriate.</w:t>
      </w:r>
    </w:p>
    <w:p w:rsidR="005A1F8D" w:rsidRDefault="005A1F8D" w:rsidP="002263F7">
      <w:pPr>
        <w:shd w:val="clear" w:color="auto" w:fill="FFFFFF"/>
        <w:spacing w:before="150" w:after="150" w:line="309" w:lineRule="atLeast"/>
        <w:ind w:left="150" w:right="150"/>
        <w:jc w:val="both"/>
        <w:rPr>
          <w:rFonts w:ascii="Arial" w:hAnsi="Arial" w:cs="Arial"/>
          <w:sz w:val="20"/>
          <w:szCs w:val="20"/>
        </w:rPr>
      </w:pPr>
    </w:p>
    <w:p w:rsidR="005A1F8D" w:rsidRPr="005A1F8D" w:rsidRDefault="00E05690" w:rsidP="005A1F8D">
      <w:pPr>
        <w:shd w:val="clear" w:color="auto" w:fill="FFFFFF"/>
        <w:spacing w:before="150" w:after="150" w:line="309" w:lineRule="atLeast"/>
        <w:ind w:left="150" w:right="150"/>
        <w:jc w:val="both"/>
        <w:rPr>
          <w:rFonts w:ascii="Arial" w:hAnsi="Arial" w:cs="Arial"/>
          <w:sz w:val="20"/>
          <w:szCs w:val="20"/>
        </w:rPr>
      </w:pPr>
      <w:r>
        <w:rPr>
          <w:rFonts w:ascii="Arial" w:hAnsi="Arial" w:cs="Arial"/>
          <w:sz w:val="20"/>
          <w:szCs w:val="20"/>
        </w:rPr>
        <w:t xml:space="preserve">This information is provided for </w:t>
      </w:r>
      <w:r w:rsidR="005A1F8D" w:rsidRPr="005A1F8D">
        <w:rPr>
          <w:rFonts w:ascii="Arial" w:hAnsi="Arial" w:cs="Arial"/>
          <w:sz w:val="20"/>
          <w:szCs w:val="20"/>
        </w:rPr>
        <w:t>guidance only</w:t>
      </w:r>
      <w:r>
        <w:rPr>
          <w:rFonts w:ascii="Arial" w:hAnsi="Arial" w:cs="Arial"/>
          <w:sz w:val="20"/>
          <w:szCs w:val="20"/>
        </w:rPr>
        <w:t xml:space="preserve"> and it is the responsibility of the regional to have adequate procedures in place to protect Samsonite interests. </w:t>
      </w:r>
      <w:r w:rsidR="005A1F8D" w:rsidRPr="005A1F8D">
        <w:rPr>
          <w:rFonts w:ascii="Arial" w:hAnsi="Arial" w:cs="Arial"/>
          <w:sz w:val="20"/>
          <w:szCs w:val="20"/>
        </w:rPr>
        <w:t>.</w:t>
      </w:r>
    </w:p>
    <w:p w:rsidR="005A1F8D" w:rsidRDefault="005A1F8D" w:rsidP="002263F7">
      <w:pPr>
        <w:shd w:val="clear" w:color="auto" w:fill="FFFFFF"/>
        <w:spacing w:before="150" w:after="150" w:line="309" w:lineRule="atLeast"/>
        <w:ind w:left="150" w:right="150"/>
        <w:jc w:val="both"/>
        <w:rPr>
          <w:rFonts w:ascii="Arial" w:hAnsi="Arial" w:cs="Arial"/>
          <w:sz w:val="20"/>
          <w:szCs w:val="20"/>
        </w:rPr>
      </w:pPr>
    </w:p>
    <w:p w:rsidR="005A1F8D" w:rsidRPr="004B28AA" w:rsidRDefault="005A1F8D" w:rsidP="002263F7">
      <w:pPr>
        <w:shd w:val="clear" w:color="auto" w:fill="FFFFFF"/>
        <w:spacing w:before="150" w:after="150" w:line="309" w:lineRule="atLeast"/>
        <w:ind w:left="150" w:right="150"/>
        <w:jc w:val="both"/>
        <w:rPr>
          <w:rFonts w:ascii="Arial" w:hAnsi="Arial" w:cs="Arial"/>
          <w:sz w:val="20"/>
          <w:szCs w:val="20"/>
        </w:rPr>
      </w:pPr>
    </w:p>
    <w:tbl>
      <w:tblPr>
        <w:tblW w:w="10620" w:type="dxa"/>
        <w:tblCellMar>
          <w:top w:w="150" w:type="dxa"/>
          <w:left w:w="150" w:type="dxa"/>
          <w:bottom w:w="150" w:type="dxa"/>
          <w:right w:w="150" w:type="dxa"/>
        </w:tblCellMar>
        <w:tblLook w:val="04A0" w:firstRow="1" w:lastRow="0" w:firstColumn="1" w:lastColumn="0" w:noHBand="0" w:noVBand="1"/>
      </w:tblPr>
      <w:tblGrid>
        <w:gridCol w:w="10620"/>
      </w:tblGrid>
      <w:tr w:rsidR="002263F7" w:rsidRPr="004B28AA" w:rsidTr="00F04E37">
        <w:tc>
          <w:tcPr>
            <w:tcW w:w="0" w:type="auto"/>
            <w:vAlign w:val="center"/>
            <w:hideMark/>
          </w:tcPr>
          <w:p w:rsidR="002263F7" w:rsidRPr="004B28AA" w:rsidRDefault="002263F7" w:rsidP="00F04E37">
            <w:pPr>
              <w:rPr>
                <w:rFonts w:ascii="Arial" w:hAnsi="Arial" w:cs="Arial"/>
                <w:sz w:val="20"/>
                <w:szCs w:val="20"/>
              </w:rPr>
            </w:pPr>
          </w:p>
        </w:tc>
      </w:tr>
      <w:tr w:rsidR="002263F7" w:rsidRPr="009C3F25" w:rsidTr="00F04E37">
        <w:tc>
          <w:tcPr>
            <w:tcW w:w="0" w:type="auto"/>
            <w:vAlign w:val="center"/>
            <w:hideMark/>
          </w:tcPr>
          <w:p w:rsidR="002263F7" w:rsidRPr="009C3F25" w:rsidRDefault="002263F7" w:rsidP="008C162C">
            <w:pPr>
              <w:rPr>
                <w:rFonts w:ascii="Arial" w:hAnsi="Arial" w:cs="Arial"/>
                <w:sz w:val="18"/>
                <w:szCs w:val="18"/>
              </w:rPr>
            </w:pPr>
          </w:p>
        </w:tc>
      </w:tr>
      <w:tr w:rsidR="002263F7" w:rsidRPr="009C3F25" w:rsidTr="00F04E37">
        <w:tc>
          <w:tcPr>
            <w:tcW w:w="0" w:type="auto"/>
            <w:vAlign w:val="center"/>
            <w:hideMark/>
          </w:tcPr>
          <w:p w:rsidR="002263F7" w:rsidRPr="009C3F25" w:rsidRDefault="002263F7" w:rsidP="00F04E37">
            <w:pPr>
              <w:spacing w:after="225"/>
              <w:rPr>
                <w:rFonts w:ascii="Arial" w:hAnsi="Arial" w:cs="Arial"/>
                <w:sz w:val="18"/>
                <w:szCs w:val="18"/>
              </w:rPr>
            </w:pPr>
          </w:p>
        </w:tc>
      </w:tr>
      <w:tr w:rsidR="002263F7" w:rsidRPr="009C3F25" w:rsidTr="00F04E37">
        <w:tc>
          <w:tcPr>
            <w:tcW w:w="0" w:type="auto"/>
            <w:vAlign w:val="center"/>
            <w:hideMark/>
          </w:tcPr>
          <w:p w:rsidR="002263F7" w:rsidRPr="009C3F25" w:rsidRDefault="002263F7" w:rsidP="00F04E37">
            <w:pPr>
              <w:spacing w:after="225"/>
              <w:rPr>
                <w:rFonts w:ascii="Arial" w:hAnsi="Arial" w:cs="Arial"/>
                <w:sz w:val="18"/>
                <w:szCs w:val="18"/>
              </w:rPr>
            </w:pPr>
          </w:p>
        </w:tc>
      </w:tr>
    </w:tbl>
    <w:p w:rsidR="00FC3776" w:rsidRDefault="00FC3776" w:rsidP="001F4A72">
      <w:pPr>
        <w:autoSpaceDE w:val="0"/>
        <w:autoSpaceDN w:val="0"/>
        <w:adjustRightInd w:val="0"/>
        <w:rPr>
          <w:rFonts w:ascii="Arial" w:hAnsi="Arial" w:cs="Arial"/>
          <w:b/>
          <w:bCs/>
          <w:sz w:val="22"/>
          <w:szCs w:val="22"/>
        </w:rPr>
      </w:pPr>
    </w:p>
    <w:p w:rsidR="002677F0" w:rsidRDefault="00965759" w:rsidP="00A21AC8">
      <w:pPr>
        <w:pStyle w:val="Default"/>
        <w:rPr>
          <w:sz w:val="20"/>
          <w:szCs w:val="20"/>
        </w:rPr>
      </w:pPr>
      <w:r>
        <w:rPr>
          <w:sz w:val="20"/>
          <w:szCs w:val="20"/>
        </w:rPr>
        <w:t>Notes:</w:t>
      </w:r>
    </w:p>
    <w:sectPr w:rsidR="002677F0" w:rsidSect="00E36052">
      <w:headerReference w:type="default" r:id="rId25"/>
      <w:footerReference w:type="default" r:id="rId2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112" w:rsidRDefault="00685112" w:rsidP="001B4B85">
      <w:r>
        <w:separator/>
      </w:r>
    </w:p>
  </w:endnote>
  <w:endnote w:type="continuationSeparator" w:id="0">
    <w:p w:rsidR="00685112" w:rsidRDefault="00685112" w:rsidP="001B4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12" w:rsidRDefault="00685112">
    <w:pPr>
      <w:pStyle w:val="Footer"/>
      <w:pBdr>
        <w:top w:val="thinThickSmallGap" w:sz="24" w:space="1" w:color="622423" w:themeColor="accent2" w:themeShade="7F"/>
      </w:pBdr>
      <w:rPr>
        <w:rFonts w:asciiTheme="majorHAnsi" w:hAnsiTheme="majorHAnsi"/>
      </w:rPr>
    </w:pPr>
    <w:r>
      <w:rPr>
        <w:rFonts w:asciiTheme="majorHAnsi" w:hAnsiTheme="majorHAnsi"/>
      </w:rPr>
      <w:t>Developed April 2013</w:t>
    </w:r>
  </w:p>
  <w:p w:rsidR="00685112" w:rsidRDefault="00685112">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E1456D">
      <w:fldChar w:fldCharType="begin"/>
    </w:r>
    <w:r>
      <w:instrText xml:space="preserve"> PAGE   \* MERGEFORMAT </w:instrText>
    </w:r>
    <w:r w:rsidR="00E1456D">
      <w:fldChar w:fldCharType="separate"/>
    </w:r>
    <w:r w:rsidR="005B7935" w:rsidRPr="005B7935">
      <w:rPr>
        <w:rFonts w:asciiTheme="majorHAnsi" w:hAnsiTheme="majorHAnsi"/>
        <w:noProof/>
      </w:rPr>
      <w:t>1</w:t>
    </w:r>
    <w:r w:rsidR="00E1456D">
      <w:rPr>
        <w:rFonts w:asciiTheme="majorHAnsi" w:hAnsiTheme="majorHAnsi"/>
        <w:noProof/>
      </w:rPr>
      <w:fldChar w:fldCharType="end"/>
    </w:r>
  </w:p>
  <w:p w:rsidR="00685112" w:rsidRDefault="006851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112" w:rsidRDefault="00685112" w:rsidP="001B4B85">
      <w:r>
        <w:separator/>
      </w:r>
    </w:p>
  </w:footnote>
  <w:footnote w:type="continuationSeparator" w:id="0">
    <w:p w:rsidR="00685112" w:rsidRDefault="00685112" w:rsidP="001B4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12" w:rsidRDefault="005B7935" w:rsidP="001F4A72">
    <w:pPr>
      <w:pStyle w:val="Header"/>
      <w:pBdr>
        <w:bottom w:val="thickThinSmallGap" w:sz="24" w:space="1" w:color="622423" w:themeColor="accent2" w:themeShade="7F"/>
      </w:pBdr>
      <w:tabs>
        <w:tab w:val="left" w:pos="8100"/>
      </w:tabs>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id w:val="189864194"/>
        <w:docPartObj>
          <w:docPartGallery w:val="Watermarks"/>
          <w:docPartUnique/>
        </w:docPartObj>
      </w:sdtPr>
      <w:sdtEndPr/>
      <w:sdtContent>
        <w:r>
          <w:rPr>
            <w:rFonts w:asciiTheme="majorHAnsi" w:eastAsiaTheme="majorEastAsia" w:hAnsiTheme="majorHAnsi" w:cstheme="majorBidi"/>
            <w:noProof/>
            <w:sz w:val="32"/>
            <w:szCs w:val="32"/>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sidR="00685112">
          <w:rPr>
            <w:rFonts w:asciiTheme="majorHAnsi" w:eastAsiaTheme="majorEastAsia" w:hAnsiTheme="majorHAnsi" w:cstheme="majorBidi"/>
            <w:sz w:val="32"/>
            <w:szCs w:val="32"/>
          </w:rPr>
          <w:t>Samsonite International S.A. – Insurance Coverage - Policy</w:t>
        </w:r>
      </w:sdtContent>
    </w:sdt>
  </w:p>
  <w:p w:rsidR="00685112" w:rsidRDefault="006851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4BB7"/>
    <w:multiLevelType w:val="multilevel"/>
    <w:tmpl w:val="DA04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B8293C"/>
    <w:multiLevelType w:val="multilevel"/>
    <w:tmpl w:val="5BB82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900745"/>
    <w:multiLevelType w:val="multilevel"/>
    <w:tmpl w:val="3FB4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280B6F"/>
    <w:multiLevelType w:val="multilevel"/>
    <w:tmpl w:val="B08C6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A5332F"/>
    <w:multiLevelType w:val="hybridMultilevel"/>
    <w:tmpl w:val="BE460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C433B67"/>
    <w:multiLevelType w:val="multilevel"/>
    <w:tmpl w:val="1F1AA8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EB1657B"/>
    <w:multiLevelType w:val="multilevel"/>
    <w:tmpl w:val="8FCE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48E74E8"/>
    <w:multiLevelType w:val="multilevel"/>
    <w:tmpl w:val="7044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507073C"/>
    <w:multiLevelType w:val="multilevel"/>
    <w:tmpl w:val="68202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F362B8F"/>
    <w:multiLevelType w:val="multilevel"/>
    <w:tmpl w:val="ACBE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1B66FA7"/>
    <w:multiLevelType w:val="hybridMultilevel"/>
    <w:tmpl w:val="5816C8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5C6435D"/>
    <w:multiLevelType w:val="multilevel"/>
    <w:tmpl w:val="32E6250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
    <w:nsid w:val="5FA046F2"/>
    <w:multiLevelType w:val="hybridMultilevel"/>
    <w:tmpl w:val="F7AC17A2"/>
    <w:lvl w:ilvl="0" w:tplc="FD1CB25A">
      <w:start w:val="1"/>
      <w:numFmt w:val="bullet"/>
      <w:lvlText w:val="•"/>
      <w:lvlJc w:val="left"/>
      <w:pPr>
        <w:tabs>
          <w:tab w:val="num" w:pos="720"/>
        </w:tabs>
        <w:ind w:left="720" w:hanging="360"/>
      </w:pPr>
      <w:rPr>
        <w:rFonts w:ascii="Times New Roman" w:hAnsi="Times New Roman" w:hint="default"/>
      </w:rPr>
    </w:lvl>
    <w:lvl w:ilvl="1" w:tplc="D72C4A56" w:tentative="1">
      <w:start w:val="1"/>
      <w:numFmt w:val="bullet"/>
      <w:lvlText w:val="•"/>
      <w:lvlJc w:val="left"/>
      <w:pPr>
        <w:tabs>
          <w:tab w:val="num" w:pos="1440"/>
        </w:tabs>
        <w:ind w:left="1440" w:hanging="360"/>
      </w:pPr>
      <w:rPr>
        <w:rFonts w:ascii="Times New Roman" w:hAnsi="Times New Roman" w:hint="default"/>
      </w:rPr>
    </w:lvl>
    <w:lvl w:ilvl="2" w:tplc="430807D2" w:tentative="1">
      <w:start w:val="1"/>
      <w:numFmt w:val="bullet"/>
      <w:lvlText w:val="•"/>
      <w:lvlJc w:val="left"/>
      <w:pPr>
        <w:tabs>
          <w:tab w:val="num" w:pos="2160"/>
        </w:tabs>
        <w:ind w:left="2160" w:hanging="360"/>
      </w:pPr>
      <w:rPr>
        <w:rFonts w:ascii="Times New Roman" w:hAnsi="Times New Roman" w:hint="default"/>
      </w:rPr>
    </w:lvl>
    <w:lvl w:ilvl="3" w:tplc="4DAC16C6" w:tentative="1">
      <w:start w:val="1"/>
      <w:numFmt w:val="bullet"/>
      <w:lvlText w:val="•"/>
      <w:lvlJc w:val="left"/>
      <w:pPr>
        <w:tabs>
          <w:tab w:val="num" w:pos="2880"/>
        </w:tabs>
        <w:ind w:left="2880" w:hanging="360"/>
      </w:pPr>
      <w:rPr>
        <w:rFonts w:ascii="Times New Roman" w:hAnsi="Times New Roman" w:hint="default"/>
      </w:rPr>
    </w:lvl>
    <w:lvl w:ilvl="4" w:tplc="27901050" w:tentative="1">
      <w:start w:val="1"/>
      <w:numFmt w:val="bullet"/>
      <w:lvlText w:val="•"/>
      <w:lvlJc w:val="left"/>
      <w:pPr>
        <w:tabs>
          <w:tab w:val="num" w:pos="3600"/>
        </w:tabs>
        <w:ind w:left="3600" w:hanging="360"/>
      </w:pPr>
      <w:rPr>
        <w:rFonts w:ascii="Times New Roman" w:hAnsi="Times New Roman" w:hint="default"/>
      </w:rPr>
    </w:lvl>
    <w:lvl w:ilvl="5" w:tplc="19C4DA70" w:tentative="1">
      <w:start w:val="1"/>
      <w:numFmt w:val="bullet"/>
      <w:lvlText w:val="•"/>
      <w:lvlJc w:val="left"/>
      <w:pPr>
        <w:tabs>
          <w:tab w:val="num" w:pos="4320"/>
        </w:tabs>
        <w:ind w:left="4320" w:hanging="360"/>
      </w:pPr>
      <w:rPr>
        <w:rFonts w:ascii="Times New Roman" w:hAnsi="Times New Roman" w:hint="default"/>
      </w:rPr>
    </w:lvl>
    <w:lvl w:ilvl="6" w:tplc="A1FCC9D4" w:tentative="1">
      <w:start w:val="1"/>
      <w:numFmt w:val="bullet"/>
      <w:lvlText w:val="•"/>
      <w:lvlJc w:val="left"/>
      <w:pPr>
        <w:tabs>
          <w:tab w:val="num" w:pos="5040"/>
        </w:tabs>
        <w:ind w:left="5040" w:hanging="360"/>
      </w:pPr>
      <w:rPr>
        <w:rFonts w:ascii="Times New Roman" w:hAnsi="Times New Roman" w:hint="default"/>
      </w:rPr>
    </w:lvl>
    <w:lvl w:ilvl="7" w:tplc="3D2AFC3C" w:tentative="1">
      <w:start w:val="1"/>
      <w:numFmt w:val="bullet"/>
      <w:lvlText w:val="•"/>
      <w:lvlJc w:val="left"/>
      <w:pPr>
        <w:tabs>
          <w:tab w:val="num" w:pos="5760"/>
        </w:tabs>
        <w:ind w:left="5760" w:hanging="360"/>
      </w:pPr>
      <w:rPr>
        <w:rFonts w:ascii="Times New Roman" w:hAnsi="Times New Roman" w:hint="default"/>
      </w:rPr>
    </w:lvl>
    <w:lvl w:ilvl="8" w:tplc="56EAD47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06259E8"/>
    <w:multiLevelType w:val="hybridMultilevel"/>
    <w:tmpl w:val="D5D86BD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4">
    <w:nsid w:val="699968E5"/>
    <w:multiLevelType w:val="multilevel"/>
    <w:tmpl w:val="B7BE93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9E0080"/>
    <w:multiLevelType w:val="hybridMultilevel"/>
    <w:tmpl w:val="99328CA8"/>
    <w:lvl w:ilvl="0" w:tplc="AE0476E8">
      <w:start w:val="1"/>
      <w:numFmt w:val="bullet"/>
      <w:lvlText w:val="•"/>
      <w:lvlJc w:val="left"/>
      <w:pPr>
        <w:tabs>
          <w:tab w:val="num" w:pos="720"/>
        </w:tabs>
        <w:ind w:left="720" w:hanging="360"/>
      </w:pPr>
      <w:rPr>
        <w:rFonts w:ascii="Times New Roman" w:hAnsi="Times New Roman" w:hint="default"/>
      </w:rPr>
    </w:lvl>
    <w:lvl w:ilvl="1" w:tplc="3926DDBA" w:tentative="1">
      <w:start w:val="1"/>
      <w:numFmt w:val="bullet"/>
      <w:lvlText w:val="•"/>
      <w:lvlJc w:val="left"/>
      <w:pPr>
        <w:tabs>
          <w:tab w:val="num" w:pos="1440"/>
        </w:tabs>
        <w:ind w:left="1440" w:hanging="360"/>
      </w:pPr>
      <w:rPr>
        <w:rFonts w:ascii="Times New Roman" w:hAnsi="Times New Roman" w:hint="default"/>
      </w:rPr>
    </w:lvl>
    <w:lvl w:ilvl="2" w:tplc="A998ACAC" w:tentative="1">
      <w:start w:val="1"/>
      <w:numFmt w:val="bullet"/>
      <w:lvlText w:val="•"/>
      <w:lvlJc w:val="left"/>
      <w:pPr>
        <w:tabs>
          <w:tab w:val="num" w:pos="2160"/>
        </w:tabs>
        <w:ind w:left="2160" w:hanging="360"/>
      </w:pPr>
      <w:rPr>
        <w:rFonts w:ascii="Times New Roman" w:hAnsi="Times New Roman" w:hint="default"/>
      </w:rPr>
    </w:lvl>
    <w:lvl w:ilvl="3" w:tplc="E3A24CBC" w:tentative="1">
      <w:start w:val="1"/>
      <w:numFmt w:val="bullet"/>
      <w:lvlText w:val="•"/>
      <w:lvlJc w:val="left"/>
      <w:pPr>
        <w:tabs>
          <w:tab w:val="num" w:pos="2880"/>
        </w:tabs>
        <w:ind w:left="2880" w:hanging="360"/>
      </w:pPr>
      <w:rPr>
        <w:rFonts w:ascii="Times New Roman" w:hAnsi="Times New Roman" w:hint="default"/>
      </w:rPr>
    </w:lvl>
    <w:lvl w:ilvl="4" w:tplc="43A8FAE6" w:tentative="1">
      <w:start w:val="1"/>
      <w:numFmt w:val="bullet"/>
      <w:lvlText w:val="•"/>
      <w:lvlJc w:val="left"/>
      <w:pPr>
        <w:tabs>
          <w:tab w:val="num" w:pos="3600"/>
        </w:tabs>
        <w:ind w:left="3600" w:hanging="360"/>
      </w:pPr>
      <w:rPr>
        <w:rFonts w:ascii="Times New Roman" w:hAnsi="Times New Roman" w:hint="default"/>
      </w:rPr>
    </w:lvl>
    <w:lvl w:ilvl="5" w:tplc="02A499EE" w:tentative="1">
      <w:start w:val="1"/>
      <w:numFmt w:val="bullet"/>
      <w:lvlText w:val="•"/>
      <w:lvlJc w:val="left"/>
      <w:pPr>
        <w:tabs>
          <w:tab w:val="num" w:pos="4320"/>
        </w:tabs>
        <w:ind w:left="4320" w:hanging="360"/>
      </w:pPr>
      <w:rPr>
        <w:rFonts w:ascii="Times New Roman" w:hAnsi="Times New Roman" w:hint="default"/>
      </w:rPr>
    </w:lvl>
    <w:lvl w:ilvl="6" w:tplc="DB364B4E" w:tentative="1">
      <w:start w:val="1"/>
      <w:numFmt w:val="bullet"/>
      <w:lvlText w:val="•"/>
      <w:lvlJc w:val="left"/>
      <w:pPr>
        <w:tabs>
          <w:tab w:val="num" w:pos="5040"/>
        </w:tabs>
        <w:ind w:left="5040" w:hanging="360"/>
      </w:pPr>
      <w:rPr>
        <w:rFonts w:ascii="Times New Roman" w:hAnsi="Times New Roman" w:hint="default"/>
      </w:rPr>
    </w:lvl>
    <w:lvl w:ilvl="7" w:tplc="54FEED3A" w:tentative="1">
      <w:start w:val="1"/>
      <w:numFmt w:val="bullet"/>
      <w:lvlText w:val="•"/>
      <w:lvlJc w:val="left"/>
      <w:pPr>
        <w:tabs>
          <w:tab w:val="num" w:pos="5760"/>
        </w:tabs>
        <w:ind w:left="5760" w:hanging="360"/>
      </w:pPr>
      <w:rPr>
        <w:rFonts w:ascii="Times New Roman" w:hAnsi="Times New Roman" w:hint="default"/>
      </w:rPr>
    </w:lvl>
    <w:lvl w:ilvl="8" w:tplc="5BDED73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BA862FE"/>
    <w:multiLevelType w:val="multilevel"/>
    <w:tmpl w:val="F830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1DF39D9"/>
    <w:multiLevelType w:val="multilevel"/>
    <w:tmpl w:val="0BC8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2DB1392"/>
    <w:multiLevelType w:val="multilevel"/>
    <w:tmpl w:val="05748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3E91143"/>
    <w:multiLevelType w:val="hybridMultilevel"/>
    <w:tmpl w:val="E3CEE13E"/>
    <w:lvl w:ilvl="0" w:tplc="E0A471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0A65FA"/>
    <w:multiLevelType w:val="multilevel"/>
    <w:tmpl w:val="FD32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68174DA"/>
    <w:multiLevelType w:val="multilevel"/>
    <w:tmpl w:val="3E2EC8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7713658B"/>
    <w:multiLevelType w:val="hybridMultilevel"/>
    <w:tmpl w:val="B712B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B606BC3"/>
    <w:multiLevelType w:val="hybridMultilevel"/>
    <w:tmpl w:val="B4A6F56A"/>
    <w:lvl w:ilvl="0" w:tplc="AD260D70">
      <w:start w:val="1"/>
      <w:numFmt w:val="bullet"/>
      <w:lvlText w:val="•"/>
      <w:lvlJc w:val="left"/>
      <w:pPr>
        <w:tabs>
          <w:tab w:val="num" w:pos="720"/>
        </w:tabs>
        <w:ind w:left="720" w:hanging="360"/>
      </w:pPr>
      <w:rPr>
        <w:rFonts w:ascii="Times New Roman" w:hAnsi="Times New Roman" w:hint="default"/>
      </w:rPr>
    </w:lvl>
    <w:lvl w:ilvl="1" w:tplc="E57201AA" w:tentative="1">
      <w:start w:val="1"/>
      <w:numFmt w:val="bullet"/>
      <w:lvlText w:val="•"/>
      <w:lvlJc w:val="left"/>
      <w:pPr>
        <w:tabs>
          <w:tab w:val="num" w:pos="1440"/>
        </w:tabs>
        <w:ind w:left="1440" w:hanging="360"/>
      </w:pPr>
      <w:rPr>
        <w:rFonts w:ascii="Times New Roman" w:hAnsi="Times New Roman" w:hint="default"/>
      </w:rPr>
    </w:lvl>
    <w:lvl w:ilvl="2" w:tplc="3536A70C" w:tentative="1">
      <w:start w:val="1"/>
      <w:numFmt w:val="bullet"/>
      <w:lvlText w:val="•"/>
      <w:lvlJc w:val="left"/>
      <w:pPr>
        <w:tabs>
          <w:tab w:val="num" w:pos="2160"/>
        </w:tabs>
        <w:ind w:left="2160" w:hanging="360"/>
      </w:pPr>
      <w:rPr>
        <w:rFonts w:ascii="Times New Roman" w:hAnsi="Times New Roman" w:hint="default"/>
      </w:rPr>
    </w:lvl>
    <w:lvl w:ilvl="3" w:tplc="2458CF24" w:tentative="1">
      <w:start w:val="1"/>
      <w:numFmt w:val="bullet"/>
      <w:lvlText w:val="•"/>
      <w:lvlJc w:val="left"/>
      <w:pPr>
        <w:tabs>
          <w:tab w:val="num" w:pos="2880"/>
        </w:tabs>
        <w:ind w:left="2880" w:hanging="360"/>
      </w:pPr>
      <w:rPr>
        <w:rFonts w:ascii="Times New Roman" w:hAnsi="Times New Roman" w:hint="default"/>
      </w:rPr>
    </w:lvl>
    <w:lvl w:ilvl="4" w:tplc="44666A0A" w:tentative="1">
      <w:start w:val="1"/>
      <w:numFmt w:val="bullet"/>
      <w:lvlText w:val="•"/>
      <w:lvlJc w:val="left"/>
      <w:pPr>
        <w:tabs>
          <w:tab w:val="num" w:pos="3600"/>
        </w:tabs>
        <w:ind w:left="3600" w:hanging="360"/>
      </w:pPr>
      <w:rPr>
        <w:rFonts w:ascii="Times New Roman" w:hAnsi="Times New Roman" w:hint="default"/>
      </w:rPr>
    </w:lvl>
    <w:lvl w:ilvl="5" w:tplc="7A40626E" w:tentative="1">
      <w:start w:val="1"/>
      <w:numFmt w:val="bullet"/>
      <w:lvlText w:val="•"/>
      <w:lvlJc w:val="left"/>
      <w:pPr>
        <w:tabs>
          <w:tab w:val="num" w:pos="4320"/>
        </w:tabs>
        <w:ind w:left="4320" w:hanging="360"/>
      </w:pPr>
      <w:rPr>
        <w:rFonts w:ascii="Times New Roman" w:hAnsi="Times New Roman" w:hint="default"/>
      </w:rPr>
    </w:lvl>
    <w:lvl w:ilvl="6" w:tplc="9738CDC4" w:tentative="1">
      <w:start w:val="1"/>
      <w:numFmt w:val="bullet"/>
      <w:lvlText w:val="•"/>
      <w:lvlJc w:val="left"/>
      <w:pPr>
        <w:tabs>
          <w:tab w:val="num" w:pos="5040"/>
        </w:tabs>
        <w:ind w:left="5040" w:hanging="360"/>
      </w:pPr>
      <w:rPr>
        <w:rFonts w:ascii="Times New Roman" w:hAnsi="Times New Roman" w:hint="default"/>
      </w:rPr>
    </w:lvl>
    <w:lvl w:ilvl="7" w:tplc="721C3B08" w:tentative="1">
      <w:start w:val="1"/>
      <w:numFmt w:val="bullet"/>
      <w:lvlText w:val="•"/>
      <w:lvlJc w:val="left"/>
      <w:pPr>
        <w:tabs>
          <w:tab w:val="num" w:pos="5760"/>
        </w:tabs>
        <w:ind w:left="5760" w:hanging="360"/>
      </w:pPr>
      <w:rPr>
        <w:rFonts w:ascii="Times New Roman" w:hAnsi="Times New Roman" w:hint="default"/>
      </w:rPr>
    </w:lvl>
    <w:lvl w:ilvl="8" w:tplc="3176F38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F8D0681"/>
    <w:multiLevelType w:val="multilevel"/>
    <w:tmpl w:val="71B48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FAC33A6"/>
    <w:multiLevelType w:val="multilevel"/>
    <w:tmpl w:val="6C00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4"/>
  </w:num>
  <w:num w:numId="3">
    <w:abstractNumId w:val="22"/>
  </w:num>
  <w:num w:numId="4">
    <w:abstractNumId w:val="6"/>
  </w:num>
  <w:num w:numId="5">
    <w:abstractNumId w:val="3"/>
  </w:num>
  <w:num w:numId="6">
    <w:abstractNumId w:val="24"/>
  </w:num>
  <w:num w:numId="7">
    <w:abstractNumId w:val="16"/>
  </w:num>
  <w:num w:numId="8">
    <w:abstractNumId w:val="7"/>
  </w:num>
  <w:num w:numId="9">
    <w:abstractNumId w:val="0"/>
  </w:num>
  <w:num w:numId="10">
    <w:abstractNumId w:val="11"/>
  </w:num>
  <w:num w:numId="11">
    <w:abstractNumId w:val="17"/>
  </w:num>
  <w:num w:numId="12">
    <w:abstractNumId w:val="21"/>
  </w:num>
  <w:num w:numId="13">
    <w:abstractNumId w:val="5"/>
  </w:num>
  <w:num w:numId="14">
    <w:abstractNumId w:val="25"/>
  </w:num>
  <w:num w:numId="15">
    <w:abstractNumId w:val="2"/>
  </w:num>
  <w:num w:numId="16">
    <w:abstractNumId w:val="9"/>
  </w:num>
  <w:num w:numId="17">
    <w:abstractNumId w:val="18"/>
  </w:num>
  <w:num w:numId="18">
    <w:abstractNumId w:val="20"/>
  </w:num>
  <w:num w:numId="19">
    <w:abstractNumId w:val="8"/>
  </w:num>
  <w:num w:numId="20">
    <w:abstractNumId w:val="19"/>
  </w:num>
  <w:num w:numId="21">
    <w:abstractNumId w:val="23"/>
  </w:num>
  <w:num w:numId="22">
    <w:abstractNumId w:val="12"/>
  </w:num>
  <w:num w:numId="23">
    <w:abstractNumId w:val="15"/>
  </w:num>
  <w:num w:numId="24">
    <w:abstractNumId w:val="14"/>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88"/>
    <w:rsid w:val="000039A7"/>
    <w:rsid w:val="000048CD"/>
    <w:rsid w:val="00014F32"/>
    <w:rsid w:val="00015FD7"/>
    <w:rsid w:val="0002184C"/>
    <w:rsid w:val="00021C5F"/>
    <w:rsid w:val="00037D97"/>
    <w:rsid w:val="0004035E"/>
    <w:rsid w:val="00046566"/>
    <w:rsid w:val="0006098B"/>
    <w:rsid w:val="00074DCA"/>
    <w:rsid w:val="00094D99"/>
    <w:rsid w:val="000974C6"/>
    <w:rsid w:val="000B0819"/>
    <w:rsid w:val="000B100D"/>
    <w:rsid w:val="000C18FF"/>
    <w:rsid w:val="000D26EF"/>
    <w:rsid w:val="00101F0B"/>
    <w:rsid w:val="0010260E"/>
    <w:rsid w:val="00103793"/>
    <w:rsid w:val="00116891"/>
    <w:rsid w:val="00131F14"/>
    <w:rsid w:val="0014276F"/>
    <w:rsid w:val="00145780"/>
    <w:rsid w:val="00157E20"/>
    <w:rsid w:val="001703D3"/>
    <w:rsid w:val="00177A88"/>
    <w:rsid w:val="00183462"/>
    <w:rsid w:val="00184125"/>
    <w:rsid w:val="00195C23"/>
    <w:rsid w:val="00196660"/>
    <w:rsid w:val="00197892"/>
    <w:rsid w:val="001B4B85"/>
    <w:rsid w:val="001C70CC"/>
    <w:rsid w:val="001D50D6"/>
    <w:rsid w:val="001F266C"/>
    <w:rsid w:val="001F315C"/>
    <w:rsid w:val="001F4A72"/>
    <w:rsid w:val="00203305"/>
    <w:rsid w:val="00211AB3"/>
    <w:rsid w:val="00212943"/>
    <w:rsid w:val="002205DB"/>
    <w:rsid w:val="00221F35"/>
    <w:rsid w:val="002263F7"/>
    <w:rsid w:val="0024109B"/>
    <w:rsid w:val="00254483"/>
    <w:rsid w:val="002645D8"/>
    <w:rsid w:val="002677F0"/>
    <w:rsid w:val="00280346"/>
    <w:rsid w:val="00290F86"/>
    <w:rsid w:val="002A3B2B"/>
    <w:rsid w:val="002B0ED5"/>
    <w:rsid w:val="002B3685"/>
    <w:rsid w:val="002B49D3"/>
    <w:rsid w:val="002C73EB"/>
    <w:rsid w:val="002D037A"/>
    <w:rsid w:val="002D0530"/>
    <w:rsid w:val="002D34DD"/>
    <w:rsid w:val="002D6370"/>
    <w:rsid w:val="002D74E0"/>
    <w:rsid w:val="002E30CA"/>
    <w:rsid w:val="002E73CE"/>
    <w:rsid w:val="00303969"/>
    <w:rsid w:val="003175DB"/>
    <w:rsid w:val="00321F07"/>
    <w:rsid w:val="00322BEB"/>
    <w:rsid w:val="00332444"/>
    <w:rsid w:val="003450F8"/>
    <w:rsid w:val="00354A9C"/>
    <w:rsid w:val="00382222"/>
    <w:rsid w:val="003A5B3A"/>
    <w:rsid w:val="003B0A44"/>
    <w:rsid w:val="003D53F0"/>
    <w:rsid w:val="003E66E3"/>
    <w:rsid w:val="003F110A"/>
    <w:rsid w:val="003F2986"/>
    <w:rsid w:val="00403DC9"/>
    <w:rsid w:val="004050C0"/>
    <w:rsid w:val="00410CC6"/>
    <w:rsid w:val="00461435"/>
    <w:rsid w:val="00464EFF"/>
    <w:rsid w:val="00465F6D"/>
    <w:rsid w:val="004668C5"/>
    <w:rsid w:val="00473FBB"/>
    <w:rsid w:val="00475E81"/>
    <w:rsid w:val="00481317"/>
    <w:rsid w:val="00485438"/>
    <w:rsid w:val="004946E8"/>
    <w:rsid w:val="004A34E6"/>
    <w:rsid w:val="004B2219"/>
    <w:rsid w:val="004B28AA"/>
    <w:rsid w:val="004B31DE"/>
    <w:rsid w:val="004B3C93"/>
    <w:rsid w:val="004B69C3"/>
    <w:rsid w:val="004D36D7"/>
    <w:rsid w:val="004D4448"/>
    <w:rsid w:val="004D4D31"/>
    <w:rsid w:val="004E0E62"/>
    <w:rsid w:val="004E1F4D"/>
    <w:rsid w:val="004F309F"/>
    <w:rsid w:val="00500569"/>
    <w:rsid w:val="0053113E"/>
    <w:rsid w:val="00531F1C"/>
    <w:rsid w:val="00532A53"/>
    <w:rsid w:val="00546CB3"/>
    <w:rsid w:val="00556A0A"/>
    <w:rsid w:val="00562A1D"/>
    <w:rsid w:val="00570F2D"/>
    <w:rsid w:val="00584CBF"/>
    <w:rsid w:val="0059082A"/>
    <w:rsid w:val="005A1F8D"/>
    <w:rsid w:val="005A3E96"/>
    <w:rsid w:val="005A74D3"/>
    <w:rsid w:val="005B50B9"/>
    <w:rsid w:val="005B6A4A"/>
    <w:rsid w:val="005B7935"/>
    <w:rsid w:val="005E4430"/>
    <w:rsid w:val="005F71B3"/>
    <w:rsid w:val="00615FA8"/>
    <w:rsid w:val="006163ED"/>
    <w:rsid w:val="00620E71"/>
    <w:rsid w:val="0063092E"/>
    <w:rsid w:val="006460F0"/>
    <w:rsid w:val="0064739C"/>
    <w:rsid w:val="0065343E"/>
    <w:rsid w:val="00670D41"/>
    <w:rsid w:val="0067489C"/>
    <w:rsid w:val="00675BFD"/>
    <w:rsid w:val="00685112"/>
    <w:rsid w:val="006915E3"/>
    <w:rsid w:val="006A691B"/>
    <w:rsid w:val="006B3DDC"/>
    <w:rsid w:val="006B4554"/>
    <w:rsid w:val="006D258A"/>
    <w:rsid w:val="006E188C"/>
    <w:rsid w:val="006E7AF7"/>
    <w:rsid w:val="00706E36"/>
    <w:rsid w:val="00710407"/>
    <w:rsid w:val="0074380A"/>
    <w:rsid w:val="0074701D"/>
    <w:rsid w:val="00765604"/>
    <w:rsid w:val="007743D1"/>
    <w:rsid w:val="00783EB6"/>
    <w:rsid w:val="00783F08"/>
    <w:rsid w:val="007A480F"/>
    <w:rsid w:val="007B1E70"/>
    <w:rsid w:val="007C036C"/>
    <w:rsid w:val="007C107F"/>
    <w:rsid w:val="007C376A"/>
    <w:rsid w:val="007E5D0B"/>
    <w:rsid w:val="00816E8E"/>
    <w:rsid w:val="00822A23"/>
    <w:rsid w:val="008271A9"/>
    <w:rsid w:val="00831564"/>
    <w:rsid w:val="0083173B"/>
    <w:rsid w:val="008424B4"/>
    <w:rsid w:val="008451BB"/>
    <w:rsid w:val="00847828"/>
    <w:rsid w:val="008703B1"/>
    <w:rsid w:val="008770A3"/>
    <w:rsid w:val="008775DB"/>
    <w:rsid w:val="008945F1"/>
    <w:rsid w:val="00896D16"/>
    <w:rsid w:val="008A1721"/>
    <w:rsid w:val="008A4ACD"/>
    <w:rsid w:val="008A7D98"/>
    <w:rsid w:val="008B1285"/>
    <w:rsid w:val="008B16E0"/>
    <w:rsid w:val="008C162C"/>
    <w:rsid w:val="008D0561"/>
    <w:rsid w:val="009049EE"/>
    <w:rsid w:val="00906363"/>
    <w:rsid w:val="00913AD0"/>
    <w:rsid w:val="00925B9C"/>
    <w:rsid w:val="00931BF3"/>
    <w:rsid w:val="0094691B"/>
    <w:rsid w:val="00954978"/>
    <w:rsid w:val="00955E45"/>
    <w:rsid w:val="0095711F"/>
    <w:rsid w:val="00965759"/>
    <w:rsid w:val="00971801"/>
    <w:rsid w:val="009728E5"/>
    <w:rsid w:val="00980CBC"/>
    <w:rsid w:val="009827D0"/>
    <w:rsid w:val="00985BF5"/>
    <w:rsid w:val="009A75FC"/>
    <w:rsid w:val="009D4A8E"/>
    <w:rsid w:val="009E0B67"/>
    <w:rsid w:val="009E3973"/>
    <w:rsid w:val="009F529D"/>
    <w:rsid w:val="00A21AC8"/>
    <w:rsid w:val="00A24446"/>
    <w:rsid w:val="00A2737C"/>
    <w:rsid w:val="00A506BB"/>
    <w:rsid w:val="00A57587"/>
    <w:rsid w:val="00A64475"/>
    <w:rsid w:val="00A74491"/>
    <w:rsid w:val="00A83763"/>
    <w:rsid w:val="00A90A81"/>
    <w:rsid w:val="00A92132"/>
    <w:rsid w:val="00A950D2"/>
    <w:rsid w:val="00AA0222"/>
    <w:rsid w:val="00AA56CD"/>
    <w:rsid w:val="00AB7943"/>
    <w:rsid w:val="00AC7313"/>
    <w:rsid w:val="00AD0636"/>
    <w:rsid w:val="00AD45FD"/>
    <w:rsid w:val="00AD69AD"/>
    <w:rsid w:val="00AF304B"/>
    <w:rsid w:val="00B014E9"/>
    <w:rsid w:val="00B0228C"/>
    <w:rsid w:val="00B2058E"/>
    <w:rsid w:val="00B2155B"/>
    <w:rsid w:val="00B27CAD"/>
    <w:rsid w:val="00B30E4F"/>
    <w:rsid w:val="00B31424"/>
    <w:rsid w:val="00B34365"/>
    <w:rsid w:val="00B34A73"/>
    <w:rsid w:val="00B3731A"/>
    <w:rsid w:val="00B40F8D"/>
    <w:rsid w:val="00B42BF0"/>
    <w:rsid w:val="00B4774F"/>
    <w:rsid w:val="00B51C6E"/>
    <w:rsid w:val="00B74DBD"/>
    <w:rsid w:val="00B91DD5"/>
    <w:rsid w:val="00B9267C"/>
    <w:rsid w:val="00BA0448"/>
    <w:rsid w:val="00BA2E43"/>
    <w:rsid w:val="00BC4A93"/>
    <w:rsid w:val="00BC513F"/>
    <w:rsid w:val="00BE537E"/>
    <w:rsid w:val="00BE575A"/>
    <w:rsid w:val="00BF464D"/>
    <w:rsid w:val="00C22AE5"/>
    <w:rsid w:val="00C35706"/>
    <w:rsid w:val="00C46CE6"/>
    <w:rsid w:val="00C5241B"/>
    <w:rsid w:val="00C538ED"/>
    <w:rsid w:val="00C643F1"/>
    <w:rsid w:val="00C726AB"/>
    <w:rsid w:val="00C743CD"/>
    <w:rsid w:val="00CA50DC"/>
    <w:rsid w:val="00CC0D0E"/>
    <w:rsid w:val="00CC19A6"/>
    <w:rsid w:val="00CC4154"/>
    <w:rsid w:val="00CD682F"/>
    <w:rsid w:val="00CE45CE"/>
    <w:rsid w:val="00CF618D"/>
    <w:rsid w:val="00D03305"/>
    <w:rsid w:val="00D24204"/>
    <w:rsid w:val="00D30153"/>
    <w:rsid w:val="00D50152"/>
    <w:rsid w:val="00D62D5D"/>
    <w:rsid w:val="00D67817"/>
    <w:rsid w:val="00D84CC0"/>
    <w:rsid w:val="00D9318B"/>
    <w:rsid w:val="00D9408B"/>
    <w:rsid w:val="00DA1215"/>
    <w:rsid w:val="00DA1F72"/>
    <w:rsid w:val="00DA2F8C"/>
    <w:rsid w:val="00DC7AA8"/>
    <w:rsid w:val="00DE7850"/>
    <w:rsid w:val="00E05690"/>
    <w:rsid w:val="00E1202D"/>
    <w:rsid w:val="00E1456D"/>
    <w:rsid w:val="00E33E5D"/>
    <w:rsid w:val="00E36052"/>
    <w:rsid w:val="00E503BD"/>
    <w:rsid w:val="00E561A7"/>
    <w:rsid w:val="00E60B34"/>
    <w:rsid w:val="00E61F1C"/>
    <w:rsid w:val="00E77606"/>
    <w:rsid w:val="00EA23CB"/>
    <w:rsid w:val="00EB1F92"/>
    <w:rsid w:val="00EB4928"/>
    <w:rsid w:val="00EB5070"/>
    <w:rsid w:val="00EC2150"/>
    <w:rsid w:val="00EC3C34"/>
    <w:rsid w:val="00EC77AC"/>
    <w:rsid w:val="00ED521A"/>
    <w:rsid w:val="00ED7A80"/>
    <w:rsid w:val="00EE3DF6"/>
    <w:rsid w:val="00EE7E9E"/>
    <w:rsid w:val="00EF2268"/>
    <w:rsid w:val="00EF68E9"/>
    <w:rsid w:val="00F02DA4"/>
    <w:rsid w:val="00F03E7C"/>
    <w:rsid w:val="00F04E37"/>
    <w:rsid w:val="00F13FA7"/>
    <w:rsid w:val="00F1582A"/>
    <w:rsid w:val="00F6037D"/>
    <w:rsid w:val="00F61E9C"/>
    <w:rsid w:val="00F73512"/>
    <w:rsid w:val="00F75AF6"/>
    <w:rsid w:val="00F801FE"/>
    <w:rsid w:val="00F81B81"/>
    <w:rsid w:val="00F9523B"/>
    <w:rsid w:val="00FA6C93"/>
    <w:rsid w:val="00FB1806"/>
    <w:rsid w:val="00FB44D7"/>
    <w:rsid w:val="00FC3776"/>
    <w:rsid w:val="00FC5307"/>
    <w:rsid w:val="00FD2B9D"/>
    <w:rsid w:val="00FD6F2E"/>
    <w:rsid w:val="00FF31B2"/>
    <w:rsid w:val="00FF4081"/>
    <w:rsid w:val="00FF5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88"/>
    <w:pPr>
      <w:spacing w:after="0" w:line="240" w:lineRule="auto"/>
    </w:pPr>
    <w:rPr>
      <w:sz w:val="24"/>
      <w:szCs w:val="24"/>
    </w:rPr>
  </w:style>
  <w:style w:type="paragraph" w:styleId="Heading1">
    <w:name w:val="heading 1"/>
    <w:basedOn w:val="Normal"/>
    <w:next w:val="Normal"/>
    <w:link w:val="Heading1Char"/>
    <w:uiPriority w:val="99"/>
    <w:qFormat/>
    <w:rsid w:val="00177A88"/>
    <w:pPr>
      <w:keepNext/>
      <w:outlineLvl w:val="0"/>
    </w:pPr>
    <w:rPr>
      <w:b/>
      <w:bCs/>
    </w:rPr>
  </w:style>
  <w:style w:type="paragraph" w:styleId="Heading2">
    <w:name w:val="heading 2"/>
    <w:basedOn w:val="Normal"/>
    <w:next w:val="Normal"/>
    <w:link w:val="Heading2Char"/>
    <w:uiPriority w:val="9"/>
    <w:semiHidden/>
    <w:unhideWhenUsed/>
    <w:qFormat/>
    <w:rsid w:val="002263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4109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36052"/>
    <w:rPr>
      <w:rFonts w:asciiTheme="majorHAnsi" w:eastAsiaTheme="majorEastAsia" w:hAnsiTheme="majorHAnsi" w:cstheme="majorBidi"/>
      <w:b/>
      <w:bCs/>
      <w:kern w:val="32"/>
      <w:sz w:val="32"/>
      <w:szCs w:val="32"/>
    </w:rPr>
  </w:style>
  <w:style w:type="paragraph" w:styleId="Title">
    <w:name w:val="Title"/>
    <w:basedOn w:val="Normal"/>
    <w:link w:val="TitleChar"/>
    <w:uiPriority w:val="99"/>
    <w:qFormat/>
    <w:rsid w:val="00177A88"/>
    <w:pPr>
      <w:jc w:val="center"/>
    </w:pPr>
    <w:rPr>
      <w:b/>
      <w:bCs/>
    </w:rPr>
  </w:style>
  <w:style w:type="character" w:customStyle="1" w:styleId="TitleChar">
    <w:name w:val="Title Char"/>
    <w:basedOn w:val="DefaultParagraphFont"/>
    <w:link w:val="Title"/>
    <w:uiPriority w:val="10"/>
    <w:locked/>
    <w:rsid w:val="00E36052"/>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177A88"/>
    <w:pPr>
      <w:jc w:val="both"/>
    </w:pPr>
  </w:style>
  <w:style w:type="character" w:customStyle="1" w:styleId="BodyTextChar">
    <w:name w:val="Body Text Char"/>
    <w:basedOn w:val="DefaultParagraphFont"/>
    <w:link w:val="BodyText"/>
    <w:uiPriority w:val="99"/>
    <w:semiHidden/>
    <w:locked/>
    <w:rsid w:val="00E36052"/>
    <w:rPr>
      <w:rFonts w:cs="Times New Roman"/>
      <w:sz w:val="24"/>
      <w:szCs w:val="24"/>
    </w:rPr>
  </w:style>
  <w:style w:type="character" w:styleId="CommentReference">
    <w:name w:val="annotation reference"/>
    <w:basedOn w:val="DefaultParagraphFont"/>
    <w:uiPriority w:val="99"/>
    <w:semiHidden/>
    <w:unhideWhenUsed/>
    <w:rsid w:val="0004035E"/>
    <w:rPr>
      <w:rFonts w:cs="Times New Roman"/>
      <w:sz w:val="16"/>
      <w:szCs w:val="16"/>
    </w:rPr>
  </w:style>
  <w:style w:type="paragraph" w:styleId="CommentText">
    <w:name w:val="annotation text"/>
    <w:basedOn w:val="Normal"/>
    <w:link w:val="CommentTextChar"/>
    <w:uiPriority w:val="99"/>
    <w:semiHidden/>
    <w:unhideWhenUsed/>
    <w:rsid w:val="0004035E"/>
    <w:rPr>
      <w:sz w:val="20"/>
      <w:szCs w:val="20"/>
    </w:rPr>
  </w:style>
  <w:style w:type="character" w:customStyle="1" w:styleId="CommentTextChar">
    <w:name w:val="Comment Text Char"/>
    <w:basedOn w:val="DefaultParagraphFont"/>
    <w:link w:val="CommentText"/>
    <w:uiPriority w:val="99"/>
    <w:semiHidden/>
    <w:locked/>
    <w:rsid w:val="0004035E"/>
    <w:rPr>
      <w:rFonts w:cs="Times New Roman"/>
      <w:sz w:val="20"/>
      <w:szCs w:val="20"/>
    </w:rPr>
  </w:style>
  <w:style w:type="paragraph" w:styleId="CommentSubject">
    <w:name w:val="annotation subject"/>
    <w:basedOn w:val="CommentText"/>
    <w:next w:val="CommentText"/>
    <w:link w:val="CommentSubjectChar"/>
    <w:uiPriority w:val="99"/>
    <w:semiHidden/>
    <w:unhideWhenUsed/>
    <w:rsid w:val="0004035E"/>
    <w:rPr>
      <w:b/>
      <w:bCs/>
    </w:rPr>
  </w:style>
  <w:style w:type="character" w:customStyle="1" w:styleId="CommentSubjectChar">
    <w:name w:val="Comment Subject Char"/>
    <w:basedOn w:val="CommentTextChar"/>
    <w:link w:val="CommentSubject"/>
    <w:uiPriority w:val="99"/>
    <w:semiHidden/>
    <w:locked/>
    <w:rsid w:val="0004035E"/>
    <w:rPr>
      <w:rFonts w:cs="Times New Roman"/>
      <w:b/>
      <w:bCs/>
      <w:sz w:val="20"/>
      <w:szCs w:val="20"/>
    </w:rPr>
  </w:style>
  <w:style w:type="paragraph" w:styleId="BalloonText">
    <w:name w:val="Balloon Text"/>
    <w:basedOn w:val="Normal"/>
    <w:link w:val="BalloonTextChar"/>
    <w:uiPriority w:val="99"/>
    <w:semiHidden/>
    <w:unhideWhenUsed/>
    <w:rsid w:val="0004035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5E"/>
    <w:rPr>
      <w:rFonts w:ascii="Tahoma" w:hAnsi="Tahoma" w:cs="Tahoma"/>
      <w:sz w:val="16"/>
      <w:szCs w:val="16"/>
    </w:rPr>
  </w:style>
  <w:style w:type="paragraph" w:styleId="ListParagraph">
    <w:name w:val="List Paragraph"/>
    <w:basedOn w:val="Normal"/>
    <w:uiPriority w:val="34"/>
    <w:qFormat/>
    <w:rsid w:val="001D50D6"/>
    <w:pPr>
      <w:ind w:left="720"/>
      <w:contextualSpacing/>
    </w:pPr>
  </w:style>
  <w:style w:type="paragraph" w:styleId="Header">
    <w:name w:val="header"/>
    <w:basedOn w:val="Normal"/>
    <w:link w:val="HeaderChar"/>
    <w:uiPriority w:val="99"/>
    <w:unhideWhenUsed/>
    <w:rsid w:val="001B4B85"/>
    <w:pPr>
      <w:tabs>
        <w:tab w:val="center" w:pos="4680"/>
        <w:tab w:val="right" w:pos="9360"/>
      </w:tabs>
    </w:pPr>
  </w:style>
  <w:style w:type="character" w:customStyle="1" w:styleId="HeaderChar">
    <w:name w:val="Header Char"/>
    <w:basedOn w:val="DefaultParagraphFont"/>
    <w:link w:val="Header"/>
    <w:uiPriority w:val="99"/>
    <w:rsid w:val="001B4B85"/>
    <w:rPr>
      <w:sz w:val="24"/>
      <w:szCs w:val="24"/>
    </w:rPr>
  </w:style>
  <w:style w:type="paragraph" w:styleId="Footer">
    <w:name w:val="footer"/>
    <w:basedOn w:val="Normal"/>
    <w:link w:val="FooterChar"/>
    <w:uiPriority w:val="99"/>
    <w:unhideWhenUsed/>
    <w:rsid w:val="001B4B85"/>
    <w:pPr>
      <w:tabs>
        <w:tab w:val="center" w:pos="4680"/>
        <w:tab w:val="right" w:pos="9360"/>
      </w:tabs>
    </w:pPr>
  </w:style>
  <w:style w:type="character" w:customStyle="1" w:styleId="FooterChar">
    <w:name w:val="Footer Char"/>
    <w:basedOn w:val="DefaultParagraphFont"/>
    <w:link w:val="Footer"/>
    <w:uiPriority w:val="99"/>
    <w:rsid w:val="001B4B85"/>
    <w:rPr>
      <w:sz w:val="24"/>
      <w:szCs w:val="24"/>
    </w:rPr>
  </w:style>
  <w:style w:type="paragraph" w:customStyle="1" w:styleId="Default">
    <w:name w:val="Default"/>
    <w:rsid w:val="001F4A72"/>
    <w:pPr>
      <w:autoSpaceDE w:val="0"/>
      <w:autoSpaceDN w:val="0"/>
      <w:adjustRightInd w:val="0"/>
      <w:spacing w:after="0" w:line="240" w:lineRule="auto"/>
    </w:pPr>
    <w:rPr>
      <w:rFonts w:ascii="Arial" w:eastAsiaTheme="minorHAnsi" w:hAnsi="Arial" w:cs="Arial"/>
      <w:color w:val="000000"/>
      <w:sz w:val="24"/>
      <w:szCs w:val="24"/>
    </w:rPr>
  </w:style>
  <w:style w:type="character" w:customStyle="1" w:styleId="Heading2Char">
    <w:name w:val="Heading 2 Char"/>
    <w:basedOn w:val="DefaultParagraphFont"/>
    <w:link w:val="Heading2"/>
    <w:uiPriority w:val="9"/>
    <w:semiHidden/>
    <w:rsid w:val="002263F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2263F7"/>
    <w:rPr>
      <w:strike w:val="0"/>
      <w:dstrike w:val="0"/>
      <w:color w:val="0000FF"/>
      <w:u w:val="none"/>
      <w:effect w:val="none"/>
    </w:rPr>
  </w:style>
  <w:style w:type="paragraph" w:styleId="NormalWeb">
    <w:name w:val="Normal (Web)"/>
    <w:basedOn w:val="Normal"/>
    <w:uiPriority w:val="99"/>
    <w:semiHidden/>
    <w:unhideWhenUsed/>
    <w:rsid w:val="002263F7"/>
    <w:pPr>
      <w:spacing w:before="100" w:beforeAutospacing="1" w:after="100" w:afterAutospacing="1"/>
    </w:pPr>
  </w:style>
  <w:style w:type="character" w:styleId="Emphasis">
    <w:name w:val="Emphasis"/>
    <w:basedOn w:val="DefaultParagraphFont"/>
    <w:uiPriority w:val="20"/>
    <w:qFormat/>
    <w:rsid w:val="002263F7"/>
    <w:rPr>
      <w:i/>
      <w:iCs/>
    </w:rPr>
  </w:style>
  <w:style w:type="character" w:styleId="Strong">
    <w:name w:val="Strong"/>
    <w:basedOn w:val="DefaultParagraphFont"/>
    <w:uiPriority w:val="22"/>
    <w:qFormat/>
    <w:rsid w:val="002263F7"/>
    <w:rPr>
      <w:b/>
      <w:bCs/>
    </w:rPr>
  </w:style>
  <w:style w:type="paragraph" w:customStyle="1" w:styleId="indent21">
    <w:name w:val="indent21"/>
    <w:basedOn w:val="Normal"/>
    <w:rsid w:val="002263F7"/>
    <w:pPr>
      <w:spacing w:before="150" w:after="150"/>
      <w:ind w:left="1080" w:right="150"/>
      <w:jc w:val="both"/>
    </w:pPr>
    <w:rPr>
      <w:rFonts w:ascii="Verdana" w:hAnsi="Verdana"/>
      <w:sz w:val="18"/>
      <w:szCs w:val="18"/>
    </w:rPr>
  </w:style>
  <w:style w:type="character" w:customStyle="1" w:styleId="date-display-single">
    <w:name w:val="date-display-single"/>
    <w:basedOn w:val="DefaultParagraphFont"/>
    <w:rsid w:val="002263F7"/>
  </w:style>
  <w:style w:type="paragraph" w:customStyle="1" w:styleId="rteleft1">
    <w:name w:val="rteleft1"/>
    <w:basedOn w:val="Normal"/>
    <w:rsid w:val="002263F7"/>
    <w:pPr>
      <w:spacing w:before="150" w:after="150"/>
      <w:ind w:left="150" w:right="150"/>
      <w:jc w:val="both"/>
    </w:pPr>
    <w:rPr>
      <w:rFonts w:ascii="Verdana" w:hAnsi="Verdana"/>
      <w:sz w:val="18"/>
      <w:szCs w:val="18"/>
    </w:rPr>
  </w:style>
  <w:style w:type="character" w:customStyle="1" w:styleId="text">
    <w:name w:val="text"/>
    <w:basedOn w:val="DefaultParagraphFont"/>
    <w:rsid w:val="006460F0"/>
  </w:style>
  <w:style w:type="paragraph" w:customStyle="1" w:styleId="TOCHead">
    <w:name w:val="TOC Head"/>
    <w:basedOn w:val="Normal"/>
    <w:uiPriority w:val="99"/>
    <w:rsid w:val="00DE7850"/>
    <w:pPr>
      <w:keepNext/>
      <w:autoSpaceDE w:val="0"/>
      <w:autoSpaceDN w:val="0"/>
      <w:adjustRightInd w:val="0"/>
      <w:spacing w:after="200"/>
    </w:pPr>
    <w:rPr>
      <w:b/>
      <w:bCs/>
      <w:color w:val="000080"/>
    </w:rPr>
  </w:style>
  <w:style w:type="paragraph" w:customStyle="1" w:styleId="Contract2">
    <w:name w:val="Contract[2]"/>
    <w:basedOn w:val="Normal"/>
    <w:uiPriority w:val="99"/>
    <w:rsid w:val="00954978"/>
    <w:pPr>
      <w:tabs>
        <w:tab w:val="num" w:pos="1440"/>
      </w:tabs>
      <w:spacing w:before="120" w:after="120"/>
      <w:ind w:left="1440" w:hanging="720"/>
    </w:pPr>
    <w:rPr>
      <w:rFonts w:ascii="Arial" w:hAnsi="Arial"/>
      <w:szCs w:val="20"/>
    </w:rPr>
  </w:style>
  <w:style w:type="character" w:customStyle="1" w:styleId="Heading3Char">
    <w:name w:val="Heading 3 Char"/>
    <w:basedOn w:val="DefaultParagraphFont"/>
    <w:link w:val="Heading3"/>
    <w:uiPriority w:val="9"/>
    <w:semiHidden/>
    <w:rsid w:val="0024109B"/>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88"/>
    <w:pPr>
      <w:spacing w:after="0" w:line="240" w:lineRule="auto"/>
    </w:pPr>
    <w:rPr>
      <w:sz w:val="24"/>
      <w:szCs w:val="24"/>
    </w:rPr>
  </w:style>
  <w:style w:type="paragraph" w:styleId="Heading1">
    <w:name w:val="heading 1"/>
    <w:basedOn w:val="Normal"/>
    <w:next w:val="Normal"/>
    <w:link w:val="Heading1Char"/>
    <w:uiPriority w:val="99"/>
    <w:qFormat/>
    <w:rsid w:val="00177A88"/>
    <w:pPr>
      <w:keepNext/>
      <w:outlineLvl w:val="0"/>
    </w:pPr>
    <w:rPr>
      <w:b/>
      <w:bCs/>
    </w:rPr>
  </w:style>
  <w:style w:type="paragraph" w:styleId="Heading2">
    <w:name w:val="heading 2"/>
    <w:basedOn w:val="Normal"/>
    <w:next w:val="Normal"/>
    <w:link w:val="Heading2Char"/>
    <w:uiPriority w:val="9"/>
    <w:semiHidden/>
    <w:unhideWhenUsed/>
    <w:qFormat/>
    <w:rsid w:val="002263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4109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36052"/>
    <w:rPr>
      <w:rFonts w:asciiTheme="majorHAnsi" w:eastAsiaTheme="majorEastAsia" w:hAnsiTheme="majorHAnsi" w:cstheme="majorBidi"/>
      <w:b/>
      <w:bCs/>
      <w:kern w:val="32"/>
      <w:sz w:val="32"/>
      <w:szCs w:val="32"/>
    </w:rPr>
  </w:style>
  <w:style w:type="paragraph" w:styleId="Title">
    <w:name w:val="Title"/>
    <w:basedOn w:val="Normal"/>
    <w:link w:val="TitleChar"/>
    <w:uiPriority w:val="99"/>
    <w:qFormat/>
    <w:rsid w:val="00177A88"/>
    <w:pPr>
      <w:jc w:val="center"/>
    </w:pPr>
    <w:rPr>
      <w:b/>
      <w:bCs/>
    </w:rPr>
  </w:style>
  <w:style w:type="character" w:customStyle="1" w:styleId="TitleChar">
    <w:name w:val="Title Char"/>
    <w:basedOn w:val="DefaultParagraphFont"/>
    <w:link w:val="Title"/>
    <w:uiPriority w:val="10"/>
    <w:locked/>
    <w:rsid w:val="00E36052"/>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177A88"/>
    <w:pPr>
      <w:jc w:val="both"/>
    </w:pPr>
  </w:style>
  <w:style w:type="character" w:customStyle="1" w:styleId="BodyTextChar">
    <w:name w:val="Body Text Char"/>
    <w:basedOn w:val="DefaultParagraphFont"/>
    <w:link w:val="BodyText"/>
    <w:uiPriority w:val="99"/>
    <w:semiHidden/>
    <w:locked/>
    <w:rsid w:val="00E36052"/>
    <w:rPr>
      <w:rFonts w:cs="Times New Roman"/>
      <w:sz w:val="24"/>
      <w:szCs w:val="24"/>
    </w:rPr>
  </w:style>
  <w:style w:type="character" w:styleId="CommentReference">
    <w:name w:val="annotation reference"/>
    <w:basedOn w:val="DefaultParagraphFont"/>
    <w:uiPriority w:val="99"/>
    <w:semiHidden/>
    <w:unhideWhenUsed/>
    <w:rsid w:val="0004035E"/>
    <w:rPr>
      <w:rFonts w:cs="Times New Roman"/>
      <w:sz w:val="16"/>
      <w:szCs w:val="16"/>
    </w:rPr>
  </w:style>
  <w:style w:type="paragraph" w:styleId="CommentText">
    <w:name w:val="annotation text"/>
    <w:basedOn w:val="Normal"/>
    <w:link w:val="CommentTextChar"/>
    <w:uiPriority w:val="99"/>
    <w:semiHidden/>
    <w:unhideWhenUsed/>
    <w:rsid w:val="0004035E"/>
    <w:rPr>
      <w:sz w:val="20"/>
      <w:szCs w:val="20"/>
    </w:rPr>
  </w:style>
  <w:style w:type="character" w:customStyle="1" w:styleId="CommentTextChar">
    <w:name w:val="Comment Text Char"/>
    <w:basedOn w:val="DefaultParagraphFont"/>
    <w:link w:val="CommentText"/>
    <w:uiPriority w:val="99"/>
    <w:semiHidden/>
    <w:locked/>
    <w:rsid w:val="0004035E"/>
    <w:rPr>
      <w:rFonts w:cs="Times New Roman"/>
      <w:sz w:val="20"/>
      <w:szCs w:val="20"/>
    </w:rPr>
  </w:style>
  <w:style w:type="paragraph" w:styleId="CommentSubject">
    <w:name w:val="annotation subject"/>
    <w:basedOn w:val="CommentText"/>
    <w:next w:val="CommentText"/>
    <w:link w:val="CommentSubjectChar"/>
    <w:uiPriority w:val="99"/>
    <w:semiHidden/>
    <w:unhideWhenUsed/>
    <w:rsid w:val="0004035E"/>
    <w:rPr>
      <w:b/>
      <w:bCs/>
    </w:rPr>
  </w:style>
  <w:style w:type="character" w:customStyle="1" w:styleId="CommentSubjectChar">
    <w:name w:val="Comment Subject Char"/>
    <w:basedOn w:val="CommentTextChar"/>
    <w:link w:val="CommentSubject"/>
    <w:uiPriority w:val="99"/>
    <w:semiHidden/>
    <w:locked/>
    <w:rsid w:val="0004035E"/>
    <w:rPr>
      <w:rFonts w:cs="Times New Roman"/>
      <w:b/>
      <w:bCs/>
      <w:sz w:val="20"/>
      <w:szCs w:val="20"/>
    </w:rPr>
  </w:style>
  <w:style w:type="paragraph" w:styleId="BalloonText">
    <w:name w:val="Balloon Text"/>
    <w:basedOn w:val="Normal"/>
    <w:link w:val="BalloonTextChar"/>
    <w:uiPriority w:val="99"/>
    <w:semiHidden/>
    <w:unhideWhenUsed/>
    <w:rsid w:val="0004035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5E"/>
    <w:rPr>
      <w:rFonts w:ascii="Tahoma" w:hAnsi="Tahoma" w:cs="Tahoma"/>
      <w:sz w:val="16"/>
      <w:szCs w:val="16"/>
    </w:rPr>
  </w:style>
  <w:style w:type="paragraph" w:styleId="ListParagraph">
    <w:name w:val="List Paragraph"/>
    <w:basedOn w:val="Normal"/>
    <w:uiPriority w:val="34"/>
    <w:qFormat/>
    <w:rsid w:val="001D50D6"/>
    <w:pPr>
      <w:ind w:left="720"/>
      <w:contextualSpacing/>
    </w:pPr>
  </w:style>
  <w:style w:type="paragraph" w:styleId="Header">
    <w:name w:val="header"/>
    <w:basedOn w:val="Normal"/>
    <w:link w:val="HeaderChar"/>
    <w:uiPriority w:val="99"/>
    <w:unhideWhenUsed/>
    <w:rsid w:val="001B4B85"/>
    <w:pPr>
      <w:tabs>
        <w:tab w:val="center" w:pos="4680"/>
        <w:tab w:val="right" w:pos="9360"/>
      </w:tabs>
    </w:pPr>
  </w:style>
  <w:style w:type="character" w:customStyle="1" w:styleId="HeaderChar">
    <w:name w:val="Header Char"/>
    <w:basedOn w:val="DefaultParagraphFont"/>
    <w:link w:val="Header"/>
    <w:uiPriority w:val="99"/>
    <w:rsid w:val="001B4B85"/>
    <w:rPr>
      <w:sz w:val="24"/>
      <w:szCs w:val="24"/>
    </w:rPr>
  </w:style>
  <w:style w:type="paragraph" w:styleId="Footer">
    <w:name w:val="footer"/>
    <w:basedOn w:val="Normal"/>
    <w:link w:val="FooterChar"/>
    <w:uiPriority w:val="99"/>
    <w:unhideWhenUsed/>
    <w:rsid w:val="001B4B85"/>
    <w:pPr>
      <w:tabs>
        <w:tab w:val="center" w:pos="4680"/>
        <w:tab w:val="right" w:pos="9360"/>
      </w:tabs>
    </w:pPr>
  </w:style>
  <w:style w:type="character" w:customStyle="1" w:styleId="FooterChar">
    <w:name w:val="Footer Char"/>
    <w:basedOn w:val="DefaultParagraphFont"/>
    <w:link w:val="Footer"/>
    <w:uiPriority w:val="99"/>
    <w:rsid w:val="001B4B85"/>
    <w:rPr>
      <w:sz w:val="24"/>
      <w:szCs w:val="24"/>
    </w:rPr>
  </w:style>
  <w:style w:type="paragraph" w:customStyle="1" w:styleId="Default">
    <w:name w:val="Default"/>
    <w:rsid w:val="001F4A72"/>
    <w:pPr>
      <w:autoSpaceDE w:val="0"/>
      <w:autoSpaceDN w:val="0"/>
      <w:adjustRightInd w:val="0"/>
      <w:spacing w:after="0" w:line="240" w:lineRule="auto"/>
    </w:pPr>
    <w:rPr>
      <w:rFonts w:ascii="Arial" w:eastAsiaTheme="minorHAnsi" w:hAnsi="Arial" w:cs="Arial"/>
      <w:color w:val="000000"/>
      <w:sz w:val="24"/>
      <w:szCs w:val="24"/>
    </w:rPr>
  </w:style>
  <w:style w:type="character" w:customStyle="1" w:styleId="Heading2Char">
    <w:name w:val="Heading 2 Char"/>
    <w:basedOn w:val="DefaultParagraphFont"/>
    <w:link w:val="Heading2"/>
    <w:uiPriority w:val="9"/>
    <w:semiHidden/>
    <w:rsid w:val="002263F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2263F7"/>
    <w:rPr>
      <w:strike w:val="0"/>
      <w:dstrike w:val="0"/>
      <w:color w:val="0000FF"/>
      <w:u w:val="none"/>
      <w:effect w:val="none"/>
    </w:rPr>
  </w:style>
  <w:style w:type="paragraph" w:styleId="NormalWeb">
    <w:name w:val="Normal (Web)"/>
    <w:basedOn w:val="Normal"/>
    <w:uiPriority w:val="99"/>
    <w:semiHidden/>
    <w:unhideWhenUsed/>
    <w:rsid w:val="002263F7"/>
    <w:pPr>
      <w:spacing w:before="100" w:beforeAutospacing="1" w:after="100" w:afterAutospacing="1"/>
    </w:pPr>
  </w:style>
  <w:style w:type="character" w:styleId="Emphasis">
    <w:name w:val="Emphasis"/>
    <w:basedOn w:val="DefaultParagraphFont"/>
    <w:uiPriority w:val="20"/>
    <w:qFormat/>
    <w:rsid w:val="002263F7"/>
    <w:rPr>
      <w:i/>
      <w:iCs/>
    </w:rPr>
  </w:style>
  <w:style w:type="character" w:styleId="Strong">
    <w:name w:val="Strong"/>
    <w:basedOn w:val="DefaultParagraphFont"/>
    <w:uiPriority w:val="22"/>
    <w:qFormat/>
    <w:rsid w:val="002263F7"/>
    <w:rPr>
      <w:b/>
      <w:bCs/>
    </w:rPr>
  </w:style>
  <w:style w:type="paragraph" w:customStyle="1" w:styleId="indent21">
    <w:name w:val="indent21"/>
    <w:basedOn w:val="Normal"/>
    <w:rsid w:val="002263F7"/>
    <w:pPr>
      <w:spacing w:before="150" w:after="150"/>
      <w:ind w:left="1080" w:right="150"/>
      <w:jc w:val="both"/>
    </w:pPr>
    <w:rPr>
      <w:rFonts w:ascii="Verdana" w:hAnsi="Verdana"/>
      <w:sz w:val="18"/>
      <w:szCs w:val="18"/>
    </w:rPr>
  </w:style>
  <w:style w:type="character" w:customStyle="1" w:styleId="date-display-single">
    <w:name w:val="date-display-single"/>
    <w:basedOn w:val="DefaultParagraphFont"/>
    <w:rsid w:val="002263F7"/>
  </w:style>
  <w:style w:type="paragraph" w:customStyle="1" w:styleId="rteleft1">
    <w:name w:val="rteleft1"/>
    <w:basedOn w:val="Normal"/>
    <w:rsid w:val="002263F7"/>
    <w:pPr>
      <w:spacing w:before="150" w:after="150"/>
      <w:ind w:left="150" w:right="150"/>
      <w:jc w:val="both"/>
    </w:pPr>
    <w:rPr>
      <w:rFonts w:ascii="Verdana" w:hAnsi="Verdana"/>
      <w:sz w:val="18"/>
      <w:szCs w:val="18"/>
    </w:rPr>
  </w:style>
  <w:style w:type="character" w:customStyle="1" w:styleId="text">
    <w:name w:val="text"/>
    <w:basedOn w:val="DefaultParagraphFont"/>
    <w:rsid w:val="006460F0"/>
  </w:style>
  <w:style w:type="paragraph" w:customStyle="1" w:styleId="TOCHead">
    <w:name w:val="TOC Head"/>
    <w:basedOn w:val="Normal"/>
    <w:uiPriority w:val="99"/>
    <w:rsid w:val="00DE7850"/>
    <w:pPr>
      <w:keepNext/>
      <w:autoSpaceDE w:val="0"/>
      <w:autoSpaceDN w:val="0"/>
      <w:adjustRightInd w:val="0"/>
      <w:spacing w:after="200"/>
    </w:pPr>
    <w:rPr>
      <w:b/>
      <w:bCs/>
      <w:color w:val="000080"/>
    </w:rPr>
  </w:style>
  <w:style w:type="paragraph" w:customStyle="1" w:styleId="Contract2">
    <w:name w:val="Contract[2]"/>
    <w:basedOn w:val="Normal"/>
    <w:uiPriority w:val="99"/>
    <w:rsid w:val="00954978"/>
    <w:pPr>
      <w:tabs>
        <w:tab w:val="num" w:pos="1440"/>
      </w:tabs>
      <w:spacing w:before="120" w:after="120"/>
      <w:ind w:left="1440" w:hanging="720"/>
    </w:pPr>
    <w:rPr>
      <w:rFonts w:ascii="Arial" w:hAnsi="Arial"/>
      <w:szCs w:val="20"/>
    </w:rPr>
  </w:style>
  <w:style w:type="character" w:customStyle="1" w:styleId="Heading3Char">
    <w:name w:val="Heading 3 Char"/>
    <w:basedOn w:val="DefaultParagraphFont"/>
    <w:link w:val="Heading3"/>
    <w:uiPriority w:val="9"/>
    <w:semiHidden/>
    <w:rsid w:val="0024109B"/>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6690">
      <w:bodyDiv w:val="1"/>
      <w:marLeft w:val="0"/>
      <w:marRight w:val="0"/>
      <w:marTop w:val="0"/>
      <w:marBottom w:val="0"/>
      <w:divBdr>
        <w:top w:val="none" w:sz="0" w:space="0" w:color="auto"/>
        <w:left w:val="none" w:sz="0" w:space="0" w:color="auto"/>
        <w:bottom w:val="none" w:sz="0" w:space="0" w:color="auto"/>
        <w:right w:val="none" w:sz="0" w:space="0" w:color="auto"/>
      </w:divBdr>
      <w:divsChild>
        <w:div w:id="958098730">
          <w:marLeft w:val="0"/>
          <w:marRight w:val="0"/>
          <w:marTop w:val="0"/>
          <w:marBottom w:val="0"/>
          <w:divBdr>
            <w:top w:val="none" w:sz="0" w:space="0" w:color="auto"/>
            <w:left w:val="none" w:sz="0" w:space="0" w:color="auto"/>
            <w:bottom w:val="none" w:sz="0" w:space="0" w:color="auto"/>
            <w:right w:val="none" w:sz="0" w:space="0" w:color="auto"/>
          </w:divBdr>
          <w:divsChild>
            <w:div w:id="1781223087">
              <w:marLeft w:val="0"/>
              <w:marRight w:val="0"/>
              <w:marTop w:val="0"/>
              <w:marBottom w:val="0"/>
              <w:divBdr>
                <w:top w:val="none" w:sz="0" w:space="0" w:color="auto"/>
                <w:left w:val="none" w:sz="0" w:space="0" w:color="auto"/>
                <w:bottom w:val="none" w:sz="0" w:space="0" w:color="auto"/>
                <w:right w:val="none" w:sz="0" w:space="0" w:color="auto"/>
              </w:divBdr>
              <w:divsChild>
                <w:div w:id="591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8354">
      <w:bodyDiv w:val="1"/>
      <w:marLeft w:val="0"/>
      <w:marRight w:val="0"/>
      <w:marTop w:val="0"/>
      <w:marBottom w:val="0"/>
      <w:divBdr>
        <w:top w:val="none" w:sz="0" w:space="0" w:color="auto"/>
        <w:left w:val="none" w:sz="0" w:space="0" w:color="auto"/>
        <w:bottom w:val="none" w:sz="0" w:space="0" w:color="auto"/>
        <w:right w:val="none" w:sz="0" w:space="0" w:color="auto"/>
      </w:divBdr>
      <w:divsChild>
        <w:div w:id="1210848111">
          <w:marLeft w:val="0"/>
          <w:marRight w:val="0"/>
          <w:marTop w:val="0"/>
          <w:marBottom w:val="0"/>
          <w:divBdr>
            <w:top w:val="none" w:sz="0" w:space="0" w:color="auto"/>
            <w:left w:val="none" w:sz="0" w:space="0" w:color="auto"/>
            <w:bottom w:val="none" w:sz="0" w:space="0" w:color="auto"/>
            <w:right w:val="none" w:sz="0" w:space="0" w:color="auto"/>
          </w:divBdr>
          <w:divsChild>
            <w:div w:id="1982032915">
              <w:marLeft w:val="0"/>
              <w:marRight w:val="0"/>
              <w:marTop w:val="0"/>
              <w:marBottom w:val="0"/>
              <w:divBdr>
                <w:top w:val="none" w:sz="0" w:space="0" w:color="auto"/>
                <w:left w:val="none" w:sz="0" w:space="0" w:color="auto"/>
                <w:bottom w:val="none" w:sz="0" w:space="0" w:color="auto"/>
                <w:right w:val="none" w:sz="0" w:space="0" w:color="auto"/>
              </w:divBdr>
              <w:divsChild>
                <w:div w:id="48458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5265">
      <w:bodyDiv w:val="1"/>
      <w:marLeft w:val="0"/>
      <w:marRight w:val="0"/>
      <w:marTop w:val="0"/>
      <w:marBottom w:val="0"/>
      <w:divBdr>
        <w:top w:val="none" w:sz="0" w:space="0" w:color="auto"/>
        <w:left w:val="none" w:sz="0" w:space="0" w:color="auto"/>
        <w:bottom w:val="none" w:sz="0" w:space="0" w:color="auto"/>
        <w:right w:val="none" w:sz="0" w:space="0" w:color="auto"/>
      </w:divBdr>
      <w:divsChild>
        <w:div w:id="1910190350">
          <w:marLeft w:val="0"/>
          <w:marRight w:val="0"/>
          <w:marTop w:val="0"/>
          <w:marBottom w:val="0"/>
          <w:divBdr>
            <w:top w:val="none" w:sz="0" w:space="0" w:color="auto"/>
            <w:left w:val="none" w:sz="0" w:space="0" w:color="auto"/>
            <w:bottom w:val="none" w:sz="0" w:space="0" w:color="auto"/>
            <w:right w:val="none" w:sz="0" w:space="0" w:color="auto"/>
          </w:divBdr>
          <w:divsChild>
            <w:div w:id="2065323347">
              <w:marLeft w:val="0"/>
              <w:marRight w:val="0"/>
              <w:marTop w:val="0"/>
              <w:marBottom w:val="0"/>
              <w:divBdr>
                <w:top w:val="none" w:sz="0" w:space="0" w:color="auto"/>
                <w:left w:val="none" w:sz="0" w:space="0" w:color="auto"/>
                <w:bottom w:val="none" w:sz="0" w:space="0" w:color="auto"/>
                <w:right w:val="none" w:sz="0" w:space="0" w:color="auto"/>
              </w:divBdr>
              <w:divsChild>
                <w:div w:id="188802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62178">
      <w:bodyDiv w:val="1"/>
      <w:marLeft w:val="0"/>
      <w:marRight w:val="0"/>
      <w:marTop w:val="0"/>
      <w:marBottom w:val="0"/>
      <w:divBdr>
        <w:top w:val="none" w:sz="0" w:space="0" w:color="auto"/>
        <w:left w:val="none" w:sz="0" w:space="0" w:color="auto"/>
        <w:bottom w:val="none" w:sz="0" w:space="0" w:color="auto"/>
        <w:right w:val="none" w:sz="0" w:space="0" w:color="auto"/>
      </w:divBdr>
    </w:div>
    <w:div w:id="394620731">
      <w:bodyDiv w:val="1"/>
      <w:marLeft w:val="0"/>
      <w:marRight w:val="0"/>
      <w:marTop w:val="0"/>
      <w:marBottom w:val="0"/>
      <w:divBdr>
        <w:top w:val="none" w:sz="0" w:space="0" w:color="auto"/>
        <w:left w:val="none" w:sz="0" w:space="0" w:color="auto"/>
        <w:bottom w:val="none" w:sz="0" w:space="0" w:color="auto"/>
        <w:right w:val="none" w:sz="0" w:space="0" w:color="auto"/>
      </w:divBdr>
      <w:divsChild>
        <w:div w:id="1342585187">
          <w:marLeft w:val="317"/>
          <w:marRight w:val="0"/>
          <w:marTop w:val="173"/>
          <w:marBottom w:val="0"/>
          <w:divBdr>
            <w:top w:val="none" w:sz="0" w:space="0" w:color="auto"/>
            <w:left w:val="none" w:sz="0" w:space="0" w:color="auto"/>
            <w:bottom w:val="none" w:sz="0" w:space="0" w:color="auto"/>
            <w:right w:val="none" w:sz="0" w:space="0" w:color="auto"/>
          </w:divBdr>
        </w:div>
      </w:divsChild>
    </w:div>
    <w:div w:id="539706312">
      <w:bodyDiv w:val="1"/>
      <w:marLeft w:val="0"/>
      <w:marRight w:val="0"/>
      <w:marTop w:val="0"/>
      <w:marBottom w:val="0"/>
      <w:divBdr>
        <w:top w:val="none" w:sz="0" w:space="0" w:color="auto"/>
        <w:left w:val="none" w:sz="0" w:space="0" w:color="auto"/>
        <w:bottom w:val="none" w:sz="0" w:space="0" w:color="auto"/>
        <w:right w:val="none" w:sz="0" w:space="0" w:color="auto"/>
      </w:divBdr>
      <w:divsChild>
        <w:div w:id="259947526">
          <w:marLeft w:val="0"/>
          <w:marRight w:val="0"/>
          <w:marTop w:val="0"/>
          <w:marBottom w:val="0"/>
          <w:divBdr>
            <w:top w:val="none" w:sz="0" w:space="0" w:color="auto"/>
            <w:left w:val="none" w:sz="0" w:space="0" w:color="auto"/>
            <w:bottom w:val="none" w:sz="0" w:space="0" w:color="auto"/>
            <w:right w:val="none" w:sz="0" w:space="0" w:color="auto"/>
          </w:divBdr>
          <w:divsChild>
            <w:div w:id="1679230420">
              <w:marLeft w:val="0"/>
              <w:marRight w:val="0"/>
              <w:marTop w:val="0"/>
              <w:marBottom w:val="0"/>
              <w:divBdr>
                <w:top w:val="none" w:sz="0" w:space="0" w:color="auto"/>
                <w:left w:val="none" w:sz="0" w:space="0" w:color="auto"/>
                <w:bottom w:val="none" w:sz="0" w:space="0" w:color="auto"/>
                <w:right w:val="none" w:sz="0" w:space="0" w:color="auto"/>
              </w:divBdr>
              <w:divsChild>
                <w:div w:id="1202131478">
                  <w:marLeft w:val="0"/>
                  <w:marRight w:val="0"/>
                  <w:marTop w:val="0"/>
                  <w:marBottom w:val="0"/>
                  <w:divBdr>
                    <w:top w:val="none" w:sz="0" w:space="0" w:color="auto"/>
                    <w:left w:val="none" w:sz="0" w:space="0" w:color="auto"/>
                    <w:bottom w:val="none" w:sz="0" w:space="0" w:color="auto"/>
                    <w:right w:val="none" w:sz="0" w:space="0" w:color="auto"/>
                  </w:divBdr>
                  <w:divsChild>
                    <w:div w:id="728696177">
                      <w:marLeft w:val="0"/>
                      <w:marRight w:val="0"/>
                      <w:marTop w:val="0"/>
                      <w:marBottom w:val="0"/>
                      <w:divBdr>
                        <w:top w:val="none" w:sz="0" w:space="0" w:color="auto"/>
                        <w:left w:val="none" w:sz="0" w:space="0" w:color="auto"/>
                        <w:bottom w:val="none" w:sz="0" w:space="0" w:color="auto"/>
                        <w:right w:val="none" w:sz="0" w:space="0" w:color="auto"/>
                      </w:divBdr>
                      <w:divsChild>
                        <w:div w:id="275720913">
                          <w:marLeft w:val="0"/>
                          <w:marRight w:val="0"/>
                          <w:marTop w:val="45"/>
                          <w:marBottom w:val="0"/>
                          <w:divBdr>
                            <w:top w:val="none" w:sz="0" w:space="0" w:color="auto"/>
                            <w:left w:val="none" w:sz="0" w:space="0" w:color="auto"/>
                            <w:bottom w:val="none" w:sz="0" w:space="0" w:color="auto"/>
                            <w:right w:val="none" w:sz="0" w:space="0" w:color="auto"/>
                          </w:divBdr>
                          <w:divsChild>
                            <w:div w:id="1490291796">
                              <w:marLeft w:val="1800"/>
                              <w:marRight w:val="3810"/>
                              <w:marTop w:val="0"/>
                              <w:marBottom w:val="0"/>
                              <w:divBdr>
                                <w:top w:val="none" w:sz="0" w:space="0" w:color="auto"/>
                                <w:left w:val="none" w:sz="0" w:space="0" w:color="auto"/>
                                <w:bottom w:val="none" w:sz="0" w:space="0" w:color="auto"/>
                                <w:right w:val="none" w:sz="0" w:space="0" w:color="auto"/>
                              </w:divBdr>
                              <w:divsChild>
                                <w:div w:id="1263610905">
                                  <w:marLeft w:val="0"/>
                                  <w:marRight w:val="0"/>
                                  <w:marTop w:val="0"/>
                                  <w:marBottom w:val="0"/>
                                  <w:divBdr>
                                    <w:top w:val="none" w:sz="0" w:space="0" w:color="auto"/>
                                    <w:left w:val="none" w:sz="0" w:space="0" w:color="auto"/>
                                    <w:bottom w:val="none" w:sz="0" w:space="0" w:color="auto"/>
                                    <w:right w:val="none" w:sz="0" w:space="0" w:color="auto"/>
                                  </w:divBdr>
                                  <w:divsChild>
                                    <w:div w:id="1907496573">
                                      <w:marLeft w:val="0"/>
                                      <w:marRight w:val="0"/>
                                      <w:marTop w:val="0"/>
                                      <w:marBottom w:val="0"/>
                                      <w:divBdr>
                                        <w:top w:val="none" w:sz="0" w:space="0" w:color="auto"/>
                                        <w:left w:val="none" w:sz="0" w:space="0" w:color="auto"/>
                                        <w:bottom w:val="none" w:sz="0" w:space="0" w:color="auto"/>
                                        <w:right w:val="none" w:sz="0" w:space="0" w:color="auto"/>
                                      </w:divBdr>
                                      <w:divsChild>
                                        <w:div w:id="1745184104">
                                          <w:marLeft w:val="0"/>
                                          <w:marRight w:val="0"/>
                                          <w:marTop w:val="0"/>
                                          <w:marBottom w:val="0"/>
                                          <w:divBdr>
                                            <w:top w:val="none" w:sz="0" w:space="0" w:color="auto"/>
                                            <w:left w:val="none" w:sz="0" w:space="0" w:color="auto"/>
                                            <w:bottom w:val="none" w:sz="0" w:space="0" w:color="auto"/>
                                            <w:right w:val="none" w:sz="0" w:space="0" w:color="auto"/>
                                          </w:divBdr>
                                          <w:divsChild>
                                            <w:div w:id="1418985691">
                                              <w:marLeft w:val="0"/>
                                              <w:marRight w:val="0"/>
                                              <w:marTop w:val="0"/>
                                              <w:marBottom w:val="0"/>
                                              <w:divBdr>
                                                <w:top w:val="none" w:sz="0" w:space="0" w:color="auto"/>
                                                <w:left w:val="none" w:sz="0" w:space="0" w:color="auto"/>
                                                <w:bottom w:val="none" w:sz="0" w:space="0" w:color="auto"/>
                                                <w:right w:val="none" w:sz="0" w:space="0" w:color="auto"/>
                                              </w:divBdr>
                                              <w:divsChild>
                                                <w:div w:id="1267157471">
                                                  <w:marLeft w:val="0"/>
                                                  <w:marRight w:val="0"/>
                                                  <w:marTop w:val="0"/>
                                                  <w:marBottom w:val="0"/>
                                                  <w:divBdr>
                                                    <w:top w:val="none" w:sz="0" w:space="0" w:color="auto"/>
                                                    <w:left w:val="none" w:sz="0" w:space="0" w:color="auto"/>
                                                    <w:bottom w:val="none" w:sz="0" w:space="0" w:color="auto"/>
                                                    <w:right w:val="none" w:sz="0" w:space="0" w:color="auto"/>
                                                  </w:divBdr>
                                                </w:div>
                                                <w:div w:id="346490782">
                                                  <w:marLeft w:val="0"/>
                                                  <w:marRight w:val="0"/>
                                                  <w:marTop w:val="0"/>
                                                  <w:marBottom w:val="0"/>
                                                  <w:divBdr>
                                                    <w:top w:val="none" w:sz="0" w:space="0" w:color="auto"/>
                                                    <w:left w:val="none" w:sz="0" w:space="0" w:color="auto"/>
                                                    <w:bottom w:val="none" w:sz="0" w:space="0" w:color="auto"/>
                                                    <w:right w:val="none" w:sz="0" w:space="0" w:color="auto"/>
                                                  </w:divBdr>
                                                </w:div>
                                                <w:div w:id="1090657524">
                                                  <w:marLeft w:val="0"/>
                                                  <w:marRight w:val="0"/>
                                                  <w:marTop w:val="0"/>
                                                  <w:marBottom w:val="0"/>
                                                  <w:divBdr>
                                                    <w:top w:val="none" w:sz="0" w:space="0" w:color="auto"/>
                                                    <w:left w:val="none" w:sz="0" w:space="0" w:color="auto"/>
                                                    <w:bottom w:val="none" w:sz="0" w:space="0" w:color="auto"/>
                                                    <w:right w:val="none" w:sz="0" w:space="0" w:color="auto"/>
                                                  </w:divBdr>
                                                </w:div>
                                                <w:div w:id="111660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4360852">
      <w:bodyDiv w:val="1"/>
      <w:marLeft w:val="0"/>
      <w:marRight w:val="0"/>
      <w:marTop w:val="0"/>
      <w:marBottom w:val="0"/>
      <w:divBdr>
        <w:top w:val="none" w:sz="0" w:space="0" w:color="auto"/>
        <w:left w:val="none" w:sz="0" w:space="0" w:color="auto"/>
        <w:bottom w:val="none" w:sz="0" w:space="0" w:color="auto"/>
        <w:right w:val="none" w:sz="0" w:space="0" w:color="auto"/>
      </w:divBdr>
      <w:divsChild>
        <w:div w:id="1111510543">
          <w:marLeft w:val="0"/>
          <w:marRight w:val="0"/>
          <w:marTop w:val="0"/>
          <w:marBottom w:val="0"/>
          <w:divBdr>
            <w:top w:val="none" w:sz="0" w:space="0" w:color="auto"/>
            <w:left w:val="none" w:sz="0" w:space="0" w:color="auto"/>
            <w:bottom w:val="none" w:sz="0" w:space="0" w:color="auto"/>
            <w:right w:val="none" w:sz="0" w:space="0" w:color="auto"/>
          </w:divBdr>
          <w:divsChild>
            <w:div w:id="1594514203">
              <w:marLeft w:val="0"/>
              <w:marRight w:val="0"/>
              <w:marTop w:val="0"/>
              <w:marBottom w:val="0"/>
              <w:divBdr>
                <w:top w:val="none" w:sz="0" w:space="0" w:color="auto"/>
                <w:left w:val="none" w:sz="0" w:space="0" w:color="auto"/>
                <w:bottom w:val="none" w:sz="0" w:space="0" w:color="auto"/>
                <w:right w:val="none" w:sz="0" w:space="0" w:color="auto"/>
              </w:divBdr>
              <w:divsChild>
                <w:div w:id="35962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3585">
      <w:bodyDiv w:val="1"/>
      <w:marLeft w:val="0"/>
      <w:marRight w:val="0"/>
      <w:marTop w:val="0"/>
      <w:marBottom w:val="0"/>
      <w:divBdr>
        <w:top w:val="none" w:sz="0" w:space="0" w:color="auto"/>
        <w:left w:val="none" w:sz="0" w:space="0" w:color="auto"/>
        <w:bottom w:val="none" w:sz="0" w:space="0" w:color="auto"/>
        <w:right w:val="none" w:sz="0" w:space="0" w:color="auto"/>
      </w:divBdr>
      <w:divsChild>
        <w:div w:id="370688359">
          <w:marLeft w:val="317"/>
          <w:marRight w:val="0"/>
          <w:marTop w:val="173"/>
          <w:marBottom w:val="0"/>
          <w:divBdr>
            <w:top w:val="none" w:sz="0" w:space="0" w:color="auto"/>
            <w:left w:val="none" w:sz="0" w:space="0" w:color="auto"/>
            <w:bottom w:val="none" w:sz="0" w:space="0" w:color="auto"/>
            <w:right w:val="none" w:sz="0" w:space="0" w:color="auto"/>
          </w:divBdr>
        </w:div>
        <w:div w:id="440996256">
          <w:marLeft w:val="317"/>
          <w:marRight w:val="0"/>
          <w:marTop w:val="173"/>
          <w:marBottom w:val="0"/>
          <w:divBdr>
            <w:top w:val="none" w:sz="0" w:space="0" w:color="auto"/>
            <w:left w:val="none" w:sz="0" w:space="0" w:color="auto"/>
            <w:bottom w:val="none" w:sz="0" w:space="0" w:color="auto"/>
            <w:right w:val="none" w:sz="0" w:space="0" w:color="auto"/>
          </w:divBdr>
        </w:div>
      </w:divsChild>
    </w:div>
    <w:div w:id="694967179">
      <w:bodyDiv w:val="1"/>
      <w:marLeft w:val="0"/>
      <w:marRight w:val="0"/>
      <w:marTop w:val="0"/>
      <w:marBottom w:val="0"/>
      <w:divBdr>
        <w:top w:val="none" w:sz="0" w:space="0" w:color="auto"/>
        <w:left w:val="none" w:sz="0" w:space="0" w:color="auto"/>
        <w:bottom w:val="none" w:sz="0" w:space="0" w:color="auto"/>
        <w:right w:val="none" w:sz="0" w:space="0" w:color="auto"/>
      </w:divBdr>
      <w:divsChild>
        <w:div w:id="1279992123">
          <w:marLeft w:val="0"/>
          <w:marRight w:val="0"/>
          <w:marTop w:val="0"/>
          <w:marBottom w:val="0"/>
          <w:divBdr>
            <w:top w:val="none" w:sz="0" w:space="0" w:color="auto"/>
            <w:left w:val="none" w:sz="0" w:space="0" w:color="auto"/>
            <w:bottom w:val="none" w:sz="0" w:space="0" w:color="auto"/>
            <w:right w:val="none" w:sz="0" w:space="0" w:color="auto"/>
          </w:divBdr>
        </w:div>
        <w:div w:id="1515607131">
          <w:marLeft w:val="0"/>
          <w:marRight w:val="0"/>
          <w:marTop w:val="0"/>
          <w:marBottom w:val="0"/>
          <w:divBdr>
            <w:top w:val="none" w:sz="0" w:space="0" w:color="auto"/>
            <w:left w:val="none" w:sz="0" w:space="0" w:color="auto"/>
            <w:bottom w:val="none" w:sz="0" w:space="0" w:color="auto"/>
            <w:right w:val="none" w:sz="0" w:space="0" w:color="auto"/>
          </w:divBdr>
        </w:div>
        <w:div w:id="1529951608">
          <w:marLeft w:val="0"/>
          <w:marRight w:val="0"/>
          <w:marTop w:val="0"/>
          <w:marBottom w:val="0"/>
          <w:divBdr>
            <w:top w:val="none" w:sz="0" w:space="0" w:color="auto"/>
            <w:left w:val="none" w:sz="0" w:space="0" w:color="auto"/>
            <w:bottom w:val="none" w:sz="0" w:space="0" w:color="auto"/>
            <w:right w:val="none" w:sz="0" w:space="0" w:color="auto"/>
          </w:divBdr>
        </w:div>
        <w:div w:id="1180584175">
          <w:marLeft w:val="0"/>
          <w:marRight w:val="0"/>
          <w:marTop w:val="0"/>
          <w:marBottom w:val="0"/>
          <w:divBdr>
            <w:top w:val="none" w:sz="0" w:space="0" w:color="auto"/>
            <w:left w:val="none" w:sz="0" w:space="0" w:color="auto"/>
            <w:bottom w:val="none" w:sz="0" w:space="0" w:color="auto"/>
            <w:right w:val="none" w:sz="0" w:space="0" w:color="auto"/>
          </w:divBdr>
        </w:div>
      </w:divsChild>
    </w:div>
    <w:div w:id="710229048">
      <w:bodyDiv w:val="1"/>
      <w:marLeft w:val="0"/>
      <w:marRight w:val="0"/>
      <w:marTop w:val="0"/>
      <w:marBottom w:val="0"/>
      <w:divBdr>
        <w:top w:val="none" w:sz="0" w:space="0" w:color="auto"/>
        <w:left w:val="none" w:sz="0" w:space="0" w:color="auto"/>
        <w:bottom w:val="none" w:sz="0" w:space="0" w:color="auto"/>
        <w:right w:val="none" w:sz="0" w:space="0" w:color="auto"/>
      </w:divBdr>
      <w:divsChild>
        <w:div w:id="413209465">
          <w:marLeft w:val="317"/>
          <w:marRight w:val="0"/>
          <w:marTop w:val="173"/>
          <w:marBottom w:val="0"/>
          <w:divBdr>
            <w:top w:val="none" w:sz="0" w:space="0" w:color="auto"/>
            <w:left w:val="none" w:sz="0" w:space="0" w:color="auto"/>
            <w:bottom w:val="none" w:sz="0" w:space="0" w:color="auto"/>
            <w:right w:val="none" w:sz="0" w:space="0" w:color="auto"/>
          </w:divBdr>
        </w:div>
        <w:div w:id="506671996">
          <w:marLeft w:val="317"/>
          <w:marRight w:val="0"/>
          <w:marTop w:val="173"/>
          <w:marBottom w:val="0"/>
          <w:divBdr>
            <w:top w:val="none" w:sz="0" w:space="0" w:color="auto"/>
            <w:left w:val="none" w:sz="0" w:space="0" w:color="auto"/>
            <w:bottom w:val="none" w:sz="0" w:space="0" w:color="auto"/>
            <w:right w:val="none" w:sz="0" w:space="0" w:color="auto"/>
          </w:divBdr>
        </w:div>
      </w:divsChild>
    </w:div>
    <w:div w:id="828180921">
      <w:bodyDiv w:val="1"/>
      <w:marLeft w:val="0"/>
      <w:marRight w:val="0"/>
      <w:marTop w:val="0"/>
      <w:marBottom w:val="0"/>
      <w:divBdr>
        <w:top w:val="none" w:sz="0" w:space="0" w:color="auto"/>
        <w:left w:val="none" w:sz="0" w:space="0" w:color="auto"/>
        <w:bottom w:val="none" w:sz="0" w:space="0" w:color="auto"/>
        <w:right w:val="none" w:sz="0" w:space="0" w:color="auto"/>
      </w:divBdr>
      <w:divsChild>
        <w:div w:id="1670643800">
          <w:marLeft w:val="0"/>
          <w:marRight w:val="0"/>
          <w:marTop w:val="0"/>
          <w:marBottom w:val="0"/>
          <w:divBdr>
            <w:top w:val="none" w:sz="0" w:space="0" w:color="auto"/>
            <w:left w:val="none" w:sz="0" w:space="0" w:color="auto"/>
            <w:bottom w:val="none" w:sz="0" w:space="0" w:color="auto"/>
            <w:right w:val="none" w:sz="0" w:space="0" w:color="auto"/>
          </w:divBdr>
          <w:divsChild>
            <w:div w:id="813062493">
              <w:marLeft w:val="0"/>
              <w:marRight w:val="0"/>
              <w:marTop w:val="0"/>
              <w:marBottom w:val="0"/>
              <w:divBdr>
                <w:top w:val="none" w:sz="0" w:space="0" w:color="auto"/>
                <w:left w:val="none" w:sz="0" w:space="0" w:color="auto"/>
                <w:bottom w:val="none" w:sz="0" w:space="0" w:color="auto"/>
                <w:right w:val="none" w:sz="0" w:space="0" w:color="auto"/>
              </w:divBdr>
              <w:divsChild>
                <w:div w:id="154286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22585">
      <w:bodyDiv w:val="1"/>
      <w:marLeft w:val="0"/>
      <w:marRight w:val="0"/>
      <w:marTop w:val="0"/>
      <w:marBottom w:val="0"/>
      <w:divBdr>
        <w:top w:val="none" w:sz="0" w:space="0" w:color="auto"/>
        <w:left w:val="none" w:sz="0" w:space="0" w:color="auto"/>
        <w:bottom w:val="none" w:sz="0" w:space="0" w:color="auto"/>
        <w:right w:val="none" w:sz="0" w:space="0" w:color="auto"/>
      </w:divBdr>
      <w:divsChild>
        <w:div w:id="2112703501">
          <w:marLeft w:val="0"/>
          <w:marRight w:val="0"/>
          <w:marTop w:val="0"/>
          <w:marBottom w:val="0"/>
          <w:divBdr>
            <w:top w:val="none" w:sz="0" w:space="0" w:color="auto"/>
            <w:left w:val="none" w:sz="0" w:space="0" w:color="auto"/>
            <w:bottom w:val="none" w:sz="0" w:space="0" w:color="auto"/>
            <w:right w:val="none" w:sz="0" w:space="0" w:color="auto"/>
          </w:divBdr>
          <w:divsChild>
            <w:div w:id="1148596487">
              <w:marLeft w:val="0"/>
              <w:marRight w:val="0"/>
              <w:marTop w:val="0"/>
              <w:marBottom w:val="0"/>
              <w:divBdr>
                <w:top w:val="none" w:sz="0" w:space="0" w:color="auto"/>
                <w:left w:val="none" w:sz="0" w:space="0" w:color="auto"/>
                <w:bottom w:val="none" w:sz="0" w:space="0" w:color="auto"/>
                <w:right w:val="none" w:sz="0" w:space="0" w:color="auto"/>
              </w:divBdr>
              <w:divsChild>
                <w:div w:id="1306160841">
                  <w:marLeft w:val="0"/>
                  <w:marRight w:val="0"/>
                  <w:marTop w:val="0"/>
                  <w:marBottom w:val="0"/>
                  <w:divBdr>
                    <w:top w:val="none" w:sz="0" w:space="0" w:color="auto"/>
                    <w:left w:val="none" w:sz="0" w:space="0" w:color="auto"/>
                    <w:bottom w:val="none" w:sz="0" w:space="0" w:color="auto"/>
                    <w:right w:val="none" w:sz="0" w:space="0" w:color="auto"/>
                  </w:divBdr>
                  <w:divsChild>
                    <w:div w:id="63205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301651">
      <w:bodyDiv w:val="1"/>
      <w:marLeft w:val="0"/>
      <w:marRight w:val="0"/>
      <w:marTop w:val="0"/>
      <w:marBottom w:val="0"/>
      <w:divBdr>
        <w:top w:val="none" w:sz="0" w:space="0" w:color="auto"/>
        <w:left w:val="none" w:sz="0" w:space="0" w:color="auto"/>
        <w:bottom w:val="none" w:sz="0" w:space="0" w:color="auto"/>
        <w:right w:val="none" w:sz="0" w:space="0" w:color="auto"/>
      </w:divBdr>
      <w:divsChild>
        <w:div w:id="734623153">
          <w:marLeft w:val="317"/>
          <w:marRight w:val="0"/>
          <w:marTop w:val="173"/>
          <w:marBottom w:val="0"/>
          <w:divBdr>
            <w:top w:val="none" w:sz="0" w:space="0" w:color="auto"/>
            <w:left w:val="none" w:sz="0" w:space="0" w:color="auto"/>
            <w:bottom w:val="none" w:sz="0" w:space="0" w:color="auto"/>
            <w:right w:val="none" w:sz="0" w:space="0" w:color="auto"/>
          </w:divBdr>
        </w:div>
      </w:divsChild>
    </w:div>
    <w:div w:id="1266226559">
      <w:bodyDiv w:val="1"/>
      <w:marLeft w:val="0"/>
      <w:marRight w:val="0"/>
      <w:marTop w:val="0"/>
      <w:marBottom w:val="0"/>
      <w:divBdr>
        <w:top w:val="none" w:sz="0" w:space="0" w:color="auto"/>
        <w:left w:val="none" w:sz="0" w:space="0" w:color="auto"/>
        <w:bottom w:val="none" w:sz="0" w:space="0" w:color="auto"/>
        <w:right w:val="none" w:sz="0" w:space="0" w:color="auto"/>
      </w:divBdr>
    </w:div>
    <w:div w:id="1301838960">
      <w:bodyDiv w:val="1"/>
      <w:marLeft w:val="0"/>
      <w:marRight w:val="0"/>
      <w:marTop w:val="0"/>
      <w:marBottom w:val="0"/>
      <w:divBdr>
        <w:top w:val="single" w:sz="24" w:space="0" w:color="FF3300"/>
        <w:left w:val="none" w:sz="0" w:space="0" w:color="auto"/>
        <w:bottom w:val="none" w:sz="0" w:space="0" w:color="auto"/>
        <w:right w:val="none" w:sz="0" w:space="0" w:color="auto"/>
      </w:divBdr>
      <w:divsChild>
        <w:div w:id="493030496">
          <w:marLeft w:val="0"/>
          <w:marRight w:val="0"/>
          <w:marTop w:val="0"/>
          <w:marBottom w:val="180"/>
          <w:divBdr>
            <w:top w:val="none" w:sz="0" w:space="0" w:color="auto"/>
            <w:left w:val="none" w:sz="0" w:space="0" w:color="auto"/>
            <w:bottom w:val="none" w:sz="0" w:space="0" w:color="auto"/>
            <w:right w:val="none" w:sz="0" w:space="0" w:color="auto"/>
          </w:divBdr>
          <w:divsChild>
            <w:div w:id="1693802326">
              <w:marLeft w:val="0"/>
              <w:marRight w:val="0"/>
              <w:marTop w:val="0"/>
              <w:marBottom w:val="0"/>
              <w:divBdr>
                <w:top w:val="none" w:sz="0" w:space="0" w:color="auto"/>
                <w:left w:val="none" w:sz="0" w:space="0" w:color="auto"/>
                <w:bottom w:val="none" w:sz="0" w:space="0" w:color="auto"/>
                <w:right w:val="none" w:sz="0" w:space="0" w:color="auto"/>
              </w:divBdr>
              <w:divsChild>
                <w:div w:id="817572396">
                  <w:marLeft w:val="0"/>
                  <w:marRight w:val="0"/>
                  <w:marTop w:val="0"/>
                  <w:marBottom w:val="0"/>
                  <w:divBdr>
                    <w:top w:val="none" w:sz="0" w:space="0" w:color="auto"/>
                    <w:left w:val="none" w:sz="0" w:space="0" w:color="auto"/>
                    <w:bottom w:val="none" w:sz="0" w:space="0" w:color="auto"/>
                    <w:right w:val="none" w:sz="0" w:space="0" w:color="auto"/>
                  </w:divBdr>
                  <w:divsChild>
                    <w:div w:id="1670984669">
                      <w:marLeft w:val="0"/>
                      <w:marRight w:val="0"/>
                      <w:marTop w:val="0"/>
                      <w:marBottom w:val="0"/>
                      <w:divBdr>
                        <w:top w:val="none" w:sz="0" w:space="0" w:color="auto"/>
                        <w:left w:val="none" w:sz="0" w:space="0" w:color="auto"/>
                        <w:bottom w:val="none" w:sz="0" w:space="0" w:color="auto"/>
                        <w:right w:val="none" w:sz="0" w:space="0" w:color="auto"/>
                      </w:divBdr>
                      <w:divsChild>
                        <w:div w:id="1233857048">
                          <w:marLeft w:val="0"/>
                          <w:marRight w:val="0"/>
                          <w:marTop w:val="0"/>
                          <w:marBottom w:val="0"/>
                          <w:divBdr>
                            <w:top w:val="none" w:sz="0" w:space="0" w:color="auto"/>
                            <w:left w:val="none" w:sz="0" w:space="0" w:color="auto"/>
                            <w:bottom w:val="none" w:sz="0" w:space="0" w:color="auto"/>
                            <w:right w:val="none" w:sz="0" w:space="0" w:color="auto"/>
                          </w:divBdr>
                          <w:divsChild>
                            <w:div w:id="181320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050709">
      <w:bodyDiv w:val="1"/>
      <w:marLeft w:val="0"/>
      <w:marRight w:val="0"/>
      <w:marTop w:val="0"/>
      <w:marBottom w:val="0"/>
      <w:divBdr>
        <w:top w:val="none" w:sz="0" w:space="0" w:color="auto"/>
        <w:left w:val="none" w:sz="0" w:space="0" w:color="auto"/>
        <w:bottom w:val="none" w:sz="0" w:space="0" w:color="auto"/>
        <w:right w:val="none" w:sz="0" w:space="0" w:color="auto"/>
      </w:divBdr>
    </w:div>
    <w:div w:id="1617370891">
      <w:bodyDiv w:val="1"/>
      <w:marLeft w:val="0"/>
      <w:marRight w:val="0"/>
      <w:marTop w:val="0"/>
      <w:marBottom w:val="0"/>
      <w:divBdr>
        <w:top w:val="single" w:sz="24" w:space="0" w:color="FF3300"/>
        <w:left w:val="none" w:sz="0" w:space="0" w:color="auto"/>
        <w:bottom w:val="none" w:sz="0" w:space="0" w:color="auto"/>
        <w:right w:val="none" w:sz="0" w:space="0" w:color="auto"/>
      </w:divBdr>
      <w:divsChild>
        <w:div w:id="191774400">
          <w:marLeft w:val="0"/>
          <w:marRight w:val="0"/>
          <w:marTop w:val="0"/>
          <w:marBottom w:val="180"/>
          <w:divBdr>
            <w:top w:val="none" w:sz="0" w:space="0" w:color="auto"/>
            <w:left w:val="none" w:sz="0" w:space="0" w:color="auto"/>
            <w:bottom w:val="none" w:sz="0" w:space="0" w:color="auto"/>
            <w:right w:val="none" w:sz="0" w:space="0" w:color="auto"/>
          </w:divBdr>
          <w:divsChild>
            <w:div w:id="1866016834">
              <w:marLeft w:val="0"/>
              <w:marRight w:val="0"/>
              <w:marTop w:val="0"/>
              <w:marBottom w:val="0"/>
              <w:divBdr>
                <w:top w:val="none" w:sz="0" w:space="0" w:color="auto"/>
                <w:left w:val="none" w:sz="0" w:space="0" w:color="auto"/>
                <w:bottom w:val="none" w:sz="0" w:space="0" w:color="auto"/>
                <w:right w:val="none" w:sz="0" w:space="0" w:color="auto"/>
              </w:divBdr>
              <w:divsChild>
                <w:div w:id="271978823">
                  <w:marLeft w:val="0"/>
                  <w:marRight w:val="0"/>
                  <w:marTop w:val="0"/>
                  <w:marBottom w:val="0"/>
                  <w:divBdr>
                    <w:top w:val="none" w:sz="0" w:space="0" w:color="auto"/>
                    <w:left w:val="none" w:sz="0" w:space="0" w:color="auto"/>
                    <w:bottom w:val="none" w:sz="0" w:space="0" w:color="auto"/>
                    <w:right w:val="none" w:sz="0" w:space="0" w:color="auto"/>
                  </w:divBdr>
                  <w:divsChild>
                    <w:div w:id="303973381">
                      <w:marLeft w:val="0"/>
                      <w:marRight w:val="0"/>
                      <w:marTop w:val="0"/>
                      <w:marBottom w:val="0"/>
                      <w:divBdr>
                        <w:top w:val="none" w:sz="0" w:space="0" w:color="auto"/>
                        <w:left w:val="none" w:sz="0" w:space="0" w:color="auto"/>
                        <w:bottom w:val="none" w:sz="0" w:space="0" w:color="auto"/>
                        <w:right w:val="none" w:sz="0" w:space="0" w:color="auto"/>
                      </w:divBdr>
                      <w:divsChild>
                        <w:div w:id="1732266029">
                          <w:marLeft w:val="0"/>
                          <w:marRight w:val="0"/>
                          <w:marTop w:val="0"/>
                          <w:marBottom w:val="0"/>
                          <w:divBdr>
                            <w:top w:val="none" w:sz="0" w:space="0" w:color="auto"/>
                            <w:left w:val="none" w:sz="0" w:space="0" w:color="auto"/>
                            <w:bottom w:val="none" w:sz="0" w:space="0" w:color="auto"/>
                            <w:right w:val="none" w:sz="0" w:space="0" w:color="auto"/>
                          </w:divBdr>
                          <w:divsChild>
                            <w:div w:id="23392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98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Money" TargetMode="External"/><Relationship Id="rId18" Type="http://schemas.openxmlformats.org/officeDocument/2006/relationships/hyperlink" Target="http://en.wikipedia.org/wiki/Insurance_policy"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en.wikipedia.org/wiki/Self-insurance" TargetMode="External"/><Relationship Id="rId7" Type="http://schemas.openxmlformats.org/officeDocument/2006/relationships/footnotes" Target="footnotes.xml"/><Relationship Id="rId12" Type="http://schemas.openxmlformats.org/officeDocument/2006/relationships/hyperlink" Target="http://en.wikipedia.org/wiki/Hedge_(finance)" TargetMode="External"/><Relationship Id="rId17" Type="http://schemas.openxmlformats.org/officeDocument/2006/relationships/hyperlink" Target="http://en.wikipedia.org/wiki/Contrac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n.wikipedia.org/wiki/Indemnity" TargetMode="External"/><Relationship Id="rId20" Type="http://schemas.openxmlformats.org/officeDocument/2006/relationships/hyperlink" Target="http://en.wikipedia.org/wiki/Insurable_risk"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Risk_management" TargetMode="External"/><Relationship Id="rId24" Type="http://schemas.openxmlformats.org/officeDocument/2006/relationships/hyperlink" Target="http://en.wikipedia.org/wiki/Indemnity" TargetMode="External"/><Relationship Id="rId5" Type="http://schemas.openxmlformats.org/officeDocument/2006/relationships/settings" Target="settings.xml"/><Relationship Id="rId15" Type="http://schemas.openxmlformats.org/officeDocument/2006/relationships/hyperlink" Target="http://en.wikipedia.org/wiki/Decision_model" TargetMode="External"/><Relationship Id="rId23" Type="http://schemas.openxmlformats.org/officeDocument/2006/relationships/hyperlink" Target="http://www.investopedia.com/terms/p/premium.asp" TargetMode="External"/><Relationship Id="rId28" Type="http://schemas.openxmlformats.org/officeDocument/2006/relationships/theme" Target="theme/theme1.xml"/><Relationship Id="rId10" Type="http://schemas.openxmlformats.org/officeDocument/2006/relationships/hyperlink" Target="http://en.wikipedia.org/wiki/Act_of_God" TargetMode="External"/><Relationship Id="rId19" Type="http://schemas.openxmlformats.org/officeDocument/2006/relationships/hyperlink" Target="http://en.wikipedia.org/wiki/Pooling_(resource_management)" TargetMode="External"/><Relationship Id="rId31"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en.wikipedia.org/wiki/Risk" TargetMode="External"/><Relationship Id="rId14" Type="http://schemas.openxmlformats.org/officeDocument/2006/relationships/hyperlink" Target="http://en.wikipedia.org/wiki/Risk_management" TargetMode="External"/><Relationship Id="rId22" Type="http://schemas.openxmlformats.org/officeDocument/2006/relationships/hyperlink" Target="http://www.investopedia.com/terms/d/deductible.asp"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licy_x0020_or_x0020_Procedure xmlns="1c64f3ea-64b2-4ba4-83e2-f0639d8ebc0b">
      <Value>Policy</Value>
    </Policy_x0020_or_x0020_Procedure>
    <Document_x0020_Type xmlns="0e17a363-e013-437b-9a95-505d1cd007fa">Internal</Document_x0020_Type>
    <Region xmlns="1c64f3ea-64b2-4ba4-83e2-f0639d8ebc0b">General</Region>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2E7E62ACFF9FE41B812808D0EEFF973" ma:contentTypeVersion="29" ma:contentTypeDescription="Create a new document." ma:contentTypeScope="" ma:versionID="b9ff993c77f284494b80c21fc76bc8f6">
  <xsd:schema xmlns:xsd="http://www.w3.org/2001/XMLSchema" xmlns:xs="http://www.w3.org/2001/XMLSchema" xmlns:p="http://schemas.microsoft.com/office/2006/metadata/properties" xmlns:ns2="1c64f3ea-64b2-4ba4-83e2-f0639d8ebc0b" xmlns:ns3="0e17a363-e013-437b-9a95-505d1cd007fa" xmlns:ns4="328597d9-4282-4247-a4e8-f559f7eb4505" xmlns:ns5="6bbfadf9-d801-40f2-a897-3bb0ed128290" targetNamespace="http://schemas.microsoft.com/office/2006/metadata/properties" ma:root="true" ma:fieldsID="7f6eba0cd0d11ad969a874b7fc674999" ns2:_="" ns3:_="" ns4:_="" ns5:_="">
    <xsd:import namespace="1c64f3ea-64b2-4ba4-83e2-f0639d8ebc0b"/>
    <xsd:import namespace="0e17a363-e013-437b-9a95-505d1cd007fa"/>
    <xsd:import namespace="328597d9-4282-4247-a4e8-f559f7eb4505"/>
    <xsd:import namespace="6bbfadf9-d801-40f2-a897-3bb0ed128290"/>
    <xsd:element name="properties">
      <xsd:complexType>
        <xsd:sequence>
          <xsd:element name="documentManagement">
            <xsd:complexType>
              <xsd:all>
                <xsd:element ref="ns2:Region"/>
                <xsd:element ref="ns2:Policy_x0020_or_x0020_Procedure" minOccurs="0"/>
                <xsd:element ref="ns3:Document_x0020_Type"/>
                <xsd:element ref="ns5:SharedWithUsers" minOccurs="0"/>
                <xsd:element ref="ns5: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4f3ea-64b2-4ba4-83e2-f0639d8ebc0b" elementFormDefault="qualified">
    <xsd:import namespace="http://schemas.microsoft.com/office/2006/documentManagement/types"/>
    <xsd:import namespace="http://schemas.microsoft.com/office/infopath/2007/PartnerControls"/>
    <xsd:element name="Region" ma:index="2" ma:displayName="Region" ma:default="General" ma:format="Dropdown" ma:internalName="Region">
      <xsd:simpleType>
        <xsd:restriction base="dms:Choice">
          <xsd:enumeration value="General"/>
          <xsd:enumeration value="Canada"/>
          <xsd:enumeration value="Mexico"/>
          <xsd:enumeration value="US"/>
          <xsd:enumeration value="AsiaPac"/>
          <xsd:enumeration value="Hong Kong"/>
          <xsd:enumeration value="Belgium"/>
          <xsd:enumeration value="Italy"/>
        </xsd:restriction>
      </xsd:simpleType>
    </xsd:element>
    <xsd:element name="Policy_x0020_or_x0020_Procedure" ma:index="9" nillable="true" ma:displayName="Policy or Procedure" ma:default="Policy" ma:internalName="Policy_x0020_or_x0020_Procedure" ma:requiredMultiChoice="true">
      <xsd:complexType>
        <xsd:complexContent>
          <xsd:extension base="dms:MultiChoice">
            <xsd:sequence>
              <xsd:element name="Value" maxOccurs="unbounded" minOccurs="0" nillable="true">
                <xsd:simpleType>
                  <xsd:restriction base="dms:Choice">
                    <xsd:enumeration value="Policy"/>
                    <xsd:enumeration value="Procedur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17a363-e013-437b-9a95-505d1cd007fa" elementFormDefault="qualified">
    <xsd:import namespace="http://schemas.microsoft.com/office/2006/documentManagement/types"/>
    <xsd:import namespace="http://schemas.microsoft.com/office/infopath/2007/PartnerControls"/>
    <xsd:element name="Document_x0020_Type" ma:index="10" ma:displayName="Document Type" ma:default="IFRS" ma:format="Dropdown" ma:internalName="Document_x0020_Type">
      <xsd:simpleType>
        <xsd:restriction base="dms:Choice">
          <xsd:enumeration value="Internal"/>
          <xsd:enumeration value="IFRS"/>
          <xsd:enumeration value="Metrics"/>
        </xsd:restriction>
      </xsd:simpleType>
    </xsd:element>
  </xsd:schema>
  <xsd:schema xmlns:xsd="http://www.w3.org/2001/XMLSchema" xmlns:xs="http://www.w3.org/2001/XMLSchema" xmlns:dms="http://schemas.microsoft.com/office/2006/documentManagement/types" xmlns:pc="http://schemas.microsoft.com/office/infopath/2007/PartnerControls" targetNamespace="328597d9-4282-4247-a4e8-f559f7eb450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adf9-d801-40f2-a897-3bb0ed12829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7E6891-E8EC-4F59-9A3B-A89C5D7E8872}"/>
</file>

<file path=customXml/itemProps2.xml><?xml version="1.0" encoding="utf-8"?>
<ds:datastoreItem xmlns:ds="http://schemas.openxmlformats.org/officeDocument/2006/customXml" ds:itemID="{749647E9-154E-487D-9587-6D2CF7D93419}"/>
</file>

<file path=customXml/itemProps3.xml><?xml version="1.0" encoding="utf-8"?>
<ds:datastoreItem xmlns:ds="http://schemas.openxmlformats.org/officeDocument/2006/customXml" ds:itemID="{D88EA5AB-9DAB-41E4-AC6F-2C10471618F5}"/>
</file>

<file path=customXml/itemProps4.xml><?xml version="1.0" encoding="utf-8"?>
<ds:datastoreItem xmlns:ds="http://schemas.openxmlformats.org/officeDocument/2006/customXml" ds:itemID="{D9D150E5-E801-436D-9657-AA90BA24FB27}"/>
</file>

<file path=docProps/app.xml><?xml version="1.0" encoding="utf-8"?>
<Properties xmlns="http://schemas.openxmlformats.org/officeDocument/2006/extended-properties" xmlns:vt="http://schemas.openxmlformats.org/officeDocument/2006/docPropsVTypes">
  <Template>Normal.dotm</Template>
  <TotalTime>1</TotalTime>
  <Pages>11</Pages>
  <Words>4841</Words>
  <Characters>27595</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Samsonite International S.A. – Insurance Coverage - Policy</vt:lpstr>
    </vt:vector>
  </TitlesOfParts>
  <Company>Samsonite</Company>
  <LinksUpToDate>false</LinksUpToDate>
  <CharactersWithSpaces>32372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Samsonite International S.A. – Insurance Coverage - Policy</dc:title>
  <dc:creator>Bill McBain</dc:creator>
  <cp:lastModifiedBy>Linda Dionne</cp:lastModifiedBy>
  <cp:revision>2</cp:revision>
  <cp:lastPrinted>2013-08-28T19:13:00Z</cp:lastPrinted>
  <dcterms:created xsi:type="dcterms:W3CDTF">2014-09-19T19:25:00Z</dcterms:created>
  <dcterms:modified xsi:type="dcterms:W3CDTF">2014-09-19T19:25:00Z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0x010100F2E7E62ACFF9FE41B812808D0EEFF973</vt:lpwstr>
  </property>
</Properties>
</file>