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628FB" w:rsidRDefault="005628FB" w:rsidP="00E26086">
      <w:pPr>
        <w:pStyle w:val="Head1"/>
      </w:pPr>
      <w:bookmarkStart w:id="0" w:name="_GoBack"/>
      <w:bookmarkEnd w:id="0"/>
      <w:r>
        <w:t>1</w:t>
      </w:r>
      <w:r w:rsidR="0052764C">
        <w:t>22</w:t>
      </w:r>
      <w:r w:rsidR="004A1335">
        <w:t xml:space="preserve">.0 </w:t>
      </w:r>
      <w:r w:rsidR="004A1335">
        <w:tab/>
        <w:t>Insurance</w:t>
      </w:r>
    </w:p>
    <w:tbl>
      <w:tblPr>
        <w:tblW w:w="9346" w:type="dxa"/>
        <w:tblInd w:w="-10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737"/>
        <w:gridCol w:w="8609"/>
      </w:tblGrid>
      <w:tr w:rsidR="005628FB" w:rsidTr="00083304">
        <w:trPr>
          <w:cantSplit/>
          <w:trHeight w:val="1187"/>
        </w:trPr>
        <w:tc>
          <w:tcPr>
            <w:tcW w:w="737" w:type="dxa"/>
            <w:shd w:val="clear" w:color="auto" w:fill="FFFFFF" w:themeFill="background1"/>
            <w:textDirection w:val="btLr"/>
            <w:vAlign w:val="center"/>
          </w:tcPr>
          <w:p w:rsidR="005628FB" w:rsidRDefault="005628FB" w:rsidP="00B8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bCs/>
                <w:color w:val="000080"/>
                <w:sz w:val="26"/>
                <w:szCs w:val="26"/>
              </w:rPr>
            </w:pPr>
            <w:r>
              <w:rPr>
                <w:b/>
                <w:bCs/>
                <w:color w:val="000080"/>
                <w:sz w:val="26"/>
                <w:szCs w:val="26"/>
              </w:rPr>
              <w:t>OVERVIEW</w:t>
            </w:r>
          </w:p>
        </w:tc>
        <w:tc>
          <w:tcPr>
            <w:tcW w:w="8609" w:type="dxa"/>
            <w:shd w:val="clear" w:color="auto" w:fill="FFFFFF" w:themeFill="background1"/>
          </w:tcPr>
          <w:p w:rsidR="001C59CA" w:rsidRDefault="001C59CA" w:rsidP="001C59CA">
            <w:pPr>
              <w:pStyle w:val="Tablebullet1"/>
              <w:numPr>
                <w:ilvl w:val="0"/>
                <w:numId w:val="0"/>
              </w:numPr>
              <w:tabs>
                <w:tab w:val="left" w:pos="360"/>
              </w:tabs>
              <w:ind w:left="360"/>
              <w:rPr>
                <w:color w:val="003399"/>
              </w:rPr>
            </w:pPr>
          </w:p>
          <w:p w:rsidR="00083304" w:rsidRDefault="001C59CA" w:rsidP="0052764C">
            <w:pPr>
              <w:pStyle w:val="Heading1"/>
              <w:shd w:val="clear" w:color="auto" w:fill="FFFFFF"/>
              <w:rPr>
                <w:color w:val="003399"/>
              </w:rPr>
            </w:pPr>
            <w:r>
              <w:rPr>
                <w:color w:val="003399"/>
              </w:rPr>
              <w:t xml:space="preserve"> </w:t>
            </w:r>
          </w:p>
          <w:p w:rsidR="00167525" w:rsidRDefault="00083304" w:rsidP="0052764C">
            <w:pPr>
              <w:pStyle w:val="Heading1"/>
              <w:shd w:val="clear" w:color="auto" w:fill="FFFFFF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color w:val="003399"/>
              </w:rPr>
              <w:t xml:space="preserve">  </w:t>
            </w:r>
            <w:r w:rsidR="0052764C" w:rsidRPr="00EC77AC">
              <w:rPr>
                <w:rFonts w:ascii="Arial" w:hAnsi="Arial" w:cs="Arial"/>
                <w:b w:val="0"/>
                <w:sz w:val="20"/>
                <w:szCs w:val="20"/>
              </w:rPr>
              <w:t>The purpose of this policy is to ensure there are appropriate levels of insurance coverage to protect Samsonite assets</w:t>
            </w:r>
            <w:r w:rsidR="00D1600C">
              <w:rPr>
                <w:rFonts w:ascii="Arial" w:hAnsi="Arial" w:cs="Arial"/>
                <w:b w:val="0"/>
                <w:sz w:val="20"/>
                <w:szCs w:val="20"/>
              </w:rPr>
              <w:t>, employees and</w:t>
            </w:r>
            <w:r w:rsidR="004A133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F14C85">
              <w:rPr>
                <w:rFonts w:ascii="Arial" w:hAnsi="Arial" w:cs="Arial"/>
                <w:b w:val="0"/>
                <w:sz w:val="20"/>
                <w:szCs w:val="20"/>
              </w:rPr>
              <w:t xml:space="preserve">its </w:t>
            </w:r>
            <w:r w:rsidR="004A1335">
              <w:rPr>
                <w:rFonts w:ascii="Arial" w:hAnsi="Arial" w:cs="Arial"/>
                <w:b w:val="0"/>
                <w:sz w:val="20"/>
                <w:szCs w:val="20"/>
              </w:rPr>
              <w:t xml:space="preserve">interest as it relates to third party activities and </w:t>
            </w:r>
            <w:r w:rsidR="0052764C" w:rsidRPr="00EC77AC">
              <w:rPr>
                <w:rFonts w:ascii="Arial" w:hAnsi="Arial" w:cs="Arial"/>
                <w:b w:val="0"/>
                <w:sz w:val="20"/>
                <w:szCs w:val="20"/>
              </w:rPr>
              <w:t xml:space="preserve">minimize any risk of financial loss that may result. </w:t>
            </w:r>
            <w:r w:rsidR="00F14C85">
              <w:rPr>
                <w:rFonts w:ascii="Arial" w:hAnsi="Arial" w:cs="Arial"/>
                <w:b w:val="0"/>
                <w:sz w:val="20"/>
                <w:szCs w:val="20"/>
              </w:rPr>
              <w:t>Therefore, i</w:t>
            </w:r>
            <w:r w:rsidR="00167525">
              <w:rPr>
                <w:rFonts w:ascii="Arial" w:hAnsi="Arial" w:cs="Arial"/>
                <w:b w:val="0"/>
                <w:sz w:val="20"/>
                <w:szCs w:val="20"/>
              </w:rPr>
              <w:t>t is the policy of Samsonite to manage its exposure to property loss and l</w:t>
            </w:r>
            <w:r w:rsidR="00F14C85">
              <w:rPr>
                <w:rFonts w:ascii="Arial" w:hAnsi="Arial" w:cs="Arial"/>
                <w:b w:val="0"/>
                <w:sz w:val="20"/>
                <w:szCs w:val="20"/>
              </w:rPr>
              <w:t>egal liability risks inherent in</w:t>
            </w:r>
            <w:r w:rsidR="00167525">
              <w:rPr>
                <w:rFonts w:ascii="Arial" w:hAnsi="Arial" w:cs="Arial"/>
                <w:b w:val="0"/>
                <w:sz w:val="20"/>
                <w:szCs w:val="20"/>
              </w:rPr>
              <w:t xml:space="preserve"> its operations by the most effective and economic of the following means:</w:t>
            </w:r>
          </w:p>
          <w:p w:rsidR="00083304" w:rsidRDefault="00083304" w:rsidP="0052764C">
            <w:pPr>
              <w:pStyle w:val="Heading1"/>
              <w:shd w:val="clear" w:color="auto" w:fill="FFFFFF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83304" w:rsidRDefault="00083304" w:rsidP="0052764C">
            <w:pPr>
              <w:pStyle w:val="Heading1"/>
              <w:shd w:val="clear" w:color="auto" w:fill="FFFFFF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167525">
              <w:rPr>
                <w:rFonts w:ascii="Arial" w:hAnsi="Arial" w:cs="Arial"/>
                <w:b w:val="0"/>
                <w:sz w:val="20"/>
                <w:szCs w:val="20"/>
              </w:rPr>
              <w:t xml:space="preserve">To eliminate or reduce to the extent possible those conditions and practices which cause losses. </w:t>
            </w:r>
          </w:p>
          <w:p w:rsidR="00083304" w:rsidRDefault="00083304" w:rsidP="0052764C">
            <w:pPr>
              <w:pStyle w:val="Heading1"/>
              <w:shd w:val="clear" w:color="auto" w:fill="FFFFFF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  <w:p w:rsidR="00167525" w:rsidRDefault="00083304" w:rsidP="0052764C">
            <w:pPr>
              <w:pStyle w:val="Heading1"/>
              <w:shd w:val="clear" w:color="auto" w:fill="FFFFFF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To transfer</w:t>
            </w:r>
            <w:r w:rsidR="00167525">
              <w:rPr>
                <w:rFonts w:ascii="Arial" w:hAnsi="Arial" w:cs="Arial"/>
                <w:b w:val="0"/>
                <w:sz w:val="20"/>
                <w:szCs w:val="20"/>
              </w:rPr>
              <w:t xml:space="preserve"> risk through the purchasing of </w:t>
            </w:r>
            <w:r w:rsidR="00B41879">
              <w:rPr>
                <w:rFonts w:ascii="Arial" w:hAnsi="Arial" w:cs="Arial"/>
                <w:b w:val="0"/>
                <w:sz w:val="20"/>
                <w:szCs w:val="20"/>
              </w:rPr>
              <w:t>commercial</w:t>
            </w:r>
            <w:r w:rsidR="00167525">
              <w:rPr>
                <w:rFonts w:ascii="Arial" w:hAnsi="Arial" w:cs="Arial"/>
                <w:b w:val="0"/>
                <w:sz w:val="20"/>
                <w:szCs w:val="20"/>
              </w:rPr>
              <w:t xml:space="preserve"> insurance or establishment of self – insurance programs that adequately afford protection against large losses.</w:t>
            </w:r>
          </w:p>
          <w:p w:rsidR="00083304" w:rsidRDefault="00083304" w:rsidP="0052764C">
            <w:pPr>
              <w:pStyle w:val="Heading1"/>
              <w:shd w:val="clear" w:color="auto" w:fill="FFFFFF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67525" w:rsidRDefault="00083304" w:rsidP="0052764C">
            <w:pPr>
              <w:pStyle w:val="Heading1"/>
              <w:shd w:val="clear" w:color="auto" w:fill="FFFFFF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167525">
              <w:rPr>
                <w:rFonts w:ascii="Arial" w:hAnsi="Arial" w:cs="Arial"/>
                <w:b w:val="0"/>
                <w:sz w:val="20"/>
                <w:szCs w:val="20"/>
              </w:rPr>
              <w:t xml:space="preserve">To insure or not </w:t>
            </w:r>
            <w:r w:rsidR="00B41879">
              <w:rPr>
                <w:rFonts w:ascii="Arial" w:hAnsi="Arial" w:cs="Arial"/>
                <w:b w:val="0"/>
                <w:sz w:val="20"/>
                <w:szCs w:val="20"/>
              </w:rPr>
              <w:t>insure, whichever</w:t>
            </w:r>
            <w:r w:rsidR="00167525">
              <w:rPr>
                <w:rFonts w:ascii="Arial" w:hAnsi="Arial" w:cs="Arial"/>
                <w:b w:val="0"/>
                <w:sz w:val="20"/>
                <w:szCs w:val="20"/>
              </w:rPr>
              <w:t xml:space="preserve"> is more beneficial to Samsonite’s interest, </w:t>
            </w:r>
            <w:r w:rsidR="00893799">
              <w:rPr>
                <w:rFonts w:ascii="Arial" w:hAnsi="Arial" w:cs="Arial"/>
                <w:b w:val="0"/>
                <w:sz w:val="20"/>
                <w:szCs w:val="20"/>
              </w:rPr>
              <w:t>those risks tha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t have been determined not to</w:t>
            </w:r>
            <w:r w:rsidR="00893799">
              <w:rPr>
                <w:rFonts w:ascii="Arial" w:hAnsi="Arial" w:cs="Arial"/>
                <w:b w:val="0"/>
                <w:sz w:val="20"/>
                <w:szCs w:val="20"/>
              </w:rPr>
              <w:t xml:space="preserve"> significantly </w:t>
            </w:r>
            <w:r w:rsidR="00B41879">
              <w:rPr>
                <w:rFonts w:ascii="Arial" w:hAnsi="Arial" w:cs="Arial"/>
                <w:b w:val="0"/>
                <w:sz w:val="20"/>
                <w:szCs w:val="20"/>
              </w:rPr>
              <w:t>impair</w:t>
            </w:r>
            <w:r w:rsidR="00893799">
              <w:rPr>
                <w:rFonts w:ascii="Arial" w:hAnsi="Arial" w:cs="Arial"/>
                <w:b w:val="0"/>
                <w:sz w:val="20"/>
                <w:szCs w:val="20"/>
              </w:rPr>
              <w:t xml:space="preserve"> Samsonite’s </w:t>
            </w:r>
            <w:r w:rsidR="00B41879">
              <w:rPr>
                <w:rFonts w:ascii="Arial" w:hAnsi="Arial" w:cs="Arial"/>
                <w:b w:val="0"/>
                <w:sz w:val="20"/>
                <w:szCs w:val="20"/>
              </w:rPr>
              <w:t>financial position</w:t>
            </w:r>
            <w:r w:rsidR="00893799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  <w:p w:rsidR="00083304" w:rsidRDefault="00083304" w:rsidP="0052764C">
            <w:pPr>
              <w:pStyle w:val="Heading1"/>
              <w:shd w:val="clear" w:color="auto" w:fill="FFFFFF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  <w:p w:rsidR="0052764C" w:rsidRPr="00EC77AC" w:rsidRDefault="00083304" w:rsidP="0052764C">
            <w:pPr>
              <w:pStyle w:val="Heading1"/>
              <w:shd w:val="clear" w:color="auto" w:fill="FFFFFF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52764C" w:rsidRPr="00EC77AC">
              <w:rPr>
                <w:rFonts w:ascii="Arial" w:hAnsi="Arial" w:cs="Arial"/>
                <w:b w:val="0"/>
                <w:sz w:val="20"/>
                <w:szCs w:val="20"/>
              </w:rPr>
              <w:t>Each regional CFO is responsible for ensuring there is adequate insurance cov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erage’s in place to mitigate</w:t>
            </w:r>
            <w:r w:rsidR="0052764C" w:rsidRPr="00EC77AC">
              <w:rPr>
                <w:rFonts w:ascii="Arial" w:hAnsi="Arial" w:cs="Arial"/>
                <w:b w:val="0"/>
                <w:sz w:val="20"/>
                <w:szCs w:val="20"/>
              </w:rPr>
              <w:t xml:space="preserve"> losses that m</w:t>
            </w:r>
            <w:r w:rsidR="00D1600C">
              <w:rPr>
                <w:rFonts w:ascii="Arial" w:hAnsi="Arial" w:cs="Arial"/>
                <w:b w:val="0"/>
                <w:sz w:val="20"/>
                <w:szCs w:val="20"/>
              </w:rPr>
              <w:t>ay occur in the event of an</w:t>
            </w:r>
            <w:r w:rsidR="0052764C" w:rsidRPr="00EC77AC">
              <w:rPr>
                <w:rFonts w:ascii="Arial" w:hAnsi="Arial" w:cs="Arial"/>
                <w:b w:val="0"/>
                <w:sz w:val="20"/>
                <w:szCs w:val="20"/>
              </w:rPr>
              <w:t xml:space="preserve"> incident. </w:t>
            </w:r>
          </w:p>
          <w:p w:rsidR="0052764C" w:rsidRDefault="0052764C" w:rsidP="0052764C"/>
          <w:p w:rsidR="0052764C" w:rsidRPr="0052764C" w:rsidRDefault="0052764C" w:rsidP="0052764C"/>
        </w:tc>
      </w:tr>
      <w:tr w:rsidR="00167525" w:rsidTr="00083304">
        <w:trPr>
          <w:cantSplit/>
          <w:trHeight w:val="1187"/>
        </w:trPr>
        <w:tc>
          <w:tcPr>
            <w:tcW w:w="737" w:type="dxa"/>
            <w:shd w:val="clear" w:color="auto" w:fill="FFFFFF" w:themeFill="background1"/>
            <w:textDirection w:val="btLr"/>
            <w:vAlign w:val="center"/>
          </w:tcPr>
          <w:p w:rsidR="00167525" w:rsidRPr="00083304" w:rsidRDefault="00167525" w:rsidP="00083304">
            <w:pPr>
              <w:pStyle w:val="Tablebullet1"/>
              <w:numPr>
                <w:ilvl w:val="0"/>
                <w:numId w:val="0"/>
              </w:numPr>
              <w:tabs>
                <w:tab w:val="left" w:pos="360"/>
              </w:tabs>
              <w:ind w:left="360"/>
              <w:rPr>
                <w:color w:val="003399"/>
              </w:rPr>
            </w:pPr>
          </w:p>
        </w:tc>
        <w:tc>
          <w:tcPr>
            <w:tcW w:w="8609" w:type="dxa"/>
            <w:shd w:val="clear" w:color="auto" w:fill="FFFFFF" w:themeFill="background1"/>
          </w:tcPr>
          <w:p w:rsidR="00167525" w:rsidRDefault="00167525" w:rsidP="00083304">
            <w:pPr>
              <w:pStyle w:val="Tablebullet1"/>
              <w:numPr>
                <w:ilvl w:val="0"/>
                <w:numId w:val="0"/>
              </w:numPr>
              <w:tabs>
                <w:tab w:val="left" w:pos="360"/>
              </w:tabs>
              <w:ind w:left="360"/>
              <w:rPr>
                <w:color w:val="003399"/>
              </w:rPr>
            </w:pPr>
          </w:p>
        </w:tc>
      </w:tr>
    </w:tbl>
    <w:p w:rsidR="005628FB" w:rsidRDefault="005628FB" w:rsidP="00E26086">
      <w:pPr>
        <w:pStyle w:val="Text1"/>
      </w:pPr>
    </w:p>
    <w:p w:rsidR="005628FB" w:rsidRDefault="00293B50" w:rsidP="00E26086">
      <w:r>
        <w:tab/>
      </w:r>
    </w:p>
    <w:p w:rsidR="001C59CA" w:rsidRPr="004D4D31" w:rsidRDefault="0052764C" w:rsidP="0052764C">
      <w:pPr>
        <w:pStyle w:val="Head1"/>
        <w:rPr>
          <w:sz w:val="22"/>
          <w:szCs w:val="22"/>
        </w:rPr>
      </w:pPr>
      <w:r>
        <w:rPr>
          <w:color w:val="1F497D" w:themeColor="text2"/>
        </w:rPr>
        <w:t>122</w:t>
      </w:r>
      <w:r w:rsidR="001C59CA" w:rsidRPr="00576746">
        <w:rPr>
          <w:color w:val="1F497D" w:themeColor="text2"/>
        </w:rPr>
        <w:t>.1</w:t>
      </w:r>
      <w:r w:rsidR="001C59CA" w:rsidRPr="00576746">
        <w:rPr>
          <w:color w:val="1F497D" w:themeColor="text2"/>
        </w:rPr>
        <w:tab/>
        <w:t>Purpose and scope</w:t>
      </w:r>
      <w:r w:rsidR="008E0D34">
        <w:rPr>
          <w:sz w:val="22"/>
          <w:szCs w:val="22"/>
        </w:rPr>
        <w:t xml:space="preserve">. </w:t>
      </w:r>
      <w:r w:rsidR="001C59CA">
        <w:rPr>
          <w:sz w:val="22"/>
          <w:szCs w:val="22"/>
        </w:rPr>
        <w:t xml:space="preserve">                                        </w:t>
      </w:r>
    </w:p>
    <w:p w:rsidR="003212D3" w:rsidRDefault="0052764C" w:rsidP="0052764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77AC">
        <w:rPr>
          <w:rFonts w:ascii="Arial" w:hAnsi="Arial" w:cs="Arial"/>
          <w:sz w:val="20"/>
          <w:szCs w:val="20"/>
        </w:rPr>
        <w:t>While it is ever</w:t>
      </w:r>
      <w:r w:rsidR="00DC78BA">
        <w:rPr>
          <w:rFonts w:ascii="Arial" w:hAnsi="Arial" w:cs="Arial"/>
          <w:sz w:val="20"/>
          <w:szCs w:val="20"/>
        </w:rPr>
        <w:t>yone’s responsibility</w:t>
      </w:r>
      <w:r w:rsidRPr="00EC77AC">
        <w:rPr>
          <w:rFonts w:ascii="Arial" w:hAnsi="Arial" w:cs="Arial"/>
          <w:sz w:val="20"/>
          <w:szCs w:val="20"/>
        </w:rPr>
        <w:t xml:space="preserve"> for managing and mitigating t</w:t>
      </w:r>
      <w:r>
        <w:rPr>
          <w:rFonts w:ascii="Arial" w:hAnsi="Arial" w:cs="Arial"/>
          <w:sz w:val="20"/>
          <w:szCs w:val="20"/>
        </w:rPr>
        <w:t>he risks of Samsonite, it is corporate treasury r</w:t>
      </w:r>
      <w:r w:rsidRPr="00EC77AC">
        <w:rPr>
          <w:rFonts w:ascii="Arial" w:hAnsi="Arial" w:cs="Arial"/>
          <w:sz w:val="20"/>
          <w:szCs w:val="20"/>
        </w:rPr>
        <w:t xml:space="preserve">isk </w:t>
      </w:r>
      <w:r>
        <w:rPr>
          <w:rFonts w:ascii="Arial" w:hAnsi="Arial" w:cs="Arial"/>
          <w:sz w:val="20"/>
          <w:szCs w:val="20"/>
        </w:rPr>
        <w:t>m</w:t>
      </w:r>
      <w:r w:rsidRPr="00EC77AC">
        <w:rPr>
          <w:rFonts w:ascii="Arial" w:hAnsi="Arial" w:cs="Arial"/>
          <w:sz w:val="20"/>
          <w:szCs w:val="20"/>
        </w:rPr>
        <w:t>anagement</w:t>
      </w:r>
      <w:r>
        <w:rPr>
          <w:rFonts w:ascii="Arial" w:hAnsi="Arial" w:cs="Arial"/>
          <w:sz w:val="20"/>
          <w:szCs w:val="20"/>
        </w:rPr>
        <w:t xml:space="preserve"> </w:t>
      </w:r>
      <w:r w:rsidRPr="00EC77AC">
        <w:rPr>
          <w:rFonts w:ascii="Arial" w:hAnsi="Arial" w:cs="Arial"/>
          <w:sz w:val="20"/>
          <w:szCs w:val="20"/>
        </w:rPr>
        <w:t xml:space="preserve">responsibility to develop and implement an overall strategy for managing and insuring those risks that have the potential to impact Samsonite in a negative way. All financial and professional insurance </w:t>
      </w:r>
      <w:r w:rsidR="008E44A8">
        <w:rPr>
          <w:rFonts w:ascii="Arial" w:hAnsi="Arial" w:cs="Arial"/>
          <w:sz w:val="20"/>
          <w:szCs w:val="20"/>
        </w:rPr>
        <w:t>coverage’s</w:t>
      </w:r>
      <w:r w:rsidR="003212D3">
        <w:rPr>
          <w:rFonts w:ascii="Arial" w:hAnsi="Arial" w:cs="Arial"/>
          <w:sz w:val="20"/>
          <w:szCs w:val="20"/>
        </w:rPr>
        <w:t>:</w:t>
      </w:r>
    </w:p>
    <w:p w:rsidR="003212D3" w:rsidRDefault="003212D3" w:rsidP="0052764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 &amp; Officers (</w:t>
      </w:r>
      <w:r w:rsidR="008E44A8">
        <w:rPr>
          <w:rFonts w:ascii="Arial" w:hAnsi="Arial" w:cs="Arial"/>
          <w:sz w:val="20"/>
          <w:szCs w:val="20"/>
        </w:rPr>
        <w:t>D&amp;O</w:t>
      </w:r>
      <w:r>
        <w:rPr>
          <w:rFonts w:ascii="Arial" w:hAnsi="Arial" w:cs="Arial"/>
          <w:sz w:val="20"/>
          <w:szCs w:val="20"/>
        </w:rPr>
        <w:t>)</w:t>
      </w:r>
    </w:p>
    <w:p w:rsidR="003212D3" w:rsidRDefault="003212D3" w:rsidP="0052764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Crime</w:t>
      </w:r>
    </w:p>
    <w:p w:rsidR="003212D3" w:rsidRDefault="003212D3" w:rsidP="0052764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Employment Pratices Liability (</w:t>
      </w:r>
      <w:r w:rsidR="008E44A8">
        <w:rPr>
          <w:rFonts w:ascii="Arial" w:hAnsi="Arial" w:cs="Arial"/>
          <w:sz w:val="20"/>
          <w:szCs w:val="20"/>
        </w:rPr>
        <w:t xml:space="preserve"> EPL</w:t>
      </w:r>
      <w:r>
        <w:rPr>
          <w:rFonts w:ascii="Arial" w:hAnsi="Arial" w:cs="Arial"/>
          <w:sz w:val="20"/>
          <w:szCs w:val="20"/>
        </w:rPr>
        <w:t>)</w:t>
      </w:r>
    </w:p>
    <w:p w:rsidR="003212D3" w:rsidRDefault="003212D3" w:rsidP="0052764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Employed Lawyers  (EL)</w:t>
      </w:r>
    </w:p>
    <w:p w:rsidR="003212D3" w:rsidRDefault="0052764C" w:rsidP="0052764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Fiduciary</w:t>
      </w:r>
    </w:p>
    <w:p w:rsidR="0052764C" w:rsidRPr="00EC77AC" w:rsidRDefault="003212D3" w:rsidP="0052764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above policies </w:t>
      </w:r>
      <w:r w:rsidR="0052764C" w:rsidRPr="00EC77AC">
        <w:rPr>
          <w:rFonts w:ascii="Arial" w:hAnsi="Arial" w:cs="Arial"/>
          <w:sz w:val="20"/>
          <w:szCs w:val="20"/>
        </w:rPr>
        <w:t xml:space="preserve">are controlled and </w:t>
      </w:r>
      <w:r w:rsidR="0052764C">
        <w:rPr>
          <w:rFonts w:ascii="Arial" w:hAnsi="Arial" w:cs="Arial"/>
          <w:sz w:val="20"/>
          <w:szCs w:val="20"/>
        </w:rPr>
        <w:t>maintained by c</w:t>
      </w:r>
      <w:r w:rsidR="0052764C" w:rsidRPr="00EC77AC">
        <w:rPr>
          <w:rFonts w:ascii="Arial" w:hAnsi="Arial" w:cs="Arial"/>
          <w:sz w:val="20"/>
          <w:szCs w:val="20"/>
        </w:rPr>
        <w:t xml:space="preserve">orporate </w:t>
      </w:r>
      <w:r w:rsidR="0052764C">
        <w:rPr>
          <w:rFonts w:ascii="Arial" w:hAnsi="Arial" w:cs="Arial"/>
          <w:sz w:val="20"/>
          <w:szCs w:val="20"/>
        </w:rPr>
        <w:t>t</w:t>
      </w:r>
      <w:r w:rsidR="0052764C" w:rsidRPr="00EC77AC">
        <w:rPr>
          <w:rFonts w:ascii="Arial" w:hAnsi="Arial" w:cs="Arial"/>
          <w:sz w:val="20"/>
          <w:szCs w:val="20"/>
        </w:rPr>
        <w:t>reasury along with all coverage’s for Samsonite LLC</w:t>
      </w:r>
      <w:r w:rsidR="00DC78BA">
        <w:rPr>
          <w:rFonts w:ascii="Arial" w:hAnsi="Arial" w:cs="Arial"/>
          <w:sz w:val="20"/>
          <w:szCs w:val="20"/>
        </w:rPr>
        <w:t xml:space="preserve"> and Samsonite Canada</w:t>
      </w:r>
      <w:r w:rsidR="0052764C" w:rsidRPr="00EC77A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Regional CFO’s</w:t>
      </w:r>
      <w:r w:rsidR="0052764C" w:rsidRPr="00EC77AC">
        <w:rPr>
          <w:rFonts w:ascii="Arial" w:hAnsi="Arial" w:cs="Arial"/>
          <w:sz w:val="20"/>
          <w:szCs w:val="20"/>
        </w:rPr>
        <w:t xml:space="preserve"> and country finance </w:t>
      </w:r>
      <w:r w:rsidR="0052764C">
        <w:rPr>
          <w:rFonts w:ascii="Arial" w:hAnsi="Arial" w:cs="Arial"/>
          <w:sz w:val="20"/>
          <w:szCs w:val="20"/>
        </w:rPr>
        <w:t>managers</w:t>
      </w:r>
      <w:r w:rsidR="0052764C" w:rsidRPr="00EC77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Europe,</w:t>
      </w:r>
      <w:r w:rsidR="008E44A8">
        <w:rPr>
          <w:rFonts w:ascii="Arial" w:hAnsi="Arial" w:cs="Arial"/>
          <w:sz w:val="20"/>
          <w:szCs w:val="20"/>
        </w:rPr>
        <w:t xml:space="preserve"> </w:t>
      </w:r>
      <w:r w:rsidR="0052764C" w:rsidRPr="00EC77AC">
        <w:rPr>
          <w:rFonts w:ascii="Arial" w:hAnsi="Arial" w:cs="Arial"/>
          <w:sz w:val="20"/>
          <w:szCs w:val="20"/>
        </w:rPr>
        <w:t>Asia &amp; Latin America are responsible for overseeing all insurance activity in their areas</w:t>
      </w:r>
      <w:r w:rsidR="004A1335">
        <w:rPr>
          <w:rFonts w:ascii="Arial" w:hAnsi="Arial" w:cs="Arial"/>
          <w:sz w:val="20"/>
          <w:szCs w:val="20"/>
        </w:rPr>
        <w:t xml:space="preserve"> including general liability, property, </w:t>
      </w:r>
      <w:r w:rsidR="00E759AA">
        <w:rPr>
          <w:rFonts w:ascii="Arial" w:hAnsi="Arial" w:cs="Arial"/>
          <w:sz w:val="20"/>
          <w:szCs w:val="20"/>
        </w:rPr>
        <w:t>and ocean</w:t>
      </w:r>
      <w:r w:rsidR="004A1335">
        <w:rPr>
          <w:rFonts w:ascii="Arial" w:hAnsi="Arial" w:cs="Arial"/>
          <w:sz w:val="20"/>
          <w:szCs w:val="20"/>
        </w:rPr>
        <w:t xml:space="preserve"> cargo and </w:t>
      </w:r>
      <w:r w:rsidR="002C78B6">
        <w:rPr>
          <w:rFonts w:ascii="Arial" w:hAnsi="Arial" w:cs="Arial"/>
          <w:sz w:val="20"/>
          <w:szCs w:val="20"/>
        </w:rPr>
        <w:t>employee work related coverage</w:t>
      </w:r>
      <w:r w:rsidR="00DC78BA">
        <w:rPr>
          <w:rFonts w:ascii="Arial" w:hAnsi="Arial" w:cs="Arial"/>
          <w:sz w:val="20"/>
          <w:szCs w:val="20"/>
        </w:rPr>
        <w:t>’s</w:t>
      </w:r>
      <w:r w:rsidR="002C78B6">
        <w:rPr>
          <w:rFonts w:ascii="Arial" w:hAnsi="Arial" w:cs="Arial"/>
          <w:sz w:val="20"/>
          <w:szCs w:val="20"/>
        </w:rPr>
        <w:t>. Corporate Treasury will assist the regions in</w:t>
      </w:r>
      <w:r w:rsidR="00DC78BA">
        <w:rPr>
          <w:rFonts w:ascii="Arial" w:hAnsi="Arial" w:cs="Arial"/>
          <w:sz w:val="20"/>
          <w:szCs w:val="20"/>
        </w:rPr>
        <w:t xml:space="preserve"> evaluating the</w:t>
      </w:r>
      <w:r w:rsidR="002C78B6">
        <w:rPr>
          <w:rFonts w:ascii="Arial" w:hAnsi="Arial" w:cs="Arial"/>
          <w:sz w:val="20"/>
          <w:szCs w:val="20"/>
        </w:rPr>
        <w:t xml:space="preserve"> types and levels of coverage</w:t>
      </w:r>
      <w:r w:rsidR="00DC78BA">
        <w:rPr>
          <w:rFonts w:ascii="Arial" w:hAnsi="Arial" w:cs="Arial"/>
          <w:sz w:val="20"/>
          <w:szCs w:val="20"/>
        </w:rPr>
        <w:t xml:space="preserve"> needed</w:t>
      </w:r>
      <w:r w:rsidR="00E759AA">
        <w:rPr>
          <w:rFonts w:ascii="Arial" w:hAnsi="Arial" w:cs="Arial"/>
          <w:sz w:val="20"/>
          <w:szCs w:val="20"/>
        </w:rPr>
        <w:t>.</w:t>
      </w:r>
      <w:r w:rsidR="0052764C" w:rsidRPr="00EC77AC">
        <w:rPr>
          <w:rFonts w:ascii="Arial" w:hAnsi="Arial" w:cs="Arial"/>
          <w:sz w:val="20"/>
          <w:szCs w:val="20"/>
        </w:rPr>
        <w:t xml:space="preserve">  </w:t>
      </w:r>
    </w:p>
    <w:p w:rsidR="001C59CA" w:rsidRDefault="001C59CA" w:rsidP="001C59CA">
      <w:pPr>
        <w:pStyle w:val="Default"/>
        <w:rPr>
          <w:b/>
          <w:bCs/>
          <w:sz w:val="22"/>
          <w:szCs w:val="22"/>
        </w:rPr>
      </w:pPr>
    </w:p>
    <w:p w:rsidR="001C59CA" w:rsidRPr="00D5653F" w:rsidRDefault="001C59CA" w:rsidP="001C59CA">
      <w:pPr>
        <w:pStyle w:val="Text1"/>
      </w:pPr>
    </w:p>
    <w:p w:rsidR="001C59CA" w:rsidRPr="00576746" w:rsidRDefault="0052764C" w:rsidP="001C59CA">
      <w:pPr>
        <w:autoSpaceDE w:val="0"/>
        <w:autoSpaceDN w:val="0"/>
        <w:adjustRightInd w:val="0"/>
        <w:rPr>
          <w:b/>
          <w:bCs/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122</w:t>
      </w:r>
      <w:r w:rsidR="001C59CA" w:rsidRPr="00576746">
        <w:rPr>
          <w:color w:val="1F497D" w:themeColor="text2"/>
          <w:sz w:val="24"/>
          <w:szCs w:val="24"/>
        </w:rPr>
        <w:t>.2</w:t>
      </w:r>
      <w:r w:rsidR="001C59CA" w:rsidRPr="00576746">
        <w:rPr>
          <w:color w:val="1F497D" w:themeColor="text2"/>
          <w:sz w:val="24"/>
          <w:szCs w:val="24"/>
        </w:rPr>
        <w:tab/>
      </w:r>
      <w:r w:rsidR="001C59CA" w:rsidRPr="00576746">
        <w:rPr>
          <w:b/>
          <w:bCs/>
          <w:color w:val="1F497D" w:themeColor="text2"/>
          <w:sz w:val="24"/>
          <w:szCs w:val="24"/>
        </w:rPr>
        <w:t xml:space="preserve"> </w:t>
      </w:r>
      <w:r>
        <w:rPr>
          <w:b/>
          <w:bCs/>
          <w:color w:val="1F497D" w:themeColor="text2"/>
          <w:sz w:val="24"/>
          <w:szCs w:val="24"/>
        </w:rPr>
        <w:t>Policy Statement</w:t>
      </w:r>
    </w:p>
    <w:p w:rsidR="0052764C" w:rsidRPr="00EC77AC" w:rsidRDefault="001C59CA" w:rsidP="0052764C">
      <w:pPr>
        <w:shd w:val="clear" w:color="auto" w:fill="FFFFFF"/>
        <w:spacing w:before="150" w:after="150" w:line="309" w:lineRule="atLeast"/>
        <w:ind w:left="150" w:right="150"/>
        <w:jc w:val="both"/>
        <w:rPr>
          <w:rFonts w:ascii="Arial" w:hAnsi="Arial" w:cs="Arial"/>
          <w:sz w:val="20"/>
          <w:szCs w:val="20"/>
        </w:rPr>
      </w:pPr>
      <w:r w:rsidRPr="00625FDB">
        <w:t xml:space="preserve"> </w:t>
      </w:r>
      <w:r w:rsidR="00D66EFC">
        <w:rPr>
          <w:rFonts w:ascii="Arial" w:hAnsi="Arial" w:cs="Arial"/>
          <w:sz w:val="20"/>
          <w:szCs w:val="20"/>
        </w:rPr>
        <w:t xml:space="preserve">Samsonite has </w:t>
      </w:r>
      <w:r w:rsidR="0052764C" w:rsidRPr="00EC77AC">
        <w:rPr>
          <w:rFonts w:ascii="Arial" w:hAnsi="Arial" w:cs="Arial"/>
          <w:sz w:val="20"/>
          <w:szCs w:val="20"/>
        </w:rPr>
        <w:t>established cost effective insurance arrangements with one or more insurance providers to cover Samsonite’s primary insurance needs, and manage the risk exposures.</w:t>
      </w:r>
    </w:p>
    <w:p w:rsidR="0052764C" w:rsidRPr="00EC77AC" w:rsidRDefault="0052764C" w:rsidP="0052764C">
      <w:pPr>
        <w:shd w:val="clear" w:color="auto" w:fill="FFFFFF"/>
        <w:spacing w:before="150" w:after="150" w:line="309" w:lineRule="atLeast"/>
        <w:ind w:left="150" w:right="150"/>
        <w:jc w:val="both"/>
        <w:rPr>
          <w:rFonts w:ascii="Arial" w:hAnsi="Arial" w:cs="Arial"/>
          <w:sz w:val="20"/>
          <w:szCs w:val="20"/>
        </w:rPr>
      </w:pPr>
      <w:r w:rsidRPr="00EC77AC">
        <w:rPr>
          <w:rFonts w:ascii="Arial" w:hAnsi="Arial" w:cs="Arial"/>
          <w:sz w:val="20"/>
          <w:szCs w:val="20"/>
        </w:rPr>
        <w:t>Regional CFO’s are responsible for monitoring their risks and the management of all insured assets under their control. </w:t>
      </w:r>
    </w:p>
    <w:p w:rsidR="0052764C" w:rsidRPr="00EC77AC" w:rsidRDefault="0052764C" w:rsidP="0052764C">
      <w:pPr>
        <w:shd w:val="clear" w:color="auto" w:fill="FFFFFF"/>
        <w:spacing w:before="150" w:after="150" w:line="309" w:lineRule="atLeast"/>
        <w:ind w:left="150" w:right="150"/>
        <w:jc w:val="both"/>
        <w:rPr>
          <w:rFonts w:ascii="Arial" w:hAnsi="Arial" w:cs="Arial"/>
          <w:sz w:val="20"/>
          <w:szCs w:val="20"/>
        </w:rPr>
      </w:pPr>
      <w:r w:rsidRPr="00EC77AC">
        <w:rPr>
          <w:rFonts w:ascii="Arial" w:hAnsi="Arial" w:cs="Arial"/>
          <w:sz w:val="20"/>
          <w:szCs w:val="20"/>
        </w:rPr>
        <w:t xml:space="preserve">Regional CFO’s are responsible for notifying </w:t>
      </w:r>
      <w:r w:rsidR="002C78B6">
        <w:rPr>
          <w:rFonts w:ascii="Arial" w:hAnsi="Arial" w:cs="Arial"/>
          <w:sz w:val="20"/>
          <w:szCs w:val="20"/>
        </w:rPr>
        <w:t xml:space="preserve">the Assistant Treasurer </w:t>
      </w:r>
      <w:r w:rsidRPr="00EC77AC">
        <w:rPr>
          <w:rFonts w:ascii="Arial" w:hAnsi="Arial" w:cs="Arial"/>
          <w:sz w:val="20"/>
          <w:szCs w:val="20"/>
        </w:rPr>
        <w:t xml:space="preserve">of all </w:t>
      </w:r>
      <w:r w:rsidR="002C78B6">
        <w:rPr>
          <w:rFonts w:ascii="Arial" w:hAnsi="Arial" w:cs="Arial"/>
          <w:sz w:val="20"/>
          <w:szCs w:val="20"/>
        </w:rPr>
        <w:t xml:space="preserve">potential third party liability </w:t>
      </w:r>
      <w:r w:rsidR="003212D3">
        <w:rPr>
          <w:rFonts w:ascii="Arial" w:hAnsi="Arial" w:cs="Arial"/>
          <w:sz w:val="20"/>
          <w:szCs w:val="20"/>
        </w:rPr>
        <w:t>or</w:t>
      </w:r>
      <w:r w:rsidRPr="00EC77AC">
        <w:rPr>
          <w:rFonts w:ascii="Arial" w:hAnsi="Arial" w:cs="Arial"/>
          <w:sz w:val="20"/>
          <w:szCs w:val="20"/>
        </w:rPr>
        <w:t xml:space="preserve"> property losses over $10,000 (including any anticipated legal action involving Samsonite).</w:t>
      </w:r>
      <w:r w:rsidR="002C78B6">
        <w:rPr>
          <w:rFonts w:ascii="Arial" w:hAnsi="Arial" w:cs="Arial"/>
          <w:sz w:val="20"/>
          <w:szCs w:val="20"/>
        </w:rPr>
        <w:t xml:space="preserve"> </w:t>
      </w:r>
      <w:r w:rsidR="00D66EFC">
        <w:rPr>
          <w:rFonts w:ascii="Arial" w:hAnsi="Arial" w:cs="Arial"/>
          <w:sz w:val="20"/>
          <w:szCs w:val="20"/>
        </w:rPr>
        <w:t xml:space="preserve">Most of our insurance contracts (policies) require us to provide Notice to the insurance carrier of a potential </w:t>
      </w:r>
      <w:r w:rsidR="001268C5">
        <w:rPr>
          <w:rFonts w:ascii="Arial" w:hAnsi="Arial" w:cs="Arial"/>
          <w:sz w:val="20"/>
          <w:szCs w:val="20"/>
        </w:rPr>
        <w:t>claim</w:t>
      </w:r>
      <w:r w:rsidR="00D66EFC">
        <w:rPr>
          <w:rFonts w:ascii="Arial" w:hAnsi="Arial" w:cs="Arial"/>
          <w:sz w:val="20"/>
          <w:szCs w:val="20"/>
        </w:rPr>
        <w:t xml:space="preserve"> in a timely manner in order</w:t>
      </w:r>
      <w:r w:rsidR="008E44A8">
        <w:rPr>
          <w:rFonts w:ascii="Arial" w:hAnsi="Arial" w:cs="Arial"/>
          <w:sz w:val="20"/>
          <w:szCs w:val="20"/>
        </w:rPr>
        <w:t xml:space="preserve"> to ensure coverage. On </w:t>
      </w:r>
      <w:r w:rsidR="00D66EFC">
        <w:rPr>
          <w:rFonts w:ascii="Arial" w:hAnsi="Arial" w:cs="Arial"/>
          <w:sz w:val="20"/>
          <w:szCs w:val="20"/>
        </w:rPr>
        <w:t xml:space="preserve">occasions potential claims are reported to the insurance carrier “for </w:t>
      </w:r>
      <w:r w:rsidR="001268C5">
        <w:rPr>
          <w:rFonts w:ascii="Arial" w:hAnsi="Arial" w:cs="Arial"/>
          <w:sz w:val="20"/>
          <w:szCs w:val="20"/>
        </w:rPr>
        <w:t>record</w:t>
      </w:r>
      <w:r w:rsidR="00D66EFC">
        <w:rPr>
          <w:rFonts w:ascii="Arial" w:hAnsi="Arial" w:cs="Arial"/>
          <w:sz w:val="20"/>
          <w:szCs w:val="20"/>
        </w:rPr>
        <w:t xml:space="preserve"> purposes only” in order to ensure that timely Notice has been provided to the carrier.  </w:t>
      </w:r>
    </w:p>
    <w:p w:rsidR="0052764C" w:rsidRDefault="00D66EFC" w:rsidP="00D66E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color w:val="1F497D" w:themeColor="text2"/>
          <w:sz w:val="24"/>
          <w:szCs w:val="24"/>
        </w:rPr>
        <w:t>122</w:t>
      </w:r>
      <w:r w:rsidR="006A26C1">
        <w:rPr>
          <w:color w:val="1F497D" w:themeColor="text2"/>
          <w:sz w:val="24"/>
          <w:szCs w:val="24"/>
        </w:rPr>
        <w:t>.3</w:t>
      </w:r>
      <w:r w:rsidRPr="00576746">
        <w:rPr>
          <w:color w:val="1F497D" w:themeColor="text2"/>
          <w:sz w:val="24"/>
          <w:szCs w:val="24"/>
        </w:rPr>
        <w:tab/>
      </w:r>
      <w:r w:rsidRPr="00576746">
        <w:rPr>
          <w:b/>
          <w:bCs/>
          <w:color w:val="1F497D" w:themeColor="text2"/>
          <w:sz w:val="24"/>
          <w:szCs w:val="24"/>
        </w:rPr>
        <w:t xml:space="preserve"> </w:t>
      </w:r>
      <w:r w:rsidR="001268C5">
        <w:rPr>
          <w:b/>
          <w:bCs/>
          <w:color w:val="1F497D" w:themeColor="text2"/>
          <w:sz w:val="24"/>
          <w:szCs w:val="24"/>
        </w:rPr>
        <w:t>The Role</w:t>
      </w:r>
      <w:r w:rsidR="006A26C1">
        <w:rPr>
          <w:b/>
          <w:bCs/>
          <w:color w:val="1F497D" w:themeColor="text2"/>
          <w:sz w:val="24"/>
          <w:szCs w:val="24"/>
        </w:rPr>
        <w:t xml:space="preserve"> </w:t>
      </w:r>
      <w:r w:rsidR="001268C5">
        <w:rPr>
          <w:b/>
          <w:bCs/>
          <w:color w:val="1F497D" w:themeColor="text2"/>
          <w:sz w:val="24"/>
          <w:szCs w:val="24"/>
        </w:rPr>
        <w:t>of the</w:t>
      </w:r>
      <w:r w:rsidR="006A26C1">
        <w:rPr>
          <w:b/>
          <w:bCs/>
          <w:color w:val="1F497D" w:themeColor="text2"/>
          <w:sz w:val="24"/>
          <w:szCs w:val="24"/>
        </w:rPr>
        <w:t xml:space="preserve"> Regional Risk Management includes:</w:t>
      </w:r>
    </w:p>
    <w:p w:rsidR="0052764C" w:rsidRPr="00EC77AC" w:rsidRDefault="00D66EFC" w:rsidP="00D66EFC">
      <w:pPr>
        <w:shd w:val="clear" w:color="auto" w:fill="FFFFFF"/>
        <w:spacing w:before="150" w:after="150" w:line="309" w:lineRule="atLeast"/>
        <w:ind w:left="150" w:right="1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2764C" w:rsidRPr="00EC77AC">
        <w:rPr>
          <w:rFonts w:ascii="Arial" w:hAnsi="Arial" w:cs="Arial"/>
          <w:sz w:val="20"/>
          <w:szCs w:val="20"/>
        </w:rPr>
        <w:t>Maintaining a register of insurance arrangements including:</w:t>
      </w:r>
    </w:p>
    <w:p w:rsidR="0052764C" w:rsidRPr="00EC77AC" w:rsidRDefault="0052764C" w:rsidP="0052764C">
      <w:pPr>
        <w:pStyle w:val="indent21"/>
        <w:shd w:val="clear" w:color="auto" w:fill="FFFFFF"/>
        <w:spacing w:line="309" w:lineRule="atLeast"/>
        <w:ind w:left="0" w:firstLine="720"/>
        <w:rPr>
          <w:rFonts w:ascii="Arial" w:hAnsi="Arial" w:cs="Arial"/>
          <w:sz w:val="20"/>
          <w:szCs w:val="20"/>
        </w:rPr>
      </w:pPr>
      <w:r w:rsidRPr="00EC77AC">
        <w:rPr>
          <w:rFonts w:ascii="Arial" w:hAnsi="Arial" w:cs="Arial"/>
          <w:sz w:val="20"/>
          <w:szCs w:val="20"/>
        </w:rPr>
        <w:t>      The</w:t>
      </w:r>
      <w:r>
        <w:rPr>
          <w:rFonts w:ascii="Arial" w:hAnsi="Arial" w:cs="Arial"/>
          <w:sz w:val="20"/>
          <w:szCs w:val="20"/>
        </w:rPr>
        <w:t xml:space="preserve"> </w:t>
      </w:r>
      <w:r w:rsidRPr="00EC77AC">
        <w:rPr>
          <w:rFonts w:ascii="Arial" w:hAnsi="Arial" w:cs="Arial"/>
          <w:sz w:val="20"/>
          <w:szCs w:val="20"/>
        </w:rPr>
        <w:t>name of the insurance company</w:t>
      </w:r>
    </w:p>
    <w:p w:rsidR="0052764C" w:rsidRPr="00EC77AC" w:rsidRDefault="0052764C" w:rsidP="0052764C">
      <w:pPr>
        <w:pStyle w:val="indent21"/>
        <w:shd w:val="clear" w:color="auto" w:fill="FFFFFF"/>
        <w:spacing w:line="309" w:lineRule="atLeast"/>
        <w:ind w:left="3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EC77AC">
        <w:rPr>
          <w:rFonts w:ascii="Arial" w:hAnsi="Arial" w:cs="Arial"/>
          <w:sz w:val="20"/>
          <w:szCs w:val="20"/>
        </w:rPr>
        <w:t>description of the risk insured</w:t>
      </w:r>
    </w:p>
    <w:p w:rsidR="0052764C" w:rsidRPr="00EC77AC" w:rsidRDefault="0052764C" w:rsidP="0052764C">
      <w:pPr>
        <w:pStyle w:val="indent21"/>
        <w:shd w:val="clear" w:color="auto" w:fill="FFFFFF"/>
        <w:spacing w:line="309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EC77AC"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 xml:space="preserve"> </w:t>
      </w:r>
      <w:r w:rsidRPr="00EC77AC">
        <w:rPr>
          <w:rFonts w:ascii="Arial" w:hAnsi="Arial" w:cs="Arial"/>
          <w:sz w:val="20"/>
          <w:szCs w:val="20"/>
        </w:rPr>
        <w:t>commencement and expiry dates of the policy</w:t>
      </w:r>
    </w:p>
    <w:p w:rsidR="00D66EFC" w:rsidRDefault="0052764C" w:rsidP="00D66EFC">
      <w:pPr>
        <w:autoSpaceDE w:val="0"/>
        <w:autoSpaceDN w:val="0"/>
        <w:adjustRightInd w:val="0"/>
        <w:ind w:left="360" w:firstLine="720"/>
        <w:rPr>
          <w:rFonts w:ascii="Arial" w:hAnsi="Arial" w:cs="Arial"/>
          <w:sz w:val="20"/>
          <w:szCs w:val="20"/>
        </w:rPr>
      </w:pPr>
      <w:r w:rsidRPr="00EC77AC">
        <w:rPr>
          <w:rFonts w:ascii="Arial" w:hAnsi="Arial" w:cs="Arial"/>
          <w:sz w:val="20"/>
          <w:szCs w:val="20"/>
        </w:rPr>
        <w:t>Insurance limits and deductibles</w:t>
      </w:r>
      <w:r w:rsidR="00D66EFC">
        <w:rPr>
          <w:rFonts w:ascii="Arial" w:hAnsi="Arial" w:cs="Arial"/>
          <w:sz w:val="20"/>
          <w:szCs w:val="20"/>
        </w:rPr>
        <w:tab/>
      </w:r>
    </w:p>
    <w:p w:rsidR="008E44A8" w:rsidRDefault="008E44A8" w:rsidP="00D66EFC">
      <w:pPr>
        <w:autoSpaceDE w:val="0"/>
        <w:autoSpaceDN w:val="0"/>
        <w:adjustRightInd w:val="0"/>
        <w:ind w:left="3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Maintaining local insurance policies</w:t>
      </w:r>
    </w:p>
    <w:p w:rsidR="00F14C85" w:rsidRDefault="00F14C85" w:rsidP="00F14C85">
      <w:pPr>
        <w:autoSpaceDE w:val="0"/>
        <w:autoSpaceDN w:val="0"/>
        <w:adjustRightInd w:val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Taking the necessary actions to ensure risk exposures are eliminated or reduced </w:t>
      </w:r>
      <w:r w:rsidR="009C7CE9"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0"/>
          <w:szCs w:val="20"/>
        </w:rPr>
        <w:t>maintain</w:t>
      </w:r>
      <w:r w:rsidR="009C7CE9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a work environment free from unsafe acts or unsafe conditions</w:t>
      </w:r>
      <w:r w:rsidR="009C7CE9">
        <w:rPr>
          <w:rFonts w:ascii="Arial" w:hAnsi="Arial" w:cs="Arial"/>
          <w:sz w:val="20"/>
          <w:szCs w:val="20"/>
        </w:rPr>
        <w:t xml:space="preserve"> and having procedures in place to address external risks beyond your control.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2764C" w:rsidRDefault="0052764C" w:rsidP="00D66EFC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EC77AC">
        <w:rPr>
          <w:rFonts w:ascii="Arial" w:hAnsi="Arial" w:cs="Arial"/>
          <w:sz w:val="20"/>
          <w:szCs w:val="20"/>
        </w:rPr>
        <w:t>Ensuring that Samsonite entities under th</w:t>
      </w:r>
      <w:r w:rsidR="003B20D3">
        <w:rPr>
          <w:rFonts w:ascii="Arial" w:hAnsi="Arial" w:cs="Arial"/>
          <w:sz w:val="20"/>
          <w:szCs w:val="20"/>
        </w:rPr>
        <w:t xml:space="preserve">eir responsibility </w:t>
      </w:r>
      <w:r w:rsidRPr="00EC77AC">
        <w:rPr>
          <w:rFonts w:ascii="Arial" w:hAnsi="Arial" w:cs="Arial"/>
          <w:sz w:val="20"/>
          <w:szCs w:val="20"/>
        </w:rPr>
        <w:t xml:space="preserve">have appropriate levels of insurance coverage for the diverse range of activities undertaken, and arrange </w:t>
      </w:r>
      <w:r w:rsidR="003B20D3">
        <w:rPr>
          <w:rFonts w:ascii="Arial" w:hAnsi="Arial" w:cs="Arial"/>
          <w:sz w:val="20"/>
          <w:szCs w:val="20"/>
        </w:rPr>
        <w:t>additional coverage as required</w:t>
      </w:r>
    </w:p>
    <w:p w:rsidR="00D66EFC" w:rsidRDefault="0052764C" w:rsidP="00D66EFC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Claims management as it pertains to local coverage’s</w:t>
      </w:r>
      <w:r w:rsidR="00D66EFC">
        <w:rPr>
          <w:rFonts w:ascii="Arial" w:hAnsi="Arial" w:cs="Arial"/>
          <w:sz w:val="20"/>
          <w:szCs w:val="20"/>
        </w:rPr>
        <w:tab/>
      </w:r>
    </w:p>
    <w:p w:rsidR="0052764C" w:rsidRPr="00931BF3" w:rsidRDefault="0052764C" w:rsidP="00D66EFC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EC77A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anagement of the annu</w:t>
      </w:r>
      <w:r w:rsidR="002C78B6">
        <w:rPr>
          <w:rFonts w:ascii="Arial" w:hAnsi="Arial" w:cs="Arial"/>
          <w:sz w:val="20"/>
          <w:szCs w:val="20"/>
        </w:rPr>
        <w:t>al renewal</w:t>
      </w:r>
      <w:r w:rsidR="003212D3">
        <w:rPr>
          <w:rFonts w:ascii="Arial" w:hAnsi="Arial" w:cs="Arial"/>
          <w:sz w:val="20"/>
          <w:szCs w:val="20"/>
        </w:rPr>
        <w:t xml:space="preserve"> </w:t>
      </w:r>
      <w:r w:rsidRPr="00EC77AC">
        <w:rPr>
          <w:rFonts w:ascii="Arial" w:hAnsi="Arial" w:cs="Arial"/>
          <w:sz w:val="20"/>
          <w:szCs w:val="20"/>
        </w:rPr>
        <w:t>of all policies under their control</w:t>
      </w:r>
      <w:r>
        <w:rPr>
          <w:rFonts w:ascii="Arial" w:hAnsi="Arial" w:cs="Arial"/>
          <w:sz w:val="20"/>
          <w:szCs w:val="20"/>
        </w:rPr>
        <w:t xml:space="preserve"> and providing updated renewal information for insurance coverage’s</w:t>
      </w:r>
      <w:r w:rsidR="003212D3">
        <w:rPr>
          <w:rFonts w:ascii="Arial" w:hAnsi="Arial" w:cs="Arial"/>
          <w:sz w:val="20"/>
          <w:szCs w:val="20"/>
        </w:rPr>
        <w:t xml:space="preserve"> by the regional CFO and county finance managers.</w:t>
      </w:r>
      <w:r w:rsidR="006A26C1">
        <w:rPr>
          <w:rFonts w:ascii="Arial" w:hAnsi="Arial" w:cs="Arial"/>
          <w:sz w:val="20"/>
          <w:szCs w:val="20"/>
        </w:rPr>
        <w:t xml:space="preserve">This includes reporting all insurable locations and interest, valuations including business </w:t>
      </w:r>
      <w:r w:rsidR="001268C5">
        <w:rPr>
          <w:rFonts w:ascii="Arial" w:hAnsi="Arial" w:cs="Arial"/>
          <w:sz w:val="20"/>
          <w:szCs w:val="20"/>
        </w:rPr>
        <w:t>interruptions</w:t>
      </w:r>
      <w:r w:rsidR="006A26C1">
        <w:rPr>
          <w:rFonts w:ascii="Arial" w:hAnsi="Arial" w:cs="Arial"/>
          <w:sz w:val="20"/>
          <w:szCs w:val="20"/>
        </w:rPr>
        <w:t xml:space="preserve"> valuations. </w:t>
      </w:r>
    </w:p>
    <w:p w:rsidR="0052764C" w:rsidRDefault="0052764C" w:rsidP="0052764C">
      <w:pPr>
        <w:autoSpaceDE w:val="0"/>
        <w:autoSpaceDN w:val="0"/>
        <w:adjustRightInd w:val="0"/>
      </w:pPr>
    </w:p>
    <w:p w:rsidR="0085595F" w:rsidRDefault="0085595F" w:rsidP="00097693">
      <w:pPr>
        <w:autoSpaceDE w:val="0"/>
        <w:autoSpaceDN w:val="0"/>
        <w:adjustRightInd w:val="0"/>
      </w:pPr>
    </w:p>
    <w:p w:rsidR="001C59CA" w:rsidRDefault="0052764C" w:rsidP="00097693">
      <w:pPr>
        <w:autoSpaceDE w:val="0"/>
        <w:autoSpaceDN w:val="0"/>
        <w:adjustRightInd w:val="0"/>
        <w:rPr>
          <w:b/>
          <w:color w:val="1F497D" w:themeColor="text2"/>
          <w:sz w:val="24"/>
          <w:szCs w:val="24"/>
        </w:rPr>
      </w:pPr>
      <w:r>
        <w:rPr>
          <w:b/>
          <w:bCs/>
          <w:color w:val="1F497D" w:themeColor="text2"/>
          <w:sz w:val="24"/>
          <w:szCs w:val="24"/>
        </w:rPr>
        <w:t>122</w:t>
      </w:r>
      <w:r w:rsidR="006A26C1">
        <w:rPr>
          <w:b/>
          <w:bCs/>
          <w:color w:val="1F497D" w:themeColor="text2"/>
          <w:sz w:val="24"/>
          <w:szCs w:val="24"/>
        </w:rPr>
        <w:t>.4</w:t>
      </w:r>
      <w:r w:rsidR="001C59CA">
        <w:rPr>
          <w:b/>
          <w:bCs/>
          <w:color w:val="1F497D" w:themeColor="text2"/>
          <w:sz w:val="24"/>
          <w:szCs w:val="24"/>
        </w:rPr>
        <w:t xml:space="preserve"> </w:t>
      </w:r>
      <w:r w:rsidRPr="0052764C">
        <w:rPr>
          <w:b/>
          <w:color w:val="1F497D" w:themeColor="text2"/>
          <w:sz w:val="24"/>
          <w:szCs w:val="24"/>
        </w:rPr>
        <w:t>Risk and Risk Assessments</w:t>
      </w:r>
    </w:p>
    <w:tbl>
      <w:tblPr>
        <w:tblW w:w="1062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620"/>
      </w:tblGrid>
      <w:tr w:rsidR="00634344" w:rsidRPr="00EF32DD" w:rsidTr="004A1335">
        <w:tc>
          <w:tcPr>
            <w:tcW w:w="0" w:type="auto"/>
            <w:vAlign w:val="center"/>
            <w:hideMark/>
          </w:tcPr>
          <w:p w:rsidR="00634344" w:rsidRPr="00EF32DD" w:rsidRDefault="00634344" w:rsidP="008E1C70">
            <w:pPr>
              <w:rPr>
                <w:rFonts w:ascii="Arial" w:hAnsi="Arial" w:cs="Arial"/>
                <w:sz w:val="20"/>
                <w:szCs w:val="20"/>
              </w:rPr>
            </w:pPr>
            <w:r w:rsidRPr="00EF32DD">
              <w:rPr>
                <w:rFonts w:ascii="Arial" w:hAnsi="Arial" w:cs="Arial"/>
                <w:sz w:val="20"/>
                <w:szCs w:val="20"/>
              </w:rPr>
              <w:t xml:space="preserve">By definition, insurance is </w:t>
            </w:r>
            <w:r w:rsidR="00E759AA" w:rsidRPr="00EF32DD">
              <w:rPr>
                <w:rFonts w:ascii="Arial" w:hAnsi="Arial" w:cs="Arial"/>
                <w:sz w:val="20"/>
                <w:szCs w:val="20"/>
              </w:rPr>
              <w:t>procured by</w:t>
            </w:r>
            <w:r w:rsidRPr="00EF32DD">
              <w:rPr>
                <w:rFonts w:ascii="Arial" w:hAnsi="Arial" w:cs="Arial"/>
                <w:sz w:val="20"/>
                <w:szCs w:val="20"/>
              </w:rPr>
              <w:t xml:space="preserve"> Samsonite to cover levels of risk that Samsonite </w:t>
            </w:r>
            <w:r w:rsidR="008E1C70"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r w:rsidRPr="00EF32DD">
              <w:rPr>
                <w:rFonts w:ascii="Arial" w:hAnsi="Arial" w:cs="Arial"/>
                <w:sz w:val="20"/>
                <w:szCs w:val="20"/>
              </w:rPr>
              <w:t>has deemed it is unwilling to accept</w:t>
            </w:r>
            <w:r w:rsidR="006A26C1">
              <w:rPr>
                <w:rFonts w:ascii="Arial" w:hAnsi="Arial" w:cs="Arial"/>
                <w:sz w:val="20"/>
                <w:szCs w:val="20"/>
              </w:rPr>
              <w:t xml:space="preserve"> but continues </w:t>
            </w:r>
            <w:r w:rsidR="008E1C70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6A26C1">
              <w:rPr>
                <w:rFonts w:ascii="Arial" w:hAnsi="Arial" w:cs="Arial"/>
                <w:sz w:val="20"/>
                <w:szCs w:val="20"/>
              </w:rPr>
              <w:t>maintain</w:t>
            </w:r>
            <w:r w:rsidR="008E1C70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6A26C1">
              <w:rPr>
                <w:rFonts w:ascii="Arial" w:hAnsi="Arial" w:cs="Arial"/>
                <w:sz w:val="20"/>
                <w:szCs w:val="20"/>
              </w:rPr>
              <w:t xml:space="preserve"> risk exposure</w:t>
            </w:r>
            <w:r w:rsidRPr="00F60A3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60A3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8E44A8" w:rsidRPr="00F60A3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I</w:t>
            </w:r>
            <w:r w:rsidR="001268C5" w:rsidRPr="00EF32DD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 is</w:t>
            </w:r>
            <w:r w:rsidRPr="00EF32DD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essential that you do not rely on insurance as a substitute for proper risk management</w:t>
            </w:r>
            <w:r w:rsidR="006A26C1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. Many losses can be eliminate</w:t>
            </w:r>
            <w:r w:rsidR="00F60A3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d</w:t>
            </w:r>
            <w:r w:rsidR="006A26C1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or reduce</w:t>
            </w:r>
            <w:r w:rsidR="00F60A3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d</w:t>
            </w:r>
            <w:r w:rsidR="006A26C1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by having adequate processes and procedures in place that will </w:t>
            </w:r>
            <w:r w:rsidR="001268C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eliminate</w:t>
            </w:r>
            <w:r w:rsidR="006A26C1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or reduce unsafe acts or unsafe </w:t>
            </w:r>
            <w:r w:rsidR="001268C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conditions</w:t>
            </w:r>
            <w:r w:rsidR="006A26C1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1268C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at Samsonite operations. </w:t>
            </w:r>
          </w:p>
        </w:tc>
      </w:tr>
    </w:tbl>
    <w:p w:rsidR="00634344" w:rsidRPr="00EF32DD" w:rsidRDefault="00F60A3F" w:rsidP="00634344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</w:t>
      </w:r>
      <w:r w:rsidR="00634344" w:rsidRPr="00EF32DD">
        <w:rPr>
          <w:rFonts w:ascii="Arial" w:hAnsi="Arial" w:cs="Arial"/>
          <w:sz w:val="20"/>
          <w:szCs w:val="20"/>
        </w:rPr>
        <w:t>the responsibility of Corporate Treasury – Risk Management</w:t>
      </w:r>
      <w:r>
        <w:rPr>
          <w:rFonts w:ascii="Arial" w:hAnsi="Arial" w:cs="Arial"/>
          <w:sz w:val="20"/>
          <w:szCs w:val="20"/>
        </w:rPr>
        <w:t xml:space="preserve"> with regional CFO’s in tandem </w:t>
      </w:r>
      <w:r w:rsidR="00634344" w:rsidRPr="00EF32DD">
        <w:rPr>
          <w:rFonts w:ascii="Arial" w:hAnsi="Arial" w:cs="Arial"/>
          <w:sz w:val="20"/>
          <w:szCs w:val="20"/>
        </w:rPr>
        <w:t xml:space="preserve">to establish appropriate guidelines and procedures to ensure adequate insurance coverage is in place for regional / local Samsonite entities. </w:t>
      </w:r>
      <w:r>
        <w:rPr>
          <w:rFonts w:ascii="Arial" w:hAnsi="Arial" w:cs="Arial"/>
          <w:sz w:val="20"/>
          <w:szCs w:val="20"/>
        </w:rPr>
        <w:t>A</w:t>
      </w:r>
      <w:r w:rsidR="00634344" w:rsidRPr="00EF32DD">
        <w:rPr>
          <w:rFonts w:ascii="Arial" w:hAnsi="Arial" w:cs="Arial"/>
          <w:sz w:val="20"/>
          <w:szCs w:val="20"/>
        </w:rPr>
        <w:t>n addendum describing types of insurance coverage’s, insurance terms and definitions and outlining some procedure you may want to consider implementing</w:t>
      </w:r>
      <w:r w:rsidR="009C7CE9">
        <w:rPr>
          <w:rFonts w:ascii="Arial" w:hAnsi="Arial" w:cs="Arial"/>
          <w:sz w:val="20"/>
          <w:szCs w:val="20"/>
        </w:rPr>
        <w:t xml:space="preserve">. </w:t>
      </w:r>
    </w:p>
    <w:p w:rsidR="00EF32DD" w:rsidRDefault="00EF32DD" w:rsidP="00634344">
      <w:pPr>
        <w:spacing w:after="240"/>
        <w:rPr>
          <w:b/>
          <w:bCs/>
          <w:color w:val="1F497D" w:themeColor="text2"/>
          <w:sz w:val="20"/>
          <w:szCs w:val="20"/>
        </w:rPr>
      </w:pPr>
    </w:p>
    <w:p w:rsidR="00EF32DD" w:rsidRDefault="00EF32DD" w:rsidP="00634344">
      <w:pPr>
        <w:spacing w:after="240"/>
        <w:rPr>
          <w:b/>
          <w:bCs/>
          <w:color w:val="1F497D" w:themeColor="text2"/>
          <w:sz w:val="20"/>
          <w:szCs w:val="20"/>
        </w:rPr>
      </w:pPr>
    </w:p>
    <w:p w:rsidR="00EF32DD" w:rsidRDefault="00EF32DD" w:rsidP="00634344">
      <w:pPr>
        <w:spacing w:after="240"/>
        <w:rPr>
          <w:b/>
          <w:bCs/>
          <w:color w:val="1F497D" w:themeColor="text2"/>
          <w:sz w:val="20"/>
          <w:szCs w:val="20"/>
        </w:rPr>
      </w:pPr>
    </w:p>
    <w:p w:rsidR="00EF32DD" w:rsidRDefault="00EF32DD" w:rsidP="00634344">
      <w:pPr>
        <w:spacing w:after="240"/>
        <w:rPr>
          <w:b/>
          <w:bCs/>
          <w:color w:val="1F497D" w:themeColor="text2"/>
          <w:sz w:val="20"/>
          <w:szCs w:val="20"/>
        </w:rPr>
      </w:pPr>
    </w:p>
    <w:p w:rsidR="00EF32DD" w:rsidRDefault="00EF32DD" w:rsidP="00634344">
      <w:pPr>
        <w:spacing w:after="240"/>
        <w:rPr>
          <w:b/>
          <w:bCs/>
          <w:color w:val="1F497D" w:themeColor="text2"/>
          <w:sz w:val="20"/>
          <w:szCs w:val="20"/>
        </w:rPr>
      </w:pPr>
    </w:p>
    <w:p w:rsidR="001C59CA" w:rsidRPr="00EF32DD" w:rsidRDefault="00634344" w:rsidP="0063434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34344">
        <w:rPr>
          <w:sz w:val="24"/>
          <w:szCs w:val="24"/>
        </w:rPr>
        <w:br/>
      </w:r>
    </w:p>
    <w:p w:rsidR="00097693" w:rsidRPr="0008272C" w:rsidRDefault="00097693" w:rsidP="00097693">
      <w:pPr>
        <w:pStyle w:val="ListParagraph"/>
        <w:autoSpaceDE w:val="0"/>
        <w:autoSpaceDN w:val="0"/>
        <w:adjustRightInd w:val="0"/>
        <w:rPr>
          <w:b/>
          <w:bCs/>
        </w:rPr>
      </w:pPr>
    </w:p>
    <w:p w:rsidR="001C59CA" w:rsidRPr="00F55224" w:rsidRDefault="001C59CA" w:rsidP="001C59CA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3399"/>
          <w:sz w:val="24"/>
          <w:szCs w:val="24"/>
        </w:rPr>
      </w:pPr>
    </w:p>
    <w:p w:rsidR="001C59CA" w:rsidRPr="00F55224" w:rsidRDefault="001C59CA" w:rsidP="001C59CA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3399"/>
          <w:sz w:val="24"/>
          <w:szCs w:val="24"/>
        </w:rPr>
      </w:pPr>
    </w:p>
    <w:p w:rsidR="001C59CA" w:rsidRPr="00625FDB" w:rsidRDefault="001C59CA" w:rsidP="001C59CA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C59CA" w:rsidRPr="00625FDB" w:rsidRDefault="001C59CA" w:rsidP="001C59CA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</w:p>
    <w:p w:rsidR="001C59CA" w:rsidRPr="00625FDB" w:rsidRDefault="001C59CA" w:rsidP="001C59CA">
      <w:pPr>
        <w:autoSpaceDE w:val="0"/>
        <w:autoSpaceDN w:val="0"/>
        <w:adjustRightInd w:val="0"/>
      </w:pPr>
    </w:p>
    <w:p w:rsidR="001C59CA" w:rsidRDefault="001C59CA" w:rsidP="00E26086"/>
    <w:p w:rsidR="005628FB" w:rsidRDefault="005628FB" w:rsidP="00E26086"/>
    <w:p w:rsidR="005628FB" w:rsidRPr="00724D83" w:rsidRDefault="005628FB" w:rsidP="001303CF">
      <w:pPr>
        <w:sectPr w:rsidR="005628FB" w:rsidRPr="00724D83" w:rsidSect="003212D3">
          <w:headerReference w:type="default" r:id="rId13"/>
          <w:footerReference w:type="default" r:id="rId14"/>
          <w:pgSz w:w="12240" w:h="15840"/>
          <w:pgMar w:top="1440" w:right="1440" w:bottom="1440" w:left="1656" w:header="720" w:footer="720" w:gutter="0"/>
          <w:pgNumType w:start="1"/>
          <w:cols w:space="720"/>
          <w:noEndnote/>
        </w:sectPr>
      </w:pPr>
    </w:p>
    <w:p w:rsidR="005628FB" w:rsidRPr="00941B3A" w:rsidRDefault="005628FB" w:rsidP="006B40CE">
      <w:pPr>
        <w:pStyle w:val="TOCHead"/>
      </w:pPr>
    </w:p>
    <w:sectPr w:rsidR="005628FB" w:rsidRPr="00941B3A" w:rsidSect="003212D3">
      <w:headerReference w:type="default" r:id="rId15"/>
      <w:type w:val="continuous"/>
      <w:pgSz w:w="12240" w:h="15840"/>
      <w:pgMar w:top="1440" w:right="1440" w:bottom="1440" w:left="1656" w:header="720" w:footer="720" w:gutter="0"/>
      <w:pgNumType w:start="1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acd wne:acdName="acd0"/>
    </wne:keymap>
    <wne:keymap wne:kcmPrimary="0453">
      <wne:acd wne:acdName="acd1"/>
    </wne:keymap>
    <wne:keymap wne:kcmPrimary="045A">
      <wne:acd wne:acdName="acd3"/>
    </wne:keymap>
    <wne:keymap wne:kcmPrimary="04C0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BUAGUAeAB0ADEAIABrAHcAbgA=" wne:acdName="acd0" wne:fciIndexBasedOn="0065"/>
    <wne:acd wne:argValue="AgBSAG8AdQBuAGQAIABCAHUAbABsAGUAdAAgAEwAYQBzAHQA" wne:acdName="acd1" wne:fciIndexBasedOn="0065"/>
    <wne:acd wne:argValue="AgBIAGUAYQBkADEA" wne:acdName="acd2" wne:fciIndexBasedOn="0065"/>
    <wne:acd wne:argValue="AgBUAGUAeAB0ADEA" wne:acdName="acd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85" w:rsidRPr="00847423" w:rsidRDefault="00F14C85" w:rsidP="00847423">
      <w:pPr>
        <w:spacing w:after="0" w:line="240" w:lineRule="auto"/>
        <w:rPr>
          <w:rFonts w:ascii="Calibri" w:hAnsi="Calibri"/>
        </w:rPr>
      </w:pPr>
      <w:r>
        <w:separator/>
      </w:r>
    </w:p>
  </w:endnote>
  <w:endnote w:type="continuationSeparator" w:id="0">
    <w:p w:rsidR="00F14C85" w:rsidRPr="00847423" w:rsidRDefault="00F14C85" w:rsidP="00847423">
      <w:pPr>
        <w:spacing w:after="0" w:line="240" w:lineRule="auto"/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85" w:rsidRPr="00847423" w:rsidRDefault="00AB0B8D" w:rsidP="008B3FD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85" w:rsidRPr="00847423" w:rsidRDefault="00F14C85" w:rsidP="00847423">
      <w:pPr>
        <w:spacing w:after="0" w:line="240" w:lineRule="auto"/>
        <w:rPr>
          <w:rFonts w:ascii="Calibri" w:hAnsi="Calibri"/>
        </w:rPr>
      </w:pPr>
      <w:r>
        <w:separator/>
      </w:r>
    </w:p>
  </w:footnote>
  <w:footnote w:type="continuationSeparator" w:id="0">
    <w:p w:rsidR="00F14C85" w:rsidRPr="00847423" w:rsidRDefault="00F14C85" w:rsidP="00847423">
      <w:pPr>
        <w:spacing w:after="0" w:line="240" w:lineRule="auto"/>
        <w:rPr>
          <w:rFonts w:ascii="Calibri" w:hAnsi="Calibr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2752"/>
      <w:gridCol w:w="3203"/>
      <w:gridCol w:w="3405"/>
    </w:tblGrid>
    <w:tr w:rsidR="00F14C85" w:rsidRPr="000229A7" w:rsidTr="005144EB">
      <w:trPr>
        <w:trHeight w:val="690"/>
      </w:trPr>
      <w:tc>
        <w:tcPr>
          <w:tcW w:w="2752" w:type="dxa"/>
          <w:vMerge w:val="restart"/>
          <w:tcBorders>
            <w:top w:val="double" w:sz="4" w:space="0" w:color="000000"/>
            <w:left w:val="double" w:sz="4" w:space="0" w:color="000000"/>
            <w:right w:val="single" w:sz="4" w:space="0" w:color="000000"/>
          </w:tcBorders>
          <w:vAlign w:val="center"/>
        </w:tcPr>
        <w:p w:rsidR="00F14C85" w:rsidRDefault="00AB0B8D" w:rsidP="005144EB">
          <w:pPr>
            <w:pStyle w:val="Default"/>
            <w:jc w:val="center"/>
            <w:rPr>
              <w:b/>
              <w:color w:val="auto"/>
            </w:rPr>
          </w:pPr>
          <w:sdt>
            <w:sdtPr>
              <w:rPr>
                <w:b/>
                <w:color w:val="auto"/>
              </w:rPr>
              <w:id w:val="30519648"/>
              <w:docPartObj>
                <w:docPartGallery w:val="Watermarks"/>
                <w:docPartUnique/>
              </w:docPartObj>
            </w:sdtPr>
            <w:sdtEndPr/>
            <w:sdtContent>
              <w:r>
                <w:rPr>
                  <w:b/>
                  <w:noProof/>
                  <w:color w:val="auto"/>
                  <w:lang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57831064" o:spid="_x0000_s205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DRAFT"/>
                    <w10:wrap anchorx="margin" anchory="margin"/>
                  </v:shape>
                </w:pict>
              </w:r>
            </w:sdtContent>
          </w:sdt>
          <w:r w:rsidR="00F14C85">
            <w:rPr>
              <w:b/>
              <w:color w:val="auto"/>
            </w:rPr>
            <w:t>122.0</w:t>
          </w:r>
        </w:p>
        <w:p w:rsidR="00F14C85" w:rsidRPr="0028799E" w:rsidRDefault="00F14C85" w:rsidP="005144EB">
          <w:pPr>
            <w:pStyle w:val="Default"/>
            <w:jc w:val="center"/>
            <w:rPr>
              <w:b/>
              <w:color w:val="auto"/>
            </w:rPr>
          </w:pPr>
        </w:p>
      </w:tc>
      <w:tc>
        <w:tcPr>
          <w:tcW w:w="6608" w:type="dxa"/>
          <w:gridSpan w:val="2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vAlign w:val="center"/>
        </w:tcPr>
        <w:p w:rsidR="00F14C85" w:rsidRPr="000229A7" w:rsidRDefault="00F14C85" w:rsidP="005144EB">
          <w:pPr>
            <w:pStyle w:val="Default"/>
            <w:jc w:val="center"/>
            <w:rPr>
              <w:b/>
              <w:sz w:val="22"/>
              <w:szCs w:val="22"/>
            </w:rPr>
          </w:pPr>
          <w:r w:rsidRPr="000229A7">
            <w:rPr>
              <w:b/>
              <w:sz w:val="22"/>
              <w:szCs w:val="22"/>
            </w:rPr>
            <w:t>INTERNATIONAL FINANCIAL REPORTING STANDARDS</w:t>
          </w:r>
        </w:p>
      </w:tc>
    </w:tr>
    <w:tr w:rsidR="00F14C85" w:rsidRPr="000229A7" w:rsidTr="00234930">
      <w:trPr>
        <w:trHeight w:val="735"/>
      </w:trPr>
      <w:tc>
        <w:tcPr>
          <w:tcW w:w="2752" w:type="dxa"/>
          <w:vMerge/>
          <w:tcBorders>
            <w:left w:val="double" w:sz="4" w:space="0" w:color="000000"/>
            <w:bottom w:val="single" w:sz="4" w:space="0" w:color="auto"/>
            <w:right w:val="single" w:sz="4" w:space="0" w:color="000000"/>
          </w:tcBorders>
        </w:tcPr>
        <w:p w:rsidR="00F14C85" w:rsidRPr="000229A7" w:rsidRDefault="00F14C85" w:rsidP="005144EB">
          <w:pPr>
            <w:pStyle w:val="Default"/>
            <w:rPr>
              <w:color w:val="auto"/>
            </w:rPr>
          </w:pPr>
        </w:p>
      </w:tc>
      <w:tc>
        <w:tcPr>
          <w:tcW w:w="3203" w:type="dxa"/>
          <w:vMerge w:val="restart"/>
          <w:tcBorders>
            <w:top w:val="single" w:sz="4" w:space="0" w:color="000000"/>
            <w:left w:val="single" w:sz="4" w:space="0" w:color="000000"/>
            <w:bottom w:val="nil"/>
            <w:right w:val="single" w:sz="6" w:space="0" w:color="000000"/>
          </w:tcBorders>
          <w:vAlign w:val="center"/>
        </w:tcPr>
        <w:p w:rsidR="00F14C85" w:rsidRPr="000229A7" w:rsidRDefault="00F14C85" w:rsidP="005144EB">
          <w:pPr>
            <w:pStyle w:val="Default"/>
            <w:jc w:val="center"/>
            <w:rPr>
              <w:sz w:val="22"/>
              <w:szCs w:val="22"/>
            </w:rPr>
          </w:pPr>
          <w:r w:rsidRPr="000229A7">
            <w:rPr>
              <w:b/>
              <w:bCs/>
              <w:sz w:val="22"/>
              <w:szCs w:val="22"/>
            </w:rPr>
            <w:t>ACCOUNTING MANUAL</w:t>
          </w:r>
        </w:p>
      </w:tc>
      <w:tc>
        <w:tcPr>
          <w:tcW w:w="3405" w:type="dxa"/>
          <w:vMerge w:val="restart"/>
          <w:tcBorders>
            <w:top w:val="single" w:sz="6" w:space="0" w:color="000000"/>
            <w:left w:val="single" w:sz="6" w:space="0" w:color="000000"/>
            <w:bottom w:val="nil"/>
            <w:right w:val="double" w:sz="6" w:space="0" w:color="000000"/>
          </w:tcBorders>
          <w:vAlign w:val="center"/>
        </w:tcPr>
        <w:p w:rsidR="00F14C85" w:rsidRPr="0028799E" w:rsidRDefault="00F14C85" w:rsidP="001C59CA">
          <w:pPr>
            <w:pStyle w:val="Default"/>
            <w:jc w:val="center"/>
            <w:rPr>
              <w:b/>
              <w:color w:val="auto"/>
            </w:rPr>
          </w:pPr>
          <w:r>
            <w:rPr>
              <w:b/>
              <w:color w:val="auto"/>
            </w:rPr>
            <w:t>Insurance</w:t>
          </w:r>
        </w:p>
      </w:tc>
    </w:tr>
    <w:tr w:rsidR="00F14C85" w:rsidRPr="000229A7" w:rsidTr="00234930">
      <w:trPr>
        <w:trHeight w:val="396"/>
      </w:trPr>
      <w:tc>
        <w:tcPr>
          <w:tcW w:w="2752" w:type="dxa"/>
          <w:vMerge w:val="restart"/>
          <w:tcBorders>
            <w:top w:val="single" w:sz="4" w:space="0" w:color="auto"/>
            <w:left w:val="double" w:sz="4" w:space="0" w:color="000000"/>
            <w:right w:val="single" w:sz="4" w:space="0" w:color="000000"/>
          </w:tcBorders>
        </w:tcPr>
        <w:p w:rsidR="00F14C85" w:rsidRPr="002E2534" w:rsidRDefault="00F14C85" w:rsidP="005144EB">
          <w:pPr>
            <w:pStyle w:val="Default"/>
            <w:spacing w:before="120"/>
            <w:jc w:val="center"/>
            <w:rPr>
              <w:b/>
              <w:color w:val="auto"/>
            </w:rPr>
          </w:pPr>
          <w:r>
            <w:rPr>
              <w:b/>
              <w:color w:val="auto"/>
            </w:rPr>
            <w:t>FINANCIAL</w:t>
          </w:r>
          <w:r>
            <w:rPr>
              <w:b/>
              <w:color w:val="auto"/>
            </w:rPr>
            <w:br/>
            <w:t>MANUAL</w:t>
          </w:r>
        </w:p>
      </w:tc>
      <w:tc>
        <w:tcPr>
          <w:tcW w:w="3203" w:type="dxa"/>
          <w:vMerge/>
          <w:tcBorders>
            <w:left w:val="single" w:sz="4" w:space="0" w:color="000000"/>
            <w:right w:val="single" w:sz="6" w:space="0" w:color="000000"/>
          </w:tcBorders>
          <w:vAlign w:val="center"/>
        </w:tcPr>
        <w:p w:rsidR="00F14C85" w:rsidRPr="000229A7" w:rsidRDefault="00F14C85" w:rsidP="005144EB">
          <w:pPr>
            <w:pStyle w:val="Default"/>
            <w:jc w:val="center"/>
            <w:rPr>
              <w:b/>
              <w:bCs/>
              <w:sz w:val="22"/>
              <w:szCs w:val="22"/>
            </w:rPr>
          </w:pPr>
        </w:p>
      </w:tc>
      <w:tc>
        <w:tcPr>
          <w:tcW w:w="3405" w:type="dxa"/>
          <w:vMerge/>
          <w:tcBorders>
            <w:left w:val="single" w:sz="6" w:space="0" w:color="000000"/>
            <w:bottom w:val="single" w:sz="4" w:space="0" w:color="000000"/>
            <w:right w:val="double" w:sz="6" w:space="0" w:color="000000"/>
          </w:tcBorders>
        </w:tcPr>
        <w:p w:rsidR="00F14C85" w:rsidRPr="000229A7" w:rsidRDefault="00F14C85" w:rsidP="005144EB">
          <w:pPr>
            <w:pStyle w:val="Default"/>
            <w:jc w:val="center"/>
            <w:rPr>
              <w:b/>
              <w:bCs/>
              <w:sz w:val="22"/>
              <w:szCs w:val="22"/>
            </w:rPr>
          </w:pPr>
        </w:p>
      </w:tc>
    </w:tr>
    <w:tr w:rsidR="00F14C85" w:rsidRPr="000229A7" w:rsidTr="005144EB">
      <w:trPr>
        <w:trHeight w:val="275"/>
      </w:trPr>
      <w:tc>
        <w:tcPr>
          <w:tcW w:w="2752" w:type="dxa"/>
          <w:vMerge/>
          <w:tcBorders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F14C85" w:rsidRPr="000229A7" w:rsidRDefault="00F14C85" w:rsidP="005144EB">
          <w:pPr>
            <w:pStyle w:val="Default"/>
            <w:rPr>
              <w:color w:val="auto"/>
            </w:rPr>
          </w:pPr>
        </w:p>
      </w:tc>
      <w:tc>
        <w:tcPr>
          <w:tcW w:w="3203" w:type="dxa"/>
          <w:vMerge/>
          <w:tcBorders>
            <w:left w:val="single" w:sz="4" w:space="0" w:color="000000"/>
            <w:bottom w:val="double" w:sz="4" w:space="0" w:color="000000"/>
            <w:right w:val="single" w:sz="4" w:space="0" w:color="000000"/>
          </w:tcBorders>
          <w:vAlign w:val="center"/>
        </w:tcPr>
        <w:p w:rsidR="00F14C85" w:rsidRPr="000229A7" w:rsidRDefault="00F14C85" w:rsidP="005144EB">
          <w:pPr>
            <w:pStyle w:val="Default"/>
            <w:rPr>
              <w:color w:val="auto"/>
            </w:rPr>
          </w:pPr>
        </w:p>
      </w:tc>
      <w:tc>
        <w:tcPr>
          <w:tcW w:w="3405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F14C85" w:rsidRPr="002E2534" w:rsidRDefault="00F14C85" w:rsidP="005144EB">
          <w:pPr>
            <w:pStyle w:val="Default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July 2013 – Version 1.0</w:t>
          </w:r>
        </w:p>
      </w:tc>
    </w:tr>
  </w:tbl>
  <w:p w:rsidR="00F14C85" w:rsidRDefault="00F14C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85" w:rsidRPr="006B40CE" w:rsidRDefault="00F14C85" w:rsidP="006B40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BB7"/>
    <w:multiLevelType w:val="multilevel"/>
    <w:tmpl w:val="DA044C62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  <w:sz w:val="20"/>
      </w:rPr>
    </w:lvl>
  </w:abstractNum>
  <w:abstractNum w:abstractNumId="1">
    <w:nsid w:val="01887133"/>
    <w:multiLevelType w:val="hybridMultilevel"/>
    <w:tmpl w:val="20ACDD02"/>
    <w:lvl w:ilvl="0" w:tplc="4A4CD8AC">
      <w:start w:val="1"/>
      <w:numFmt w:val="bullet"/>
      <w:lvlText w:val=""/>
      <w:lvlJc w:val="left"/>
      <w:pPr>
        <w:tabs>
          <w:tab w:val="num" w:pos="3816"/>
        </w:tabs>
        <w:ind w:left="3816" w:hanging="216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604B3"/>
    <w:multiLevelType w:val="hybridMultilevel"/>
    <w:tmpl w:val="D1E02C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63EF9"/>
    <w:multiLevelType w:val="multilevel"/>
    <w:tmpl w:val="3C18E560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C51969"/>
    <w:multiLevelType w:val="hybridMultilevel"/>
    <w:tmpl w:val="2220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45EF5"/>
    <w:multiLevelType w:val="hybridMultilevel"/>
    <w:tmpl w:val="3FFE4E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F730F7"/>
    <w:multiLevelType w:val="multilevel"/>
    <w:tmpl w:val="766C72C4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22134D7"/>
    <w:multiLevelType w:val="hybridMultilevel"/>
    <w:tmpl w:val="ABE01E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385ACA"/>
    <w:multiLevelType w:val="multilevel"/>
    <w:tmpl w:val="85D0E80E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47B723A"/>
    <w:multiLevelType w:val="multilevel"/>
    <w:tmpl w:val="802EE1DA"/>
    <w:lvl w:ilvl="0">
      <w:start w:val="1"/>
      <w:numFmt w:val="decimal"/>
      <w:pStyle w:val="HeadingLevel1"/>
      <w:lvlText w:val="(%1)"/>
      <w:lvlJc w:val="left"/>
      <w:pPr>
        <w:tabs>
          <w:tab w:val="num" w:pos="547"/>
        </w:tabs>
        <w:ind w:left="547" w:hanging="547"/>
      </w:pPr>
      <w:rPr>
        <w:rFonts w:cs="Times New Roman" w:hint="default"/>
      </w:rPr>
    </w:lvl>
    <w:lvl w:ilvl="1">
      <w:start w:val="1"/>
      <w:numFmt w:val="lowerLetter"/>
      <w:pStyle w:val="HeadingLevel2"/>
      <w:lvlText w:val="(%2)"/>
      <w:lvlJc w:val="left"/>
      <w:pPr>
        <w:tabs>
          <w:tab w:val="num" w:pos="1094"/>
        </w:tabs>
        <w:ind w:left="1094" w:hanging="547"/>
      </w:pPr>
      <w:rPr>
        <w:rFonts w:cs="Times New Roman" w:hint="default"/>
        <w:b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15BF6422"/>
    <w:multiLevelType w:val="hybridMultilevel"/>
    <w:tmpl w:val="83B67F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DF6D69"/>
    <w:multiLevelType w:val="hybridMultilevel"/>
    <w:tmpl w:val="94D63E86"/>
    <w:lvl w:ilvl="0" w:tplc="4A4CD8AC">
      <w:start w:val="1"/>
      <w:numFmt w:val="bullet"/>
      <w:lvlText w:val=""/>
      <w:lvlJc w:val="left"/>
      <w:pPr>
        <w:tabs>
          <w:tab w:val="num" w:pos="630"/>
        </w:tabs>
        <w:ind w:left="630" w:hanging="216"/>
      </w:pPr>
      <w:rPr>
        <w:rFonts w:ascii="Symbol" w:hAnsi="Symbol" w:hint="default"/>
        <w:color w:val="auto"/>
        <w:sz w:val="24"/>
      </w:rPr>
    </w:lvl>
    <w:lvl w:ilvl="1" w:tplc="D7FC6AB2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2">
    <w:nsid w:val="1D340E48"/>
    <w:multiLevelType w:val="hybridMultilevel"/>
    <w:tmpl w:val="2974C48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87105D"/>
    <w:multiLevelType w:val="hybridMultilevel"/>
    <w:tmpl w:val="E17CE0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4F6E38"/>
    <w:multiLevelType w:val="hybridMultilevel"/>
    <w:tmpl w:val="6C685F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B52DC6"/>
    <w:multiLevelType w:val="hybridMultilevel"/>
    <w:tmpl w:val="8F868B56"/>
    <w:lvl w:ilvl="0" w:tplc="FD2C24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F95620"/>
    <w:multiLevelType w:val="hybridMultilevel"/>
    <w:tmpl w:val="A38CC3FE"/>
    <w:lvl w:ilvl="0" w:tplc="4A4CD8AC">
      <w:start w:val="1"/>
      <w:numFmt w:val="bullet"/>
      <w:lvlText w:val=""/>
      <w:lvlJc w:val="left"/>
      <w:pPr>
        <w:tabs>
          <w:tab w:val="num" w:pos="4176"/>
        </w:tabs>
        <w:ind w:left="4176" w:hanging="216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6985A13"/>
    <w:multiLevelType w:val="multilevel"/>
    <w:tmpl w:val="CCFEE73E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26BA6C6B"/>
    <w:multiLevelType w:val="multilevel"/>
    <w:tmpl w:val="08669D96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271800DF"/>
    <w:multiLevelType w:val="hybridMultilevel"/>
    <w:tmpl w:val="B434AF64"/>
    <w:lvl w:ilvl="0" w:tplc="4A4CD8AC">
      <w:start w:val="1"/>
      <w:numFmt w:val="bullet"/>
      <w:lvlText w:val=""/>
      <w:lvlJc w:val="left"/>
      <w:pPr>
        <w:tabs>
          <w:tab w:val="num" w:pos="3816"/>
        </w:tabs>
        <w:ind w:left="3816" w:hanging="216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C005FD"/>
    <w:multiLevelType w:val="hybridMultilevel"/>
    <w:tmpl w:val="D8328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617340"/>
    <w:multiLevelType w:val="hybridMultilevel"/>
    <w:tmpl w:val="89D636D8"/>
    <w:lvl w:ilvl="0" w:tplc="7C30ABFA">
      <w:start w:val="1"/>
      <w:numFmt w:val="bullet"/>
      <w:pStyle w:val="Roun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52A31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6B6E27"/>
    <w:multiLevelType w:val="hybridMultilevel"/>
    <w:tmpl w:val="21D07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D63858"/>
    <w:multiLevelType w:val="multilevel"/>
    <w:tmpl w:val="9A6A5E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2E715D81"/>
    <w:multiLevelType w:val="hybridMultilevel"/>
    <w:tmpl w:val="CFC68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C74BE6"/>
    <w:multiLevelType w:val="hybridMultilevel"/>
    <w:tmpl w:val="625E1B72"/>
    <w:lvl w:ilvl="0" w:tplc="E9C26490">
      <w:start w:val="1"/>
      <w:numFmt w:val="bullet"/>
      <w:pStyle w:val="Square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D741B2"/>
    <w:multiLevelType w:val="multilevel"/>
    <w:tmpl w:val="239C6ED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36B90E7C"/>
    <w:multiLevelType w:val="multilevel"/>
    <w:tmpl w:val="A6E2D9D6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38794907"/>
    <w:multiLevelType w:val="hybridMultilevel"/>
    <w:tmpl w:val="AD3C47C8"/>
    <w:lvl w:ilvl="0" w:tplc="4A4CD8AC">
      <w:start w:val="1"/>
      <w:numFmt w:val="bullet"/>
      <w:lvlText w:val=""/>
      <w:lvlJc w:val="left"/>
      <w:pPr>
        <w:tabs>
          <w:tab w:val="num" w:pos="3816"/>
        </w:tabs>
        <w:ind w:left="3816" w:hanging="216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963C4D"/>
    <w:multiLevelType w:val="multilevel"/>
    <w:tmpl w:val="1BA62F0C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3BEE5597"/>
    <w:multiLevelType w:val="hybridMultilevel"/>
    <w:tmpl w:val="A530D2D2"/>
    <w:lvl w:ilvl="0" w:tplc="4A4CD8AC">
      <w:start w:val="1"/>
      <w:numFmt w:val="bullet"/>
      <w:lvlText w:val=""/>
      <w:lvlJc w:val="left"/>
      <w:pPr>
        <w:tabs>
          <w:tab w:val="num" w:pos="3816"/>
        </w:tabs>
        <w:ind w:left="3816" w:hanging="216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CEF4B07"/>
    <w:multiLevelType w:val="hybridMultilevel"/>
    <w:tmpl w:val="3968B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FB40DA0"/>
    <w:multiLevelType w:val="hybridMultilevel"/>
    <w:tmpl w:val="AC5C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ED3D54"/>
    <w:multiLevelType w:val="hybridMultilevel"/>
    <w:tmpl w:val="E49A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0B18D0"/>
    <w:multiLevelType w:val="hybridMultilevel"/>
    <w:tmpl w:val="FE886C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602D7D"/>
    <w:multiLevelType w:val="hybridMultilevel"/>
    <w:tmpl w:val="B6683BC2"/>
    <w:lvl w:ilvl="0" w:tplc="FD2C24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FE32F2"/>
    <w:multiLevelType w:val="hybridMultilevel"/>
    <w:tmpl w:val="5F524086"/>
    <w:lvl w:ilvl="0" w:tplc="4A4CD8AC">
      <w:start w:val="1"/>
      <w:numFmt w:val="bullet"/>
      <w:lvlText w:val=""/>
      <w:lvlJc w:val="left"/>
      <w:pPr>
        <w:tabs>
          <w:tab w:val="num" w:pos="4176"/>
        </w:tabs>
        <w:ind w:left="4176" w:hanging="216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6F2634"/>
    <w:multiLevelType w:val="multilevel"/>
    <w:tmpl w:val="C898F974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503E1811"/>
    <w:multiLevelType w:val="multilevel"/>
    <w:tmpl w:val="F9F27836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38.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5.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51706B12"/>
    <w:multiLevelType w:val="hybridMultilevel"/>
    <w:tmpl w:val="CE6458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2F6757"/>
    <w:multiLevelType w:val="hybridMultilevel"/>
    <w:tmpl w:val="814CEA16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C6435D"/>
    <w:multiLevelType w:val="multilevel"/>
    <w:tmpl w:val="32E6250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42">
    <w:nsid w:val="5A291227"/>
    <w:multiLevelType w:val="multilevel"/>
    <w:tmpl w:val="292AB534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38.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numFmt w:val="decimal"/>
      <w:lvlText w:val="%1.5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>
    <w:nsid w:val="5AA10CD0"/>
    <w:multiLevelType w:val="hybridMultilevel"/>
    <w:tmpl w:val="6D108CFE"/>
    <w:lvl w:ilvl="0" w:tplc="4A4CD8AC">
      <w:start w:val="1"/>
      <w:numFmt w:val="bullet"/>
      <w:lvlText w:val=""/>
      <w:lvlJc w:val="left"/>
      <w:pPr>
        <w:tabs>
          <w:tab w:val="num" w:pos="3816"/>
        </w:tabs>
        <w:ind w:left="3816" w:hanging="216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AF10848"/>
    <w:multiLevelType w:val="multilevel"/>
    <w:tmpl w:val="CDA839E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>
    <w:nsid w:val="5C7E0622"/>
    <w:multiLevelType w:val="multilevel"/>
    <w:tmpl w:val="1E0631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>
    <w:nsid w:val="5D2948E8"/>
    <w:multiLevelType w:val="hybridMultilevel"/>
    <w:tmpl w:val="C79C4668"/>
    <w:lvl w:ilvl="0" w:tplc="94142C3E">
      <w:start w:val="1"/>
      <w:numFmt w:val="bullet"/>
      <w:pStyle w:val="Table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DDB6F13"/>
    <w:multiLevelType w:val="multilevel"/>
    <w:tmpl w:val="DEF643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>
    <w:nsid w:val="5ECD34FE"/>
    <w:multiLevelType w:val="hybridMultilevel"/>
    <w:tmpl w:val="68BA223C"/>
    <w:lvl w:ilvl="0" w:tplc="FD2C24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1CD361C"/>
    <w:multiLevelType w:val="multilevel"/>
    <w:tmpl w:val="06A2F7C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>
    <w:nsid w:val="62146419"/>
    <w:multiLevelType w:val="multilevel"/>
    <w:tmpl w:val="A6E2D9D6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6A712C58"/>
    <w:multiLevelType w:val="hybridMultilevel"/>
    <w:tmpl w:val="F4BC617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2">
    <w:nsid w:val="6D354ADC"/>
    <w:multiLevelType w:val="hybridMultilevel"/>
    <w:tmpl w:val="426C74B4"/>
    <w:lvl w:ilvl="0" w:tplc="4A4CD8AC">
      <w:start w:val="1"/>
      <w:numFmt w:val="bullet"/>
      <w:lvlText w:val=""/>
      <w:lvlJc w:val="left"/>
      <w:pPr>
        <w:tabs>
          <w:tab w:val="num" w:pos="3816"/>
        </w:tabs>
        <w:ind w:left="3816" w:hanging="216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10F0A24"/>
    <w:multiLevelType w:val="multilevel"/>
    <w:tmpl w:val="6C32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1A75932"/>
    <w:multiLevelType w:val="hybridMultilevel"/>
    <w:tmpl w:val="5DB8D3A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5">
    <w:nsid w:val="725440E5"/>
    <w:multiLevelType w:val="multilevel"/>
    <w:tmpl w:val="A7841A22"/>
    <w:lvl w:ilvl="0">
      <w:start w:val="1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>
    <w:nsid w:val="75116485"/>
    <w:multiLevelType w:val="hybridMultilevel"/>
    <w:tmpl w:val="FA58B2DE"/>
    <w:lvl w:ilvl="0" w:tplc="005C1AD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812577"/>
    <w:multiLevelType w:val="hybridMultilevel"/>
    <w:tmpl w:val="D9BC86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901666C"/>
    <w:multiLevelType w:val="multilevel"/>
    <w:tmpl w:val="1E0631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>
    <w:nsid w:val="79352981"/>
    <w:multiLevelType w:val="hybridMultilevel"/>
    <w:tmpl w:val="DC90F9DE"/>
    <w:lvl w:ilvl="0" w:tplc="FD2C24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F72B24"/>
    <w:multiLevelType w:val="hybridMultilevel"/>
    <w:tmpl w:val="8F647E72"/>
    <w:lvl w:ilvl="0" w:tplc="FD2C24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6"/>
  </w:num>
  <w:num w:numId="3">
    <w:abstractNumId w:val="34"/>
  </w:num>
  <w:num w:numId="4">
    <w:abstractNumId w:val="56"/>
  </w:num>
  <w:num w:numId="5">
    <w:abstractNumId w:val="25"/>
  </w:num>
  <w:num w:numId="6">
    <w:abstractNumId w:val="48"/>
  </w:num>
  <w:num w:numId="7">
    <w:abstractNumId w:val="15"/>
  </w:num>
  <w:num w:numId="8">
    <w:abstractNumId w:val="35"/>
  </w:num>
  <w:num w:numId="9">
    <w:abstractNumId w:val="59"/>
  </w:num>
  <w:num w:numId="10">
    <w:abstractNumId w:val="6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2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</w:num>
  <w:num w:numId="14">
    <w:abstractNumId w:val="20"/>
  </w:num>
  <w:num w:numId="15">
    <w:abstractNumId w:val="26"/>
  </w:num>
  <w:num w:numId="16">
    <w:abstractNumId w:val="31"/>
  </w:num>
  <w:num w:numId="17">
    <w:abstractNumId w:val="24"/>
  </w:num>
  <w:num w:numId="18">
    <w:abstractNumId w:val="3"/>
  </w:num>
  <w:num w:numId="19">
    <w:abstractNumId w:val="2"/>
  </w:num>
  <w:num w:numId="20">
    <w:abstractNumId w:val="10"/>
  </w:num>
  <w:num w:numId="21">
    <w:abstractNumId w:val="13"/>
  </w:num>
  <w:num w:numId="22">
    <w:abstractNumId w:val="37"/>
  </w:num>
  <w:num w:numId="23">
    <w:abstractNumId w:val="18"/>
  </w:num>
  <w:num w:numId="24">
    <w:abstractNumId w:val="8"/>
  </w:num>
  <w:num w:numId="25">
    <w:abstractNumId w:val="5"/>
  </w:num>
  <w:num w:numId="26">
    <w:abstractNumId w:val="14"/>
  </w:num>
  <w:num w:numId="27">
    <w:abstractNumId w:val="57"/>
  </w:num>
  <w:num w:numId="28">
    <w:abstractNumId w:val="50"/>
  </w:num>
  <w:num w:numId="29">
    <w:abstractNumId w:val="51"/>
  </w:num>
  <w:num w:numId="30">
    <w:abstractNumId w:val="44"/>
  </w:num>
  <w:num w:numId="31">
    <w:abstractNumId w:val="29"/>
  </w:num>
  <w:num w:numId="32">
    <w:abstractNumId w:val="55"/>
  </w:num>
  <w:num w:numId="33">
    <w:abstractNumId w:val="40"/>
  </w:num>
  <w:num w:numId="34">
    <w:abstractNumId w:val="23"/>
  </w:num>
  <w:num w:numId="35">
    <w:abstractNumId w:val="11"/>
  </w:num>
  <w:num w:numId="36">
    <w:abstractNumId w:val="19"/>
  </w:num>
  <w:num w:numId="37">
    <w:abstractNumId w:val="53"/>
  </w:num>
  <w:num w:numId="38">
    <w:abstractNumId w:val="28"/>
  </w:num>
  <w:num w:numId="39">
    <w:abstractNumId w:val="49"/>
  </w:num>
  <w:num w:numId="40">
    <w:abstractNumId w:val="16"/>
  </w:num>
  <w:num w:numId="41">
    <w:abstractNumId w:val="38"/>
  </w:num>
  <w:num w:numId="42">
    <w:abstractNumId w:val="36"/>
  </w:num>
  <w:num w:numId="43">
    <w:abstractNumId w:val="52"/>
  </w:num>
  <w:num w:numId="44">
    <w:abstractNumId w:val="42"/>
  </w:num>
  <w:num w:numId="45">
    <w:abstractNumId w:val="6"/>
  </w:num>
  <w:num w:numId="46">
    <w:abstractNumId w:val="17"/>
  </w:num>
  <w:num w:numId="47">
    <w:abstractNumId w:val="30"/>
  </w:num>
  <w:num w:numId="48">
    <w:abstractNumId w:val="4"/>
  </w:num>
  <w:num w:numId="49">
    <w:abstractNumId w:val="32"/>
  </w:num>
  <w:num w:numId="50">
    <w:abstractNumId w:val="1"/>
  </w:num>
  <w:num w:numId="51">
    <w:abstractNumId w:val="43"/>
  </w:num>
  <w:num w:numId="52">
    <w:abstractNumId w:val="54"/>
  </w:num>
  <w:num w:numId="53">
    <w:abstractNumId w:val="22"/>
  </w:num>
  <w:num w:numId="54">
    <w:abstractNumId w:val="33"/>
  </w:num>
  <w:num w:numId="55">
    <w:abstractNumId w:val="47"/>
  </w:num>
  <w:num w:numId="56">
    <w:abstractNumId w:val="27"/>
  </w:num>
  <w:num w:numId="57">
    <w:abstractNumId w:val="45"/>
  </w:num>
  <w:num w:numId="58">
    <w:abstractNumId w:val="58"/>
  </w:num>
  <w:num w:numId="59">
    <w:abstractNumId w:val="12"/>
  </w:num>
  <w:num w:numId="60">
    <w:abstractNumId w:val="7"/>
  </w:num>
  <w:num w:numId="61">
    <w:abstractNumId w:val="39"/>
  </w:num>
  <w:num w:numId="62">
    <w:abstractNumId w:val="0"/>
  </w:num>
  <w:num w:numId="63">
    <w:abstractNumId w:val="41"/>
  </w:num>
  <w:num w:numId="64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43"/>
    <w:rsid w:val="00003C6D"/>
    <w:rsid w:val="00005220"/>
    <w:rsid w:val="00005E1B"/>
    <w:rsid w:val="0000616D"/>
    <w:rsid w:val="0000619F"/>
    <w:rsid w:val="00010DFD"/>
    <w:rsid w:val="00011AB1"/>
    <w:rsid w:val="000128ED"/>
    <w:rsid w:val="00017A25"/>
    <w:rsid w:val="0002029F"/>
    <w:rsid w:val="00020706"/>
    <w:rsid w:val="0002135B"/>
    <w:rsid w:val="000221AB"/>
    <w:rsid w:val="000229A7"/>
    <w:rsid w:val="00023339"/>
    <w:rsid w:val="00023764"/>
    <w:rsid w:val="00024E95"/>
    <w:rsid w:val="00025958"/>
    <w:rsid w:val="0002617D"/>
    <w:rsid w:val="0002687F"/>
    <w:rsid w:val="00026935"/>
    <w:rsid w:val="00030BF1"/>
    <w:rsid w:val="00031856"/>
    <w:rsid w:val="000323B3"/>
    <w:rsid w:val="00032551"/>
    <w:rsid w:val="00032D23"/>
    <w:rsid w:val="00034EBF"/>
    <w:rsid w:val="00040596"/>
    <w:rsid w:val="00041A3B"/>
    <w:rsid w:val="00042390"/>
    <w:rsid w:val="00043615"/>
    <w:rsid w:val="00046809"/>
    <w:rsid w:val="0004785B"/>
    <w:rsid w:val="00050170"/>
    <w:rsid w:val="00056F8D"/>
    <w:rsid w:val="000609A9"/>
    <w:rsid w:val="00063F9E"/>
    <w:rsid w:val="000651EF"/>
    <w:rsid w:val="000652AF"/>
    <w:rsid w:val="00066F68"/>
    <w:rsid w:val="00070CCA"/>
    <w:rsid w:val="000750CC"/>
    <w:rsid w:val="00075B4F"/>
    <w:rsid w:val="00076A0E"/>
    <w:rsid w:val="00081B1A"/>
    <w:rsid w:val="00083304"/>
    <w:rsid w:val="00084526"/>
    <w:rsid w:val="0009259E"/>
    <w:rsid w:val="000940DE"/>
    <w:rsid w:val="00095402"/>
    <w:rsid w:val="00095518"/>
    <w:rsid w:val="00095598"/>
    <w:rsid w:val="000959F7"/>
    <w:rsid w:val="00096728"/>
    <w:rsid w:val="00097693"/>
    <w:rsid w:val="000A0488"/>
    <w:rsid w:val="000A16A4"/>
    <w:rsid w:val="000A17A0"/>
    <w:rsid w:val="000A7527"/>
    <w:rsid w:val="000A757E"/>
    <w:rsid w:val="000B11AA"/>
    <w:rsid w:val="000B2FA4"/>
    <w:rsid w:val="000B31EF"/>
    <w:rsid w:val="000B404D"/>
    <w:rsid w:val="000B53DC"/>
    <w:rsid w:val="000B5DDD"/>
    <w:rsid w:val="000B5EB7"/>
    <w:rsid w:val="000C09EA"/>
    <w:rsid w:val="000C0C56"/>
    <w:rsid w:val="000C2E74"/>
    <w:rsid w:val="000C3A21"/>
    <w:rsid w:val="000C7A19"/>
    <w:rsid w:val="000D04A9"/>
    <w:rsid w:val="000D065F"/>
    <w:rsid w:val="000D19F2"/>
    <w:rsid w:val="000D35A0"/>
    <w:rsid w:val="000D5DB9"/>
    <w:rsid w:val="000D7056"/>
    <w:rsid w:val="000E1B73"/>
    <w:rsid w:val="000E48AB"/>
    <w:rsid w:val="000E48BE"/>
    <w:rsid w:val="000E491F"/>
    <w:rsid w:val="000E505D"/>
    <w:rsid w:val="000E579D"/>
    <w:rsid w:val="000F07B6"/>
    <w:rsid w:val="000F0B3E"/>
    <w:rsid w:val="000F22A7"/>
    <w:rsid w:val="000F28A2"/>
    <w:rsid w:val="000F436D"/>
    <w:rsid w:val="000F4AC6"/>
    <w:rsid w:val="000F51B9"/>
    <w:rsid w:val="001026F4"/>
    <w:rsid w:val="00102FD5"/>
    <w:rsid w:val="00111ABF"/>
    <w:rsid w:val="00114264"/>
    <w:rsid w:val="0011544E"/>
    <w:rsid w:val="0011564E"/>
    <w:rsid w:val="00116277"/>
    <w:rsid w:val="001200EF"/>
    <w:rsid w:val="00121A6B"/>
    <w:rsid w:val="0012204B"/>
    <w:rsid w:val="00125826"/>
    <w:rsid w:val="00126075"/>
    <w:rsid w:val="001268C5"/>
    <w:rsid w:val="00126BF0"/>
    <w:rsid w:val="00127220"/>
    <w:rsid w:val="001273CF"/>
    <w:rsid w:val="001303CF"/>
    <w:rsid w:val="00130EF0"/>
    <w:rsid w:val="001313B2"/>
    <w:rsid w:val="00131C2A"/>
    <w:rsid w:val="00131D3F"/>
    <w:rsid w:val="001338CD"/>
    <w:rsid w:val="00134187"/>
    <w:rsid w:val="00134DAF"/>
    <w:rsid w:val="00135B1C"/>
    <w:rsid w:val="00137CD7"/>
    <w:rsid w:val="001403BF"/>
    <w:rsid w:val="0014274A"/>
    <w:rsid w:val="001435F8"/>
    <w:rsid w:val="001509FF"/>
    <w:rsid w:val="00153CC9"/>
    <w:rsid w:val="00154EC1"/>
    <w:rsid w:val="001578EF"/>
    <w:rsid w:val="0015791C"/>
    <w:rsid w:val="001615AA"/>
    <w:rsid w:val="00162A50"/>
    <w:rsid w:val="00165456"/>
    <w:rsid w:val="00165832"/>
    <w:rsid w:val="00165DCF"/>
    <w:rsid w:val="00166A8D"/>
    <w:rsid w:val="00167525"/>
    <w:rsid w:val="001719E4"/>
    <w:rsid w:val="001732C8"/>
    <w:rsid w:val="0017674B"/>
    <w:rsid w:val="0018212A"/>
    <w:rsid w:val="001845E1"/>
    <w:rsid w:val="00184AEA"/>
    <w:rsid w:val="00184D3A"/>
    <w:rsid w:val="00185F1E"/>
    <w:rsid w:val="00186C94"/>
    <w:rsid w:val="00190698"/>
    <w:rsid w:val="0019227B"/>
    <w:rsid w:val="00192E0C"/>
    <w:rsid w:val="001A1115"/>
    <w:rsid w:val="001A163F"/>
    <w:rsid w:val="001A1DDD"/>
    <w:rsid w:val="001A2CE1"/>
    <w:rsid w:val="001A4A33"/>
    <w:rsid w:val="001A6E4B"/>
    <w:rsid w:val="001B2146"/>
    <w:rsid w:val="001B39E8"/>
    <w:rsid w:val="001B472F"/>
    <w:rsid w:val="001B4A3C"/>
    <w:rsid w:val="001C0CC6"/>
    <w:rsid w:val="001C0FBD"/>
    <w:rsid w:val="001C17AC"/>
    <w:rsid w:val="001C2544"/>
    <w:rsid w:val="001C3E97"/>
    <w:rsid w:val="001C4321"/>
    <w:rsid w:val="001C59CA"/>
    <w:rsid w:val="001C63EE"/>
    <w:rsid w:val="001D3540"/>
    <w:rsid w:val="001D64F5"/>
    <w:rsid w:val="001D64F7"/>
    <w:rsid w:val="001E0ACE"/>
    <w:rsid w:val="001E0C93"/>
    <w:rsid w:val="001E715D"/>
    <w:rsid w:val="001F0FC4"/>
    <w:rsid w:val="001F400B"/>
    <w:rsid w:val="001F45D6"/>
    <w:rsid w:val="001F52F6"/>
    <w:rsid w:val="00200FB2"/>
    <w:rsid w:val="00203263"/>
    <w:rsid w:val="002042DB"/>
    <w:rsid w:val="0020531A"/>
    <w:rsid w:val="00206899"/>
    <w:rsid w:val="00206DCC"/>
    <w:rsid w:val="0021506F"/>
    <w:rsid w:val="002154FC"/>
    <w:rsid w:val="00215B72"/>
    <w:rsid w:val="00217C0B"/>
    <w:rsid w:val="00217E2B"/>
    <w:rsid w:val="00220359"/>
    <w:rsid w:val="00222605"/>
    <w:rsid w:val="00230572"/>
    <w:rsid w:val="00231152"/>
    <w:rsid w:val="00233263"/>
    <w:rsid w:val="00233C13"/>
    <w:rsid w:val="00234930"/>
    <w:rsid w:val="0024068E"/>
    <w:rsid w:val="00241797"/>
    <w:rsid w:val="00244560"/>
    <w:rsid w:val="00244720"/>
    <w:rsid w:val="00244833"/>
    <w:rsid w:val="00245F0F"/>
    <w:rsid w:val="00247172"/>
    <w:rsid w:val="00247360"/>
    <w:rsid w:val="00247926"/>
    <w:rsid w:val="002505DA"/>
    <w:rsid w:val="00252493"/>
    <w:rsid w:val="00253115"/>
    <w:rsid w:val="0025321D"/>
    <w:rsid w:val="002542E7"/>
    <w:rsid w:val="00255469"/>
    <w:rsid w:val="002631F7"/>
    <w:rsid w:val="0027349C"/>
    <w:rsid w:val="00274D93"/>
    <w:rsid w:val="00284C51"/>
    <w:rsid w:val="0028799E"/>
    <w:rsid w:val="00290136"/>
    <w:rsid w:val="00291FE2"/>
    <w:rsid w:val="00293B4A"/>
    <w:rsid w:val="00293B50"/>
    <w:rsid w:val="002968D7"/>
    <w:rsid w:val="0029744F"/>
    <w:rsid w:val="002974B7"/>
    <w:rsid w:val="002A067C"/>
    <w:rsid w:val="002A2093"/>
    <w:rsid w:val="002A4B27"/>
    <w:rsid w:val="002A7B4C"/>
    <w:rsid w:val="002B366D"/>
    <w:rsid w:val="002B3E42"/>
    <w:rsid w:val="002B5049"/>
    <w:rsid w:val="002B5FB8"/>
    <w:rsid w:val="002B6505"/>
    <w:rsid w:val="002B7969"/>
    <w:rsid w:val="002B7A0D"/>
    <w:rsid w:val="002B7E1A"/>
    <w:rsid w:val="002C03B1"/>
    <w:rsid w:val="002C18E1"/>
    <w:rsid w:val="002C2CF2"/>
    <w:rsid w:val="002C5289"/>
    <w:rsid w:val="002C78B6"/>
    <w:rsid w:val="002C7FB6"/>
    <w:rsid w:val="002D177E"/>
    <w:rsid w:val="002D21FB"/>
    <w:rsid w:val="002D4E57"/>
    <w:rsid w:val="002D6C5B"/>
    <w:rsid w:val="002D6D93"/>
    <w:rsid w:val="002E0AB4"/>
    <w:rsid w:val="002E1CA3"/>
    <w:rsid w:val="002E216A"/>
    <w:rsid w:val="002E2534"/>
    <w:rsid w:val="002E45C2"/>
    <w:rsid w:val="002F146C"/>
    <w:rsid w:val="002F1AE5"/>
    <w:rsid w:val="002F3329"/>
    <w:rsid w:val="002F3690"/>
    <w:rsid w:val="002F4ACE"/>
    <w:rsid w:val="002F502F"/>
    <w:rsid w:val="002F5F73"/>
    <w:rsid w:val="002F6760"/>
    <w:rsid w:val="002F6A7D"/>
    <w:rsid w:val="003019DE"/>
    <w:rsid w:val="0030476E"/>
    <w:rsid w:val="003055EB"/>
    <w:rsid w:val="00305C3B"/>
    <w:rsid w:val="003079AF"/>
    <w:rsid w:val="003139AF"/>
    <w:rsid w:val="00314596"/>
    <w:rsid w:val="00315735"/>
    <w:rsid w:val="003212D3"/>
    <w:rsid w:val="0032151B"/>
    <w:rsid w:val="00323858"/>
    <w:rsid w:val="00325BEF"/>
    <w:rsid w:val="003270E3"/>
    <w:rsid w:val="00333245"/>
    <w:rsid w:val="003350E7"/>
    <w:rsid w:val="00335C92"/>
    <w:rsid w:val="0034254E"/>
    <w:rsid w:val="0034385E"/>
    <w:rsid w:val="00343AF3"/>
    <w:rsid w:val="00344902"/>
    <w:rsid w:val="0034699E"/>
    <w:rsid w:val="00346F59"/>
    <w:rsid w:val="003473DB"/>
    <w:rsid w:val="00350E67"/>
    <w:rsid w:val="00355B3A"/>
    <w:rsid w:val="00356020"/>
    <w:rsid w:val="003608F9"/>
    <w:rsid w:val="00365F83"/>
    <w:rsid w:val="00373ECB"/>
    <w:rsid w:val="0037737D"/>
    <w:rsid w:val="00381400"/>
    <w:rsid w:val="003836AA"/>
    <w:rsid w:val="00385AB9"/>
    <w:rsid w:val="00386E4A"/>
    <w:rsid w:val="00387FBC"/>
    <w:rsid w:val="00391524"/>
    <w:rsid w:val="003925EF"/>
    <w:rsid w:val="0039339F"/>
    <w:rsid w:val="00394FF0"/>
    <w:rsid w:val="00396741"/>
    <w:rsid w:val="00397389"/>
    <w:rsid w:val="003A084D"/>
    <w:rsid w:val="003A0951"/>
    <w:rsid w:val="003A252A"/>
    <w:rsid w:val="003A27D8"/>
    <w:rsid w:val="003A4B86"/>
    <w:rsid w:val="003A774B"/>
    <w:rsid w:val="003A7B2F"/>
    <w:rsid w:val="003B20D3"/>
    <w:rsid w:val="003B6F48"/>
    <w:rsid w:val="003C1ECB"/>
    <w:rsid w:val="003C3BD8"/>
    <w:rsid w:val="003C43AD"/>
    <w:rsid w:val="003D02A4"/>
    <w:rsid w:val="003D43B8"/>
    <w:rsid w:val="003D633F"/>
    <w:rsid w:val="003D6569"/>
    <w:rsid w:val="003E0B8D"/>
    <w:rsid w:val="003E162C"/>
    <w:rsid w:val="003E2295"/>
    <w:rsid w:val="003E3397"/>
    <w:rsid w:val="003E4330"/>
    <w:rsid w:val="003E67B3"/>
    <w:rsid w:val="003E709D"/>
    <w:rsid w:val="003E7288"/>
    <w:rsid w:val="003F19E2"/>
    <w:rsid w:val="00400AA2"/>
    <w:rsid w:val="00401DA6"/>
    <w:rsid w:val="00402848"/>
    <w:rsid w:val="0040344B"/>
    <w:rsid w:val="0040574F"/>
    <w:rsid w:val="004107A7"/>
    <w:rsid w:val="00414A5D"/>
    <w:rsid w:val="00414D2B"/>
    <w:rsid w:val="00414E57"/>
    <w:rsid w:val="0041695D"/>
    <w:rsid w:val="00417A44"/>
    <w:rsid w:val="00417ADC"/>
    <w:rsid w:val="00421298"/>
    <w:rsid w:val="00422DDE"/>
    <w:rsid w:val="00425556"/>
    <w:rsid w:val="0043664C"/>
    <w:rsid w:val="0043731F"/>
    <w:rsid w:val="004454EE"/>
    <w:rsid w:val="00453BDB"/>
    <w:rsid w:val="00457FD5"/>
    <w:rsid w:val="004630ED"/>
    <w:rsid w:val="00467840"/>
    <w:rsid w:val="00467C74"/>
    <w:rsid w:val="00470164"/>
    <w:rsid w:val="00470E24"/>
    <w:rsid w:val="00473535"/>
    <w:rsid w:val="00473881"/>
    <w:rsid w:val="00481B69"/>
    <w:rsid w:val="004820D7"/>
    <w:rsid w:val="00482FBC"/>
    <w:rsid w:val="00485D8A"/>
    <w:rsid w:val="004876C9"/>
    <w:rsid w:val="00490D63"/>
    <w:rsid w:val="004912F4"/>
    <w:rsid w:val="0049630F"/>
    <w:rsid w:val="004A01B2"/>
    <w:rsid w:val="004A1335"/>
    <w:rsid w:val="004A3158"/>
    <w:rsid w:val="004B23F3"/>
    <w:rsid w:val="004B676F"/>
    <w:rsid w:val="004C0DF5"/>
    <w:rsid w:val="004C15AC"/>
    <w:rsid w:val="004C1C58"/>
    <w:rsid w:val="004C23E2"/>
    <w:rsid w:val="004C38B5"/>
    <w:rsid w:val="004D0752"/>
    <w:rsid w:val="004D22CE"/>
    <w:rsid w:val="004D5B63"/>
    <w:rsid w:val="004D6BA4"/>
    <w:rsid w:val="004D7A1B"/>
    <w:rsid w:val="004E00D4"/>
    <w:rsid w:val="004E01E8"/>
    <w:rsid w:val="004E0719"/>
    <w:rsid w:val="004E1A04"/>
    <w:rsid w:val="004E2A45"/>
    <w:rsid w:val="004E3B71"/>
    <w:rsid w:val="004E4609"/>
    <w:rsid w:val="004E7386"/>
    <w:rsid w:val="004E79E6"/>
    <w:rsid w:val="004F38E5"/>
    <w:rsid w:val="004F4E44"/>
    <w:rsid w:val="004F4E5B"/>
    <w:rsid w:val="005030ED"/>
    <w:rsid w:val="0050526D"/>
    <w:rsid w:val="005057E7"/>
    <w:rsid w:val="00511469"/>
    <w:rsid w:val="005144EB"/>
    <w:rsid w:val="00514650"/>
    <w:rsid w:val="00516A7C"/>
    <w:rsid w:val="0051725B"/>
    <w:rsid w:val="005205FC"/>
    <w:rsid w:val="00520E36"/>
    <w:rsid w:val="00522891"/>
    <w:rsid w:val="0052371A"/>
    <w:rsid w:val="00526438"/>
    <w:rsid w:val="0052764C"/>
    <w:rsid w:val="005324F4"/>
    <w:rsid w:val="00535D52"/>
    <w:rsid w:val="0053703A"/>
    <w:rsid w:val="00540A57"/>
    <w:rsid w:val="00540CFD"/>
    <w:rsid w:val="00542068"/>
    <w:rsid w:val="00543BCA"/>
    <w:rsid w:val="00545235"/>
    <w:rsid w:val="00547AA6"/>
    <w:rsid w:val="00550C4A"/>
    <w:rsid w:val="00551200"/>
    <w:rsid w:val="00552BE4"/>
    <w:rsid w:val="00554155"/>
    <w:rsid w:val="005547E4"/>
    <w:rsid w:val="00557E17"/>
    <w:rsid w:val="0056094C"/>
    <w:rsid w:val="00561BA6"/>
    <w:rsid w:val="005628FB"/>
    <w:rsid w:val="00563201"/>
    <w:rsid w:val="0056327C"/>
    <w:rsid w:val="00564648"/>
    <w:rsid w:val="0056492E"/>
    <w:rsid w:val="00564FF6"/>
    <w:rsid w:val="005663BF"/>
    <w:rsid w:val="00567111"/>
    <w:rsid w:val="00570C6E"/>
    <w:rsid w:val="00572280"/>
    <w:rsid w:val="00572ED0"/>
    <w:rsid w:val="00574391"/>
    <w:rsid w:val="0057680B"/>
    <w:rsid w:val="00582F1E"/>
    <w:rsid w:val="00583D78"/>
    <w:rsid w:val="00591449"/>
    <w:rsid w:val="005923C2"/>
    <w:rsid w:val="00595A1D"/>
    <w:rsid w:val="005A0C61"/>
    <w:rsid w:val="005A183A"/>
    <w:rsid w:val="005A76A6"/>
    <w:rsid w:val="005B11C7"/>
    <w:rsid w:val="005B3771"/>
    <w:rsid w:val="005B3CDB"/>
    <w:rsid w:val="005B4346"/>
    <w:rsid w:val="005B4F2E"/>
    <w:rsid w:val="005B6C42"/>
    <w:rsid w:val="005B79EF"/>
    <w:rsid w:val="005C2E6C"/>
    <w:rsid w:val="005C5C12"/>
    <w:rsid w:val="005D11EF"/>
    <w:rsid w:val="005D2EF2"/>
    <w:rsid w:val="005D4B1C"/>
    <w:rsid w:val="005D6853"/>
    <w:rsid w:val="005E18FA"/>
    <w:rsid w:val="005E1C18"/>
    <w:rsid w:val="005E37B9"/>
    <w:rsid w:val="005E42F7"/>
    <w:rsid w:val="005E503E"/>
    <w:rsid w:val="005E6CEA"/>
    <w:rsid w:val="005F03D8"/>
    <w:rsid w:val="005F26A6"/>
    <w:rsid w:val="005F5EC4"/>
    <w:rsid w:val="005F60E7"/>
    <w:rsid w:val="005F7EFF"/>
    <w:rsid w:val="00607C53"/>
    <w:rsid w:val="00610D92"/>
    <w:rsid w:val="00611CFA"/>
    <w:rsid w:val="00612200"/>
    <w:rsid w:val="00614BC8"/>
    <w:rsid w:val="006150FE"/>
    <w:rsid w:val="006155CA"/>
    <w:rsid w:val="00615B8D"/>
    <w:rsid w:val="00620A9A"/>
    <w:rsid w:val="006238B8"/>
    <w:rsid w:val="0062563C"/>
    <w:rsid w:val="0063340F"/>
    <w:rsid w:val="006337AF"/>
    <w:rsid w:val="00634344"/>
    <w:rsid w:val="006478B3"/>
    <w:rsid w:val="006517F1"/>
    <w:rsid w:val="006518E0"/>
    <w:rsid w:val="006524A7"/>
    <w:rsid w:val="0065251C"/>
    <w:rsid w:val="00652C36"/>
    <w:rsid w:val="0066117F"/>
    <w:rsid w:val="00661657"/>
    <w:rsid w:val="006621C2"/>
    <w:rsid w:val="00665014"/>
    <w:rsid w:val="0066687F"/>
    <w:rsid w:val="0066716A"/>
    <w:rsid w:val="006702AE"/>
    <w:rsid w:val="0067426C"/>
    <w:rsid w:val="00674E5F"/>
    <w:rsid w:val="00675306"/>
    <w:rsid w:val="00675FF3"/>
    <w:rsid w:val="00680B00"/>
    <w:rsid w:val="0068155B"/>
    <w:rsid w:val="00682906"/>
    <w:rsid w:val="006845D3"/>
    <w:rsid w:val="00686B9A"/>
    <w:rsid w:val="00687814"/>
    <w:rsid w:val="00690635"/>
    <w:rsid w:val="006928F4"/>
    <w:rsid w:val="00695136"/>
    <w:rsid w:val="006951F8"/>
    <w:rsid w:val="00695B02"/>
    <w:rsid w:val="00697525"/>
    <w:rsid w:val="00697A98"/>
    <w:rsid w:val="006A0BB1"/>
    <w:rsid w:val="006A1B4C"/>
    <w:rsid w:val="006A26C1"/>
    <w:rsid w:val="006A3D63"/>
    <w:rsid w:val="006A7C5C"/>
    <w:rsid w:val="006B0195"/>
    <w:rsid w:val="006B25AC"/>
    <w:rsid w:val="006B40CE"/>
    <w:rsid w:val="006B5EF4"/>
    <w:rsid w:val="006C021D"/>
    <w:rsid w:val="006C4ED7"/>
    <w:rsid w:val="006C7DB5"/>
    <w:rsid w:val="006D11D0"/>
    <w:rsid w:val="006D5C49"/>
    <w:rsid w:val="006D6D4C"/>
    <w:rsid w:val="006E0E99"/>
    <w:rsid w:val="006E30B5"/>
    <w:rsid w:val="006E3FB2"/>
    <w:rsid w:val="006E4C58"/>
    <w:rsid w:val="006E7B46"/>
    <w:rsid w:val="006F28E3"/>
    <w:rsid w:val="006F3DBC"/>
    <w:rsid w:val="006F3E28"/>
    <w:rsid w:val="006F3EE7"/>
    <w:rsid w:val="006F428F"/>
    <w:rsid w:val="006F4DF9"/>
    <w:rsid w:val="006F5CCE"/>
    <w:rsid w:val="007022DE"/>
    <w:rsid w:val="00702ED7"/>
    <w:rsid w:val="00702F81"/>
    <w:rsid w:val="00704C1A"/>
    <w:rsid w:val="00706909"/>
    <w:rsid w:val="007079CE"/>
    <w:rsid w:val="00713723"/>
    <w:rsid w:val="00713820"/>
    <w:rsid w:val="0071608C"/>
    <w:rsid w:val="0071626E"/>
    <w:rsid w:val="007173A9"/>
    <w:rsid w:val="00717D37"/>
    <w:rsid w:val="0072077A"/>
    <w:rsid w:val="007224EA"/>
    <w:rsid w:val="00723E99"/>
    <w:rsid w:val="00724592"/>
    <w:rsid w:val="00724D83"/>
    <w:rsid w:val="00727D65"/>
    <w:rsid w:val="007315D5"/>
    <w:rsid w:val="0073288C"/>
    <w:rsid w:val="00734A65"/>
    <w:rsid w:val="007361D8"/>
    <w:rsid w:val="00737B71"/>
    <w:rsid w:val="007420E9"/>
    <w:rsid w:val="00743CC5"/>
    <w:rsid w:val="00744A6C"/>
    <w:rsid w:val="007455C8"/>
    <w:rsid w:val="00746561"/>
    <w:rsid w:val="00746A60"/>
    <w:rsid w:val="007471E9"/>
    <w:rsid w:val="00747FDA"/>
    <w:rsid w:val="00751E75"/>
    <w:rsid w:val="00756B85"/>
    <w:rsid w:val="007570F7"/>
    <w:rsid w:val="00757349"/>
    <w:rsid w:val="00761B3B"/>
    <w:rsid w:val="007621AA"/>
    <w:rsid w:val="00764262"/>
    <w:rsid w:val="00764A43"/>
    <w:rsid w:val="007650DE"/>
    <w:rsid w:val="00766774"/>
    <w:rsid w:val="0076778B"/>
    <w:rsid w:val="00770376"/>
    <w:rsid w:val="00771496"/>
    <w:rsid w:val="007739D5"/>
    <w:rsid w:val="00773B92"/>
    <w:rsid w:val="00780E2B"/>
    <w:rsid w:val="00783EF8"/>
    <w:rsid w:val="00783F79"/>
    <w:rsid w:val="00787896"/>
    <w:rsid w:val="00796E47"/>
    <w:rsid w:val="007A1DA3"/>
    <w:rsid w:val="007A33C2"/>
    <w:rsid w:val="007A3688"/>
    <w:rsid w:val="007A782A"/>
    <w:rsid w:val="007B137C"/>
    <w:rsid w:val="007B1905"/>
    <w:rsid w:val="007B1D63"/>
    <w:rsid w:val="007B2625"/>
    <w:rsid w:val="007B318F"/>
    <w:rsid w:val="007B4101"/>
    <w:rsid w:val="007B4D21"/>
    <w:rsid w:val="007B4F3E"/>
    <w:rsid w:val="007C1DD2"/>
    <w:rsid w:val="007D1344"/>
    <w:rsid w:val="007E0C96"/>
    <w:rsid w:val="007E63EA"/>
    <w:rsid w:val="007F124F"/>
    <w:rsid w:val="007F376C"/>
    <w:rsid w:val="007F4206"/>
    <w:rsid w:val="007F44AC"/>
    <w:rsid w:val="007F53EF"/>
    <w:rsid w:val="007F75B0"/>
    <w:rsid w:val="007F7E68"/>
    <w:rsid w:val="00803BA7"/>
    <w:rsid w:val="00803F49"/>
    <w:rsid w:val="00806245"/>
    <w:rsid w:val="0080731A"/>
    <w:rsid w:val="00814C08"/>
    <w:rsid w:val="00815186"/>
    <w:rsid w:val="00817555"/>
    <w:rsid w:val="00820BEA"/>
    <w:rsid w:val="008229C2"/>
    <w:rsid w:val="00826885"/>
    <w:rsid w:val="008313E0"/>
    <w:rsid w:val="00831DDA"/>
    <w:rsid w:val="008320FB"/>
    <w:rsid w:val="00832377"/>
    <w:rsid w:val="00832D83"/>
    <w:rsid w:val="0083591D"/>
    <w:rsid w:val="00840093"/>
    <w:rsid w:val="00840BC0"/>
    <w:rsid w:val="00842A2A"/>
    <w:rsid w:val="00844253"/>
    <w:rsid w:val="0084440E"/>
    <w:rsid w:val="00847423"/>
    <w:rsid w:val="0085178E"/>
    <w:rsid w:val="00852DDD"/>
    <w:rsid w:val="0085391B"/>
    <w:rsid w:val="0085403D"/>
    <w:rsid w:val="008545AE"/>
    <w:rsid w:val="0085475C"/>
    <w:rsid w:val="0085595F"/>
    <w:rsid w:val="00861AD3"/>
    <w:rsid w:val="008624CA"/>
    <w:rsid w:val="00862DA8"/>
    <w:rsid w:val="008636C7"/>
    <w:rsid w:val="00863958"/>
    <w:rsid w:val="00866CA8"/>
    <w:rsid w:val="00867257"/>
    <w:rsid w:val="00867F72"/>
    <w:rsid w:val="00872A99"/>
    <w:rsid w:val="00872AEA"/>
    <w:rsid w:val="00873569"/>
    <w:rsid w:val="008742CE"/>
    <w:rsid w:val="00876661"/>
    <w:rsid w:val="00880F69"/>
    <w:rsid w:val="00885B4F"/>
    <w:rsid w:val="008921AB"/>
    <w:rsid w:val="00892898"/>
    <w:rsid w:val="00892F96"/>
    <w:rsid w:val="00893799"/>
    <w:rsid w:val="00893C61"/>
    <w:rsid w:val="00895C3A"/>
    <w:rsid w:val="008A129F"/>
    <w:rsid w:val="008A23B7"/>
    <w:rsid w:val="008A2449"/>
    <w:rsid w:val="008A5272"/>
    <w:rsid w:val="008B2267"/>
    <w:rsid w:val="008B3066"/>
    <w:rsid w:val="008B3FD1"/>
    <w:rsid w:val="008B4DBD"/>
    <w:rsid w:val="008B560F"/>
    <w:rsid w:val="008B5EDD"/>
    <w:rsid w:val="008B7AFE"/>
    <w:rsid w:val="008C0CC7"/>
    <w:rsid w:val="008C1401"/>
    <w:rsid w:val="008C2744"/>
    <w:rsid w:val="008C4225"/>
    <w:rsid w:val="008C53CF"/>
    <w:rsid w:val="008C7D1E"/>
    <w:rsid w:val="008D1BBB"/>
    <w:rsid w:val="008D2AE4"/>
    <w:rsid w:val="008D2C49"/>
    <w:rsid w:val="008D31FF"/>
    <w:rsid w:val="008E0D34"/>
    <w:rsid w:val="008E1033"/>
    <w:rsid w:val="008E1C70"/>
    <w:rsid w:val="008E296D"/>
    <w:rsid w:val="008E3E91"/>
    <w:rsid w:val="008E44A8"/>
    <w:rsid w:val="008E577F"/>
    <w:rsid w:val="008E59DC"/>
    <w:rsid w:val="008E6C33"/>
    <w:rsid w:val="008F042E"/>
    <w:rsid w:val="008F0C0D"/>
    <w:rsid w:val="008F236D"/>
    <w:rsid w:val="008F43F0"/>
    <w:rsid w:val="008F5DA3"/>
    <w:rsid w:val="00902485"/>
    <w:rsid w:val="00905D22"/>
    <w:rsid w:val="009063CE"/>
    <w:rsid w:val="0090732C"/>
    <w:rsid w:val="00910634"/>
    <w:rsid w:val="00911677"/>
    <w:rsid w:val="00912424"/>
    <w:rsid w:val="00914FD7"/>
    <w:rsid w:val="00916028"/>
    <w:rsid w:val="0091662E"/>
    <w:rsid w:val="00917B2A"/>
    <w:rsid w:val="009213C7"/>
    <w:rsid w:val="00922E6E"/>
    <w:rsid w:val="009230A5"/>
    <w:rsid w:val="009273C7"/>
    <w:rsid w:val="00927401"/>
    <w:rsid w:val="009276D1"/>
    <w:rsid w:val="00927B5C"/>
    <w:rsid w:val="00932E5C"/>
    <w:rsid w:val="00935B98"/>
    <w:rsid w:val="00937589"/>
    <w:rsid w:val="009378A7"/>
    <w:rsid w:val="00941B3A"/>
    <w:rsid w:val="00944002"/>
    <w:rsid w:val="00944D25"/>
    <w:rsid w:val="0094580A"/>
    <w:rsid w:val="0095002D"/>
    <w:rsid w:val="00950BD4"/>
    <w:rsid w:val="009518D0"/>
    <w:rsid w:val="00952FB7"/>
    <w:rsid w:val="00956FE0"/>
    <w:rsid w:val="009602AA"/>
    <w:rsid w:val="00962DB4"/>
    <w:rsid w:val="009630C8"/>
    <w:rsid w:val="009644BA"/>
    <w:rsid w:val="009723BE"/>
    <w:rsid w:val="009740EC"/>
    <w:rsid w:val="009803AA"/>
    <w:rsid w:val="0098070F"/>
    <w:rsid w:val="00985B29"/>
    <w:rsid w:val="0099077F"/>
    <w:rsid w:val="0099197B"/>
    <w:rsid w:val="00993DD6"/>
    <w:rsid w:val="00993F8F"/>
    <w:rsid w:val="00996E97"/>
    <w:rsid w:val="00997695"/>
    <w:rsid w:val="009A3F70"/>
    <w:rsid w:val="009A7C0C"/>
    <w:rsid w:val="009B12CF"/>
    <w:rsid w:val="009B45EC"/>
    <w:rsid w:val="009B5BD5"/>
    <w:rsid w:val="009B68AE"/>
    <w:rsid w:val="009B76EC"/>
    <w:rsid w:val="009C24A1"/>
    <w:rsid w:val="009C2BF5"/>
    <w:rsid w:val="009C3A0E"/>
    <w:rsid w:val="009C64E9"/>
    <w:rsid w:val="009C6F1E"/>
    <w:rsid w:val="009C70AC"/>
    <w:rsid w:val="009C7271"/>
    <w:rsid w:val="009C7CE9"/>
    <w:rsid w:val="009D0ED2"/>
    <w:rsid w:val="009D58B0"/>
    <w:rsid w:val="009D5ADB"/>
    <w:rsid w:val="009D6CE2"/>
    <w:rsid w:val="009D72DC"/>
    <w:rsid w:val="009E21B9"/>
    <w:rsid w:val="009E23D1"/>
    <w:rsid w:val="009E33DB"/>
    <w:rsid w:val="009F0666"/>
    <w:rsid w:val="009F0FC5"/>
    <w:rsid w:val="009F181B"/>
    <w:rsid w:val="009F4523"/>
    <w:rsid w:val="009F59BF"/>
    <w:rsid w:val="009F6DAD"/>
    <w:rsid w:val="009F710E"/>
    <w:rsid w:val="00A02E09"/>
    <w:rsid w:val="00A039B5"/>
    <w:rsid w:val="00A0684A"/>
    <w:rsid w:val="00A10B4C"/>
    <w:rsid w:val="00A1175B"/>
    <w:rsid w:val="00A127CA"/>
    <w:rsid w:val="00A17DDB"/>
    <w:rsid w:val="00A20404"/>
    <w:rsid w:val="00A21C7E"/>
    <w:rsid w:val="00A2292C"/>
    <w:rsid w:val="00A2403D"/>
    <w:rsid w:val="00A3277A"/>
    <w:rsid w:val="00A32E0A"/>
    <w:rsid w:val="00A3395C"/>
    <w:rsid w:val="00A36F65"/>
    <w:rsid w:val="00A41FE7"/>
    <w:rsid w:val="00A4211E"/>
    <w:rsid w:val="00A4351D"/>
    <w:rsid w:val="00A44C0D"/>
    <w:rsid w:val="00A504F4"/>
    <w:rsid w:val="00A50F8F"/>
    <w:rsid w:val="00A5228A"/>
    <w:rsid w:val="00A52A72"/>
    <w:rsid w:val="00A5462F"/>
    <w:rsid w:val="00A556E8"/>
    <w:rsid w:val="00A577A8"/>
    <w:rsid w:val="00A57CB8"/>
    <w:rsid w:val="00A60D1B"/>
    <w:rsid w:val="00A623B4"/>
    <w:rsid w:val="00A653C6"/>
    <w:rsid w:val="00A655EA"/>
    <w:rsid w:val="00A658D0"/>
    <w:rsid w:val="00A65A22"/>
    <w:rsid w:val="00A66288"/>
    <w:rsid w:val="00A76BE0"/>
    <w:rsid w:val="00A82538"/>
    <w:rsid w:val="00A844CE"/>
    <w:rsid w:val="00A8668D"/>
    <w:rsid w:val="00A87BA0"/>
    <w:rsid w:val="00A961DD"/>
    <w:rsid w:val="00A9638A"/>
    <w:rsid w:val="00A979C1"/>
    <w:rsid w:val="00AA084A"/>
    <w:rsid w:val="00AA0D66"/>
    <w:rsid w:val="00AA3FCB"/>
    <w:rsid w:val="00AB0B8D"/>
    <w:rsid w:val="00AB3596"/>
    <w:rsid w:val="00AB431D"/>
    <w:rsid w:val="00AB643F"/>
    <w:rsid w:val="00AC1CB0"/>
    <w:rsid w:val="00AC4359"/>
    <w:rsid w:val="00AC7358"/>
    <w:rsid w:val="00AD130D"/>
    <w:rsid w:val="00AD1D31"/>
    <w:rsid w:val="00AD6ABB"/>
    <w:rsid w:val="00AE3016"/>
    <w:rsid w:val="00AE31D7"/>
    <w:rsid w:val="00AE367F"/>
    <w:rsid w:val="00AE4829"/>
    <w:rsid w:val="00AF19FF"/>
    <w:rsid w:val="00AF3E2C"/>
    <w:rsid w:val="00AF52DB"/>
    <w:rsid w:val="00AF5F3A"/>
    <w:rsid w:val="00AF6183"/>
    <w:rsid w:val="00B01F19"/>
    <w:rsid w:val="00B0276D"/>
    <w:rsid w:val="00B0568E"/>
    <w:rsid w:val="00B05FC4"/>
    <w:rsid w:val="00B0679F"/>
    <w:rsid w:val="00B07248"/>
    <w:rsid w:val="00B12073"/>
    <w:rsid w:val="00B1653B"/>
    <w:rsid w:val="00B1799E"/>
    <w:rsid w:val="00B21986"/>
    <w:rsid w:val="00B23419"/>
    <w:rsid w:val="00B24968"/>
    <w:rsid w:val="00B25528"/>
    <w:rsid w:val="00B25FD8"/>
    <w:rsid w:val="00B3033A"/>
    <w:rsid w:val="00B3038F"/>
    <w:rsid w:val="00B307B4"/>
    <w:rsid w:val="00B33E07"/>
    <w:rsid w:val="00B34815"/>
    <w:rsid w:val="00B361E2"/>
    <w:rsid w:val="00B37E50"/>
    <w:rsid w:val="00B41879"/>
    <w:rsid w:val="00B42C42"/>
    <w:rsid w:val="00B45733"/>
    <w:rsid w:val="00B467C0"/>
    <w:rsid w:val="00B477D3"/>
    <w:rsid w:val="00B56298"/>
    <w:rsid w:val="00B56CF2"/>
    <w:rsid w:val="00B57DBC"/>
    <w:rsid w:val="00B62F51"/>
    <w:rsid w:val="00B63F36"/>
    <w:rsid w:val="00B65216"/>
    <w:rsid w:val="00B65A04"/>
    <w:rsid w:val="00B72B4E"/>
    <w:rsid w:val="00B73F50"/>
    <w:rsid w:val="00B7799E"/>
    <w:rsid w:val="00B80AE3"/>
    <w:rsid w:val="00B82467"/>
    <w:rsid w:val="00B83C04"/>
    <w:rsid w:val="00B845D1"/>
    <w:rsid w:val="00B85F9D"/>
    <w:rsid w:val="00B93F1F"/>
    <w:rsid w:val="00BA0973"/>
    <w:rsid w:val="00BA09ED"/>
    <w:rsid w:val="00BA22D9"/>
    <w:rsid w:val="00BB150B"/>
    <w:rsid w:val="00BB412C"/>
    <w:rsid w:val="00BB5242"/>
    <w:rsid w:val="00BB61B8"/>
    <w:rsid w:val="00BB7448"/>
    <w:rsid w:val="00BB798F"/>
    <w:rsid w:val="00BC111C"/>
    <w:rsid w:val="00BC217D"/>
    <w:rsid w:val="00BC72DE"/>
    <w:rsid w:val="00BC74BF"/>
    <w:rsid w:val="00BC7D8D"/>
    <w:rsid w:val="00BD0302"/>
    <w:rsid w:val="00BD3894"/>
    <w:rsid w:val="00BD7164"/>
    <w:rsid w:val="00BD730A"/>
    <w:rsid w:val="00BD7A5F"/>
    <w:rsid w:val="00BE15FF"/>
    <w:rsid w:val="00BE39A9"/>
    <w:rsid w:val="00BE5676"/>
    <w:rsid w:val="00BE5BD5"/>
    <w:rsid w:val="00BE6D9B"/>
    <w:rsid w:val="00BE7E2D"/>
    <w:rsid w:val="00BF25AB"/>
    <w:rsid w:val="00BF5708"/>
    <w:rsid w:val="00BF646E"/>
    <w:rsid w:val="00C0259B"/>
    <w:rsid w:val="00C04971"/>
    <w:rsid w:val="00C04A44"/>
    <w:rsid w:val="00C04ECE"/>
    <w:rsid w:val="00C05736"/>
    <w:rsid w:val="00C14B07"/>
    <w:rsid w:val="00C156B2"/>
    <w:rsid w:val="00C16C66"/>
    <w:rsid w:val="00C21F1E"/>
    <w:rsid w:val="00C24A97"/>
    <w:rsid w:val="00C25CB1"/>
    <w:rsid w:val="00C26446"/>
    <w:rsid w:val="00C303BE"/>
    <w:rsid w:val="00C30826"/>
    <w:rsid w:val="00C31D6A"/>
    <w:rsid w:val="00C353B5"/>
    <w:rsid w:val="00C35934"/>
    <w:rsid w:val="00C41B9E"/>
    <w:rsid w:val="00C50184"/>
    <w:rsid w:val="00C52FEC"/>
    <w:rsid w:val="00C531B4"/>
    <w:rsid w:val="00C555BE"/>
    <w:rsid w:val="00C56760"/>
    <w:rsid w:val="00C63EC8"/>
    <w:rsid w:val="00C644AE"/>
    <w:rsid w:val="00C669C1"/>
    <w:rsid w:val="00C74180"/>
    <w:rsid w:val="00C7626A"/>
    <w:rsid w:val="00C85FB0"/>
    <w:rsid w:val="00C879EA"/>
    <w:rsid w:val="00C87A61"/>
    <w:rsid w:val="00C904B8"/>
    <w:rsid w:val="00C95F02"/>
    <w:rsid w:val="00C97F87"/>
    <w:rsid w:val="00CA00D7"/>
    <w:rsid w:val="00CA09F3"/>
    <w:rsid w:val="00CA13DF"/>
    <w:rsid w:val="00CA27B7"/>
    <w:rsid w:val="00CA3554"/>
    <w:rsid w:val="00CA48F3"/>
    <w:rsid w:val="00CB206B"/>
    <w:rsid w:val="00CB26AD"/>
    <w:rsid w:val="00CB28B3"/>
    <w:rsid w:val="00CB2FC4"/>
    <w:rsid w:val="00CB44D4"/>
    <w:rsid w:val="00CB58FC"/>
    <w:rsid w:val="00CB619B"/>
    <w:rsid w:val="00CC1B0C"/>
    <w:rsid w:val="00CC26F1"/>
    <w:rsid w:val="00CC36D9"/>
    <w:rsid w:val="00CC4D32"/>
    <w:rsid w:val="00CD0E2E"/>
    <w:rsid w:val="00CD1939"/>
    <w:rsid w:val="00CD1F4C"/>
    <w:rsid w:val="00CD4AEA"/>
    <w:rsid w:val="00CE2692"/>
    <w:rsid w:val="00CE327C"/>
    <w:rsid w:val="00CE3C22"/>
    <w:rsid w:val="00CE5738"/>
    <w:rsid w:val="00CF08CA"/>
    <w:rsid w:val="00CF0F81"/>
    <w:rsid w:val="00CF17B3"/>
    <w:rsid w:val="00CF5867"/>
    <w:rsid w:val="00D03BD1"/>
    <w:rsid w:val="00D04C62"/>
    <w:rsid w:val="00D05DCA"/>
    <w:rsid w:val="00D076AD"/>
    <w:rsid w:val="00D1145F"/>
    <w:rsid w:val="00D11671"/>
    <w:rsid w:val="00D12690"/>
    <w:rsid w:val="00D14EF3"/>
    <w:rsid w:val="00D1600C"/>
    <w:rsid w:val="00D16C17"/>
    <w:rsid w:val="00D222F2"/>
    <w:rsid w:val="00D25303"/>
    <w:rsid w:val="00D257F4"/>
    <w:rsid w:val="00D26528"/>
    <w:rsid w:val="00D26E32"/>
    <w:rsid w:val="00D31B9B"/>
    <w:rsid w:val="00D32B25"/>
    <w:rsid w:val="00D34DD7"/>
    <w:rsid w:val="00D3751D"/>
    <w:rsid w:val="00D37746"/>
    <w:rsid w:val="00D37BA8"/>
    <w:rsid w:val="00D40148"/>
    <w:rsid w:val="00D412A6"/>
    <w:rsid w:val="00D44F5E"/>
    <w:rsid w:val="00D45D65"/>
    <w:rsid w:val="00D46576"/>
    <w:rsid w:val="00D51293"/>
    <w:rsid w:val="00D51FDE"/>
    <w:rsid w:val="00D52B39"/>
    <w:rsid w:val="00D54134"/>
    <w:rsid w:val="00D54291"/>
    <w:rsid w:val="00D61CEB"/>
    <w:rsid w:val="00D62C17"/>
    <w:rsid w:val="00D64805"/>
    <w:rsid w:val="00D65731"/>
    <w:rsid w:val="00D66EFC"/>
    <w:rsid w:val="00D71920"/>
    <w:rsid w:val="00D81AA1"/>
    <w:rsid w:val="00D83B15"/>
    <w:rsid w:val="00D84F68"/>
    <w:rsid w:val="00D85501"/>
    <w:rsid w:val="00D91638"/>
    <w:rsid w:val="00D91C88"/>
    <w:rsid w:val="00D921FF"/>
    <w:rsid w:val="00DA0837"/>
    <w:rsid w:val="00DA15AE"/>
    <w:rsid w:val="00DA3056"/>
    <w:rsid w:val="00DA407E"/>
    <w:rsid w:val="00DA40EB"/>
    <w:rsid w:val="00DA7374"/>
    <w:rsid w:val="00DB0FAA"/>
    <w:rsid w:val="00DB2A7A"/>
    <w:rsid w:val="00DB4060"/>
    <w:rsid w:val="00DB47BB"/>
    <w:rsid w:val="00DC0D1F"/>
    <w:rsid w:val="00DC1B16"/>
    <w:rsid w:val="00DC22CE"/>
    <w:rsid w:val="00DC3144"/>
    <w:rsid w:val="00DC78BA"/>
    <w:rsid w:val="00DC7E5E"/>
    <w:rsid w:val="00DD24F1"/>
    <w:rsid w:val="00DD3BF0"/>
    <w:rsid w:val="00DD55D7"/>
    <w:rsid w:val="00DD5CFC"/>
    <w:rsid w:val="00DE04FB"/>
    <w:rsid w:val="00DE0B79"/>
    <w:rsid w:val="00DE5681"/>
    <w:rsid w:val="00DE6744"/>
    <w:rsid w:val="00DF09EB"/>
    <w:rsid w:val="00DF0E23"/>
    <w:rsid w:val="00DF2167"/>
    <w:rsid w:val="00DF23A8"/>
    <w:rsid w:val="00DF3AED"/>
    <w:rsid w:val="00DF3EFF"/>
    <w:rsid w:val="00DF56DE"/>
    <w:rsid w:val="00DF7AE4"/>
    <w:rsid w:val="00E019C8"/>
    <w:rsid w:val="00E01C70"/>
    <w:rsid w:val="00E039D6"/>
    <w:rsid w:val="00E0511A"/>
    <w:rsid w:val="00E052AF"/>
    <w:rsid w:val="00E06B3B"/>
    <w:rsid w:val="00E13E16"/>
    <w:rsid w:val="00E147EB"/>
    <w:rsid w:val="00E154FA"/>
    <w:rsid w:val="00E16FEE"/>
    <w:rsid w:val="00E17EA0"/>
    <w:rsid w:val="00E20B3D"/>
    <w:rsid w:val="00E227D4"/>
    <w:rsid w:val="00E22D11"/>
    <w:rsid w:val="00E2320F"/>
    <w:rsid w:val="00E24990"/>
    <w:rsid w:val="00E24E7A"/>
    <w:rsid w:val="00E26086"/>
    <w:rsid w:val="00E26978"/>
    <w:rsid w:val="00E32A3A"/>
    <w:rsid w:val="00E330A7"/>
    <w:rsid w:val="00E3315E"/>
    <w:rsid w:val="00E33BD9"/>
    <w:rsid w:val="00E40262"/>
    <w:rsid w:val="00E43BEF"/>
    <w:rsid w:val="00E43E9D"/>
    <w:rsid w:val="00E45A13"/>
    <w:rsid w:val="00E46069"/>
    <w:rsid w:val="00E462DE"/>
    <w:rsid w:val="00E46FE1"/>
    <w:rsid w:val="00E55EE0"/>
    <w:rsid w:val="00E627F2"/>
    <w:rsid w:val="00E62AE7"/>
    <w:rsid w:val="00E62D65"/>
    <w:rsid w:val="00E6373F"/>
    <w:rsid w:val="00E65B16"/>
    <w:rsid w:val="00E65E4D"/>
    <w:rsid w:val="00E705F5"/>
    <w:rsid w:val="00E71D1B"/>
    <w:rsid w:val="00E72E0D"/>
    <w:rsid w:val="00E743AC"/>
    <w:rsid w:val="00E74B83"/>
    <w:rsid w:val="00E7527D"/>
    <w:rsid w:val="00E75284"/>
    <w:rsid w:val="00E759AA"/>
    <w:rsid w:val="00E7714E"/>
    <w:rsid w:val="00E7759A"/>
    <w:rsid w:val="00E80010"/>
    <w:rsid w:val="00E808C0"/>
    <w:rsid w:val="00E81AD5"/>
    <w:rsid w:val="00E836B9"/>
    <w:rsid w:val="00E86CCD"/>
    <w:rsid w:val="00E926A4"/>
    <w:rsid w:val="00E9449E"/>
    <w:rsid w:val="00E94A8D"/>
    <w:rsid w:val="00EA09FF"/>
    <w:rsid w:val="00EA1A23"/>
    <w:rsid w:val="00EA5F73"/>
    <w:rsid w:val="00EA6BE1"/>
    <w:rsid w:val="00EB507B"/>
    <w:rsid w:val="00EB52C2"/>
    <w:rsid w:val="00EC0C2E"/>
    <w:rsid w:val="00EC29CD"/>
    <w:rsid w:val="00EC3CA0"/>
    <w:rsid w:val="00ED0897"/>
    <w:rsid w:val="00ED1B51"/>
    <w:rsid w:val="00ED380F"/>
    <w:rsid w:val="00ED399A"/>
    <w:rsid w:val="00ED5565"/>
    <w:rsid w:val="00EE1635"/>
    <w:rsid w:val="00EE1B8C"/>
    <w:rsid w:val="00EE2AA0"/>
    <w:rsid w:val="00EE51CB"/>
    <w:rsid w:val="00EF0F13"/>
    <w:rsid w:val="00EF1109"/>
    <w:rsid w:val="00EF32DD"/>
    <w:rsid w:val="00EF59EA"/>
    <w:rsid w:val="00EF7D71"/>
    <w:rsid w:val="00F00A9D"/>
    <w:rsid w:val="00F01D07"/>
    <w:rsid w:val="00F06AD8"/>
    <w:rsid w:val="00F07F85"/>
    <w:rsid w:val="00F12272"/>
    <w:rsid w:val="00F123B7"/>
    <w:rsid w:val="00F128D7"/>
    <w:rsid w:val="00F129D4"/>
    <w:rsid w:val="00F14C85"/>
    <w:rsid w:val="00F163F1"/>
    <w:rsid w:val="00F20784"/>
    <w:rsid w:val="00F23869"/>
    <w:rsid w:val="00F244D2"/>
    <w:rsid w:val="00F252C9"/>
    <w:rsid w:val="00F26D84"/>
    <w:rsid w:val="00F2757E"/>
    <w:rsid w:val="00F2771B"/>
    <w:rsid w:val="00F30C0B"/>
    <w:rsid w:val="00F31A22"/>
    <w:rsid w:val="00F32502"/>
    <w:rsid w:val="00F32BB4"/>
    <w:rsid w:val="00F32EF1"/>
    <w:rsid w:val="00F35953"/>
    <w:rsid w:val="00F41484"/>
    <w:rsid w:val="00F41FCF"/>
    <w:rsid w:val="00F431BA"/>
    <w:rsid w:val="00F44DD9"/>
    <w:rsid w:val="00F51374"/>
    <w:rsid w:val="00F53EB4"/>
    <w:rsid w:val="00F554C9"/>
    <w:rsid w:val="00F56E3C"/>
    <w:rsid w:val="00F60A3F"/>
    <w:rsid w:val="00F62CAF"/>
    <w:rsid w:val="00F6352A"/>
    <w:rsid w:val="00F643E0"/>
    <w:rsid w:val="00F65536"/>
    <w:rsid w:val="00F663C0"/>
    <w:rsid w:val="00F70158"/>
    <w:rsid w:val="00F71386"/>
    <w:rsid w:val="00F7282B"/>
    <w:rsid w:val="00F72BC2"/>
    <w:rsid w:val="00F73515"/>
    <w:rsid w:val="00F75145"/>
    <w:rsid w:val="00F803A5"/>
    <w:rsid w:val="00F80615"/>
    <w:rsid w:val="00F815A8"/>
    <w:rsid w:val="00F81DA7"/>
    <w:rsid w:val="00F82BAE"/>
    <w:rsid w:val="00F83EDF"/>
    <w:rsid w:val="00F8637E"/>
    <w:rsid w:val="00F91235"/>
    <w:rsid w:val="00F92082"/>
    <w:rsid w:val="00F94B1E"/>
    <w:rsid w:val="00F95337"/>
    <w:rsid w:val="00F959DA"/>
    <w:rsid w:val="00FA2FEF"/>
    <w:rsid w:val="00FB1A23"/>
    <w:rsid w:val="00FB6048"/>
    <w:rsid w:val="00FC1F93"/>
    <w:rsid w:val="00FC75B4"/>
    <w:rsid w:val="00FD3855"/>
    <w:rsid w:val="00FD3BE4"/>
    <w:rsid w:val="00FD686C"/>
    <w:rsid w:val="00FE0386"/>
    <w:rsid w:val="00FE0A3D"/>
    <w:rsid w:val="00FE23EB"/>
    <w:rsid w:val="00FE28B3"/>
    <w:rsid w:val="00FF0314"/>
    <w:rsid w:val="00FF0414"/>
    <w:rsid w:val="00FF208E"/>
    <w:rsid w:val="00FF22B5"/>
    <w:rsid w:val="00FF309D"/>
    <w:rsid w:val="00FF5312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10E"/>
    <w:pPr>
      <w:spacing w:after="200" w:line="276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2764C"/>
    <w:pPr>
      <w:keepNext/>
      <w:spacing w:after="0" w:line="240" w:lineRule="auto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8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1D6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69">
    <w:name w:val="CM169"/>
    <w:basedOn w:val="Default"/>
    <w:next w:val="Default"/>
    <w:uiPriority w:val="99"/>
    <w:rsid w:val="00C31D6A"/>
    <w:pPr>
      <w:spacing w:after="128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170">
    <w:name w:val="CM170"/>
    <w:basedOn w:val="Default"/>
    <w:next w:val="Default"/>
    <w:uiPriority w:val="99"/>
    <w:rsid w:val="00C31D6A"/>
    <w:pPr>
      <w:spacing w:after="525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180">
    <w:name w:val="CM180"/>
    <w:basedOn w:val="Default"/>
    <w:next w:val="Default"/>
    <w:uiPriority w:val="99"/>
    <w:rsid w:val="00344902"/>
    <w:pPr>
      <w:keepNext/>
      <w:widowControl/>
      <w:spacing w:after="200"/>
    </w:pPr>
    <w:rPr>
      <w:color w:val="000080"/>
    </w:rPr>
  </w:style>
  <w:style w:type="paragraph" w:customStyle="1" w:styleId="CM175">
    <w:name w:val="CM175"/>
    <w:basedOn w:val="Default"/>
    <w:next w:val="Default"/>
    <w:uiPriority w:val="99"/>
    <w:rsid w:val="00C31D6A"/>
    <w:pPr>
      <w:spacing w:after="330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C31D6A"/>
    <w:rPr>
      <w:color w:val="auto"/>
    </w:rPr>
  </w:style>
  <w:style w:type="paragraph" w:customStyle="1" w:styleId="CM6">
    <w:name w:val="CM6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C31D6A"/>
    <w:pPr>
      <w:spacing w:line="40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C31D6A"/>
    <w:rPr>
      <w:color w:val="auto"/>
    </w:rPr>
  </w:style>
  <w:style w:type="paragraph" w:customStyle="1" w:styleId="CM173">
    <w:name w:val="CM173"/>
    <w:basedOn w:val="Default"/>
    <w:next w:val="Default"/>
    <w:uiPriority w:val="99"/>
    <w:rsid w:val="00C31D6A"/>
    <w:pPr>
      <w:spacing w:after="395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171">
    <w:name w:val="CM171"/>
    <w:basedOn w:val="Default"/>
    <w:next w:val="Default"/>
    <w:uiPriority w:val="99"/>
    <w:rsid w:val="00C31D6A"/>
    <w:pPr>
      <w:spacing w:after="255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76">
    <w:name w:val="CM176"/>
    <w:basedOn w:val="Default"/>
    <w:next w:val="Default"/>
    <w:uiPriority w:val="99"/>
    <w:rsid w:val="00C31D6A"/>
    <w:pPr>
      <w:spacing w:after="815"/>
    </w:pPr>
    <w:rPr>
      <w:color w:val="auto"/>
    </w:rPr>
  </w:style>
  <w:style w:type="paragraph" w:customStyle="1" w:styleId="CM177">
    <w:name w:val="CM177"/>
    <w:basedOn w:val="Default"/>
    <w:next w:val="Default"/>
    <w:uiPriority w:val="99"/>
    <w:rsid w:val="00C31D6A"/>
    <w:pPr>
      <w:spacing w:after="80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C31D6A"/>
    <w:pPr>
      <w:spacing w:line="156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C31D6A"/>
    <w:pPr>
      <w:spacing w:line="15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C31D6A"/>
    <w:pPr>
      <w:spacing w:line="15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C31D6A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179">
    <w:name w:val="CM179"/>
    <w:basedOn w:val="Default"/>
    <w:next w:val="Default"/>
    <w:uiPriority w:val="99"/>
    <w:rsid w:val="00C31D6A"/>
    <w:pPr>
      <w:spacing w:after="453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C31D6A"/>
    <w:pPr>
      <w:spacing w:line="383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C31D6A"/>
    <w:pPr>
      <w:spacing w:line="386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C31D6A"/>
    <w:pPr>
      <w:spacing w:line="380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C31D6A"/>
    <w:pPr>
      <w:spacing w:line="211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C31D6A"/>
    <w:pPr>
      <w:spacing w:line="406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74">
    <w:name w:val="CM174"/>
    <w:basedOn w:val="Default"/>
    <w:next w:val="Default"/>
    <w:uiPriority w:val="99"/>
    <w:rsid w:val="00C31D6A"/>
    <w:pPr>
      <w:spacing w:after="593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78">
    <w:name w:val="CM178"/>
    <w:basedOn w:val="Default"/>
    <w:next w:val="Default"/>
    <w:uiPriority w:val="99"/>
    <w:rsid w:val="00C31D6A"/>
    <w:pPr>
      <w:spacing w:after="668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181">
    <w:name w:val="CM181"/>
    <w:basedOn w:val="Default"/>
    <w:next w:val="Default"/>
    <w:uiPriority w:val="99"/>
    <w:rsid w:val="00C31D6A"/>
    <w:pPr>
      <w:spacing w:after="130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82">
    <w:name w:val="CM182"/>
    <w:basedOn w:val="Default"/>
    <w:next w:val="Default"/>
    <w:uiPriority w:val="99"/>
    <w:rsid w:val="00C31D6A"/>
    <w:pPr>
      <w:spacing w:after="70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C31D6A"/>
    <w:pPr>
      <w:spacing w:line="263" w:lineRule="atLeast"/>
    </w:pPr>
    <w:rPr>
      <w:color w:val="auto"/>
    </w:rPr>
  </w:style>
  <w:style w:type="paragraph" w:customStyle="1" w:styleId="CM183">
    <w:name w:val="CM183"/>
    <w:basedOn w:val="Default"/>
    <w:next w:val="Default"/>
    <w:uiPriority w:val="99"/>
    <w:rsid w:val="00C31D6A"/>
    <w:pPr>
      <w:spacing w:after="202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C31D6A"/>
    <w:pPr>
      <w:spacing w:line="218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56">
    <w:name w:val="CM56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57">
    <w:name w:val="CM57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48">
    <w:name w:val="CM48"/>
    <w:basedOn w:val="Default"/>
    <w:next w:val="Default"/>
    <w:uiPriority w:val="99"/>
    <w:rsid w:val="00C31D6A"/>
    <w:pPr>
      <w:spacing w:line="253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C31D6A"/>
    <w:rPr>
      <w:color w:val="auto"/>
    </w:rPr>
  </w:style>
  <w:style w:type="paragraph" w:customStyle="1" w:styleId="CM63">
    <w:name w:val="CM63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64">
    <w:name w:val="CM64"/>
    <w:basedOn w:val="Default"/>
    <w:next w:val="Default"/>
    <w:uiPriority w:val="99"/>
    <w:rsid w:val="00C31D6A"/>
    <w:pPr>
      <w:spacing w:line="263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67">
    <w:name w:val="CM67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C31D6A"/>
    <w:pPr>
      <w:spacing w:line="391" w:lineRule="atLeast"/>
    </w:pPr>
    <w:rPr>
      <w:color w:val="auto"/>
    </w:rPr>
  </w:style>
  <w:style w:type="paragraph" w:customStyle="1" w:styleId="CM69">
    <w:name w:val="CM69"/>
    <w:basedOn w:val="Default"/>
    <w:next w:val="Default"/>
    <w:uiPriority w:val="99"/>
    <w:rsid w:val="00C31D6A"/>
    <w:pPr>
      <w:spacing w:line="391" w:lineRule="atLeast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C31D6A"/>
    <w:pPr>
      <w:spacing w:line="391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76">
    <w:name w:val="CM76"/>
    <w:basedOn w:val="Default"/>
    <w:next w:val="Default"/>
    <w:uiPriority w:val="99"/>
    <w:rsid w:val="00C31D6A"/>
    <w:pPr>
      <w:spacing w:line="253" w:lineRule="atLeast"/>
    </w:pPr>
    <w:rPr>
      <w:color w:val="auto"/>
    </w:rPr>
  </w:style>
  <w:style w:type="paragraph" w:customStyle="1" w:styleId="CM79">
    <w:name w:val="CM79"/>
    <w:basedOn w:val="Default"/>
    <w:next w:val="Default"/>
    <w:uiPriority w:val="99"/>
    <w:rsid w:val="00C31D6A"/>
    <w:rPr>
      <w:color w:val="auto"/>
    </w:rPr>
  </w:style>
  <w:style w:type="paragraph" w:customStyle="1" w:styleId="CM84">
    <w:name w:val="CM84"/>
    <w:basedOn w:val="Default"/>
    <w:next w:val="Default"/>
    <w:uiPriority w:val="99"/>
    <w:rsid w:val="00C31D6A"/>
    <w:pPr>
      <w:spacing w:line="193" w:lineRule="atLeast"/>
    </w:pPr>
    <w:rPr>
      <w:color w:val="auto"/>
    </w:rPr>
  </w:style>
  <w:style w:type="paragraph" w:customStyle="1" w:styleId="CM85">
    <w:name w:val="CM85"/>
    <w:basedOn w:val="Default"/>
    <w:next w:val="Default"/>
    <w:uiPriority w:val="99"/>
    <w:rsid w:val="00C31D6A"/>
    <w:pPr>
      <w:spacing w:line="213" w:lineRule="atLeast"/>
    </w:pPr>
    <w:rPr>
      <w:color w:val="auto"/>
    </w:rPr>
  </w:style>
  <w:style w:type="paragraph" w:customStyle="1" w:styleId="CM86">
    <w:name w:val="CM86"/>
    <w:basedOn w:val="Default"/>
    <w:next w:val="Default"/>
    <w:uiPriority w:val="99"/>
    <w:rsid w:val="00C31D6A"/>
    <w:pPr>
      <w:spacing w:line="218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184">
    <w:name w:val="CM184"/>
    <w:basedOn w:val="Default"/>
    <w:next w:val="Default"/>
    <w:uiPriority w:val="99"/>
    <w:rsid w:val="00C31D6A"/>
    <w:pPr>
      <w:spacing w:after="728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C31D6A"/>
    <w:rPr>
      <w:color w:val="auto"/>
    </w:rPr>
  </w:style>
  <w:style w:type="paragraph" w:customStyle="1" w:styleId="CM90">
    <w:name w:val="CM90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C31D6A"/>
    <w:pPr>
      <w:spacing w:line="256" w:lineRule="atLeast"/>
    </w:pPr>
    <w:rPr>
      <w:color w:val="auto"/>
    </w:rPr>
  </w:style>
  <w:style w:type="paragraph" w:customStyle="1" w:styleId="CM91">
    <w:name w:val="CM91"/>
    <w:basedOn w:val="Default"/>
    <w:next w:val="Default"/>
    <w:uiPriority w:val="99"/>
    <w:rsid w:val="00C31D6A"/>
    <w:pPr>
      <w:spacing w:line="283" w:lineRule="atLeast"/>
    </w:pPr>
    <w:rPr>
      <w:color w:val="auto"/>
    </w:rPr>
  </w:style>
  <w:style w:type="paragraph" w:customStyle="1" w:styleId="CM92">
    <w:name w:val="CM92"/>
    <w:basedOn w:val="Default"/>
    <w:next w:val="Default"/>
    <w:uiPriority w:val="99"/>
    <w:rsid w:val="00C31D6A"/>
    <w:pPr>
      <w:spacing w:line="520" w:lineRule="atLeast"/>
    </w:pPr>
    <w:rPr>
      <w:color w:val="auto"/>
    </w:rPr>
  </w:style>
  <w:style w:type="paragraph" w:customStyle="1" w:styleId="CM93">
    <w:name w:val="CM93"/>
    <w:basedOn w:val="Default"/>
    <w:next w:val="Default"/>
    <w:uiPriority w:val="99"/>
    <w:rsid w:val="00C31D6A"/>
    <w:rPr>
      <w:color w:val="auto"/>
    </w:rPr>
  </w:style>
  <w:style w:type="paragraph" w:customStyle="1" w:styleId="CM94">
    <w:name w:val="CM94"/>
    <w:basedOn w:val="Default"/>
    <w:next w:val="Default"/>
    <w:uiPriority w:val="99"/>
    <w:rsid w:val="00C31D6A"/>
    <w:pPr>
      <w:spacing w:line="318" w:lineRule="atLeast"/>
    </w:pPr>
    <w:rPr>
      <w:color w:val="auto"/>
    </w:rPr>
  </w:style>
  <w:style w:type="paragraph" w:customStyle="1" w:styleId="CM95">
    <w:name w:val="CM95"/>
    <w:basedOn w:val="Default"/>
    <w:next w:val="Default"/>
    <w:uiPriority w:val="99"/>
    <w:rsid w:val="00C31D6A"/>
    <w:pPr>
      <w:spacing w:line="420" w:lineRule="atLeast"/>
    </w:pPr>
    <w:rPr>
      <w:color w:val="auto"/>
    </w:rPr>
  </w:style>
  <w:style w:type="paragraph" w:customStyle="1" w:styleId="CM96">
    <w:name w:val="CM96"/>
    <w:basedOn w:val="Default"/>
    <w:next w:val="Default"/>
    <w:uiPriority w:val="99"/>
    <w:rsid w:val="00C31D6A"/>
    <w:rPr>
      <w:color w:val="auto"/>
    </w:rPr>
  </w:style>
  <w:style w:type="paragraph" w:customStyle="1" w:styleId="CM83">
    <w:name w:val="CM83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86">
    <w:name w:val="CM186"/>
    <w:basedOn w:val="Default"/>
    <w:next w:val="Default"/>
    <w:uiPriority w:val="99"/>
    <w:rsid w:val="00C31D6A"/>
    <w:pPr>
      <w:spacing w:after="1588"/>
    </w:pPr>
    <w:rPr>
      <w:color w:val="auto"/>
    </w:rPr>
  </w:style>
  <w:style w:type="paragraph" w:customStyle="1" w:styleId="CM97">
    <w:name w:val="CM97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99">
    <w:name w:val="CM99"/>
    <w:basedOn w:val="Default"/>
    <w:next w:val="Default"/>
    <w:uiPriority w:val="99"/>
    <w:rsid w:val="00C31D6A"/>
    <w:rPr>
      <w:color w:val="auto"/>
    </w:rPr>
  </w:style>
  <w:style w:type="paragraph" w:customStyle="1" w:styleId="CM50">
    <w:name w:val="CM50"/>
    <w:basedOn w:val="Default"/>
    <w:next w:val="Default"/>
    <w:uiPriority w:val="99"/>
    <w:rsid w:val="00C31D6A"/>
    <w:pPr>
      <w:spacing w:line="256" w:lineRule="atLeast"/>
    </w:pPr>
    <w:rPr>
      <w:color w:val="auto"/>
    </w:rPr>
  </w:style>
  <w:style w:type="paragraph" w:customStyle="1" w:styleId="CM100">
    <w:name w:val="CM100"/>
    <w:basedOn w:val="Default"/>
    <w:next w:val="Default"/>
    <w:uiPriority w:val="99"/>
    <w:rsid w:val="00C31D6A"/>
    <w:rPr>
      <w:color w:val="auto"/>
    </w:rPr>
  </w:style>
  <w:style w:type="paragraph" w:customStyle="1" w:styleId="CM101">
    <w:name w:val="CM101"/>
    <w:basedOn w:val="Default"/>
    <w:next w:val="Default"/>
    <w:uiPriority w:val="99"/>
    <w:rsid w:val="00C31D6A"/>
    <w:pPr>
      <w:spacing w:line="293" w:lineRule="atLeast"/>
    </w:pPr>
    <w:rPr>
      <w:color w:val="auto"/>
    </w:rPr>
  </w:style>
  <w:style w:type="paragraph" w:customStyle="1" w:styleId="CM102">
    <w:name w:val="CM102"/>
    <w:basedOn w:val="Default"/>
    <w:next w:val="Default"/>
    <w:uiPriority w:val="99"/>
    <w:rsid w:val="00C31D6A"/>
    <w:rPr>
      <w:color w:val="auto"/>
    </w:rPr>
  </w:style>
  <w:style w:type="paragraph" w:customStyle="1" w:styleId="CM104">
    <w:name w:val="CM104"/>
    <w:basedOn w:val="Default"/>
    <w:next w:val="Default"/>
    <w:uiPriority w:val="99"/>
    <w:rsid w:val="00C31D6A"/>
    <w:pPr>
      <w:spacing w:line="400" w:lineRule="atLeast"/>
    </w:pPr>
    <w:rPr>
      <w:color w:val="auto"/>
    </w:rPr>
  </w:style>
  <w:style w:type="paragraph" w:customStyle="1" w:styleId="CM106">
    <w:name w:val="CM106"/>
    <w:basedOn w:val="Default"/>
    <w:next w:val="Default"/>
    <w:uiPriority w:val="99"/>
    <w:rsid w:val="00C31D6A"/>
    <w:rPr>
      <w:color w:val="auto"/>
    </w:rPr>
  </w:style>
  <w:style w:type="paragraph" w:customStyle="1" w:styleId="CM107">
    <w:name w:val="CM107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08">
    <w:name w:val="CM108"/>
    <w:basedOn w:val="Default"/>
    <w:next w:val="Default"/>
    <w:uiPriority w:val="99"/>
    <w:rsid w:val="00C31D6A"/>
    <w:rPr>
      <w:color w:val="auto"/>
    </w:rPr>
  </w:style>
  <w:style w:type="paragraph" w:customStyle="1" w:styleId="CM109">
    <w:name w:val="CM109"/>
    <w:basedOn w:val="Default"/>
    <w:next w:val="Default"/>
    <w:uiPriority w:val="99"/>
    <w:rsid w:val="00C31D6A"/>
    <w:rPr>
      <w:color w:val="auto"/>
    </w:rPr>
  </w:style>
  <w:style w:type="paragraph" w:customStyle="1" w:styleId="CM110">
    <w:name w:val="CM110"/>
    <w:basedOn w:val="Default"/>
    <w:next w:val="Default"/>
    <w:uiPriority w:val="99"/>
    <w:rsid w:val="00C31D6A"/>
    <w:pPr>
      <w:spacing w:line="283" w:lineRule="atLeast"/>
    </w:pPr>
    <w:rPr>
      <w:color w:val="auto"/>
    </w:rPr>
  </w:style>
  <w:style w:type="paragraph" w:customStyle="1" w:styleId="CM187">
    <w:name w:val="CM187"/>
    <w:basedOn w:val="Default"/>
    <w:next w:val="Default"/>
    <w:uiPriority w:val="99"/>
    <w:rsid w:val="00C31D6A"/>
    <w:pPr>
      <w:spacing w:after="342"/>
    </w:pPr>
    <w:rPr>
      <w:color w:val="auto"/>
    </w:rPr>
  </w:style>
  <w:style w:type="paragraph" w:customStyle="1" w:styleId="CM114">
    <w:name w:val="CM114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15">
    <w:name w:val="CM115"/>
    <w:basedOn w:val="Default"/>
    <w:next w:val="Default"/>
    <w:uiPriority w:val="99"/>
    <w:rsid w:val="00C31D6A"/>
    <w:pPr>
      <w:spacing w:line="156" w:lineRule="atLeast"/>
    </w:pPr>
    <w:rPr>
      <w:color w:val="auto"/>
    </w:rPr>
  </w:style>
  <w:style w:type="paragraph" w:customStyle="1" w:styleId="CM116">
    <w:name w:val="CM116"/>
    <w:basedOn w:val="Default"/>
    <w:next w:val="Default"/>
    <w:uiPriority w:val="99"/>
    <w:rsid w:val="00C31D6A"/>
    <w:pPr>
      <w:spacing w:line="388" w:lineRule="atLeast"/>
    </w:pPr>
    <w:rPr>
      <w:color w:val="auto"/>
    </w:rPr>
  </w:style>
  <w:style w:type="paragraph" w:customStyle="1" w:styleId="CM119">
    <w:name w:val="CM119"/>
    <w:basedOn w:val="Default"/>
    <w:next w:val="Default"/>
    <w:uiPriority w:val="99"/>
    <w:rsid w:val="00C31D6A"/>
    <w:pPr>
      <w:spacing w:line="263" w:lineRule="atLeast"/>
    </w:pPr>
    <w:rPr>
      <w:color w:val="auto"/>
    </w:rPr>
  </w:style>
  <w:style w:type="paragraph" w:customStyle="1" w:styleId="CM121">
    <w:name w:val="CM121"/>
    <w:basedOn w:val="Default"/>
    <w:next w:val="Default"/>
    <w:uiPriority w:val="99"/>
    <w:rsid w:val="00C31D6A"/>
    <w:pPr>
      <w:spacing w:line="380" w:lineRule="atLeast"/>
    </w:pPr>
    <w:rPr>
      <w:color w:val="auto"/>
    </w:rPr>
  </w:style>
  <w:style w:type="paragraph" w:customStyle="1" w:styleId="CM122">
    <w:name w:val="CM122"/>
    <w:basedOn w:val="Default"/>
    <w:next w:val="Default"/>
    <w:uiPriority w:val="99"/>
    <w:rsid w:val="00C31D6A"/>
    <w:pPr>
      <w:spacing w:line="193" w:lineRule="atLeast"/>
    </w:pPr>
    <w:rPr>
      <w:color w:val="auto"/>
    </w:rPr>
  </w:style>
  <w:style w:type="paragraph" w:customStyle="1" w:styleId="CM123">
    <w:name w:val="CM123"/>
    <w:basedOn w:val="Default"/>
    <w:next w:val="Default"/>
    <w:uiPriority w:val="99"/>
    <w:rsid w:val="00C31D6A"/>
    <w:pPr>
      <w:spacing w:line="193" w:lineRule="atLeast"/>
    </w:pPr>
    <w:rPr>
      <w:color w:val="auto"/>
    </w:rPr>
  </w:style>
  <w:style w:type="paragraph" w:customStyle="1" w:styleId="CM124">
    <w:name w:val="CM124"/>
    <w:basedOn w:val="Default"/>
    <w:next w:val="Default"/>
    <w:uiPriority w:val="99"/>
    <w:rsid w:val="00C31D6A"/>
    <w:pPr>
      <w:spacing w:line="193" w:lineRule="atLeast"/>
    </w:pPr>
    <w:rPr>
      <w:color w:val="auto"/>
    </w:rPr>
  </w:style>
  <w:style w:type="paragraph" w:customStyle="1" w:styleId="CM125">
    <w:name w:val="CM125"/>
    <w:basedOn w:val="Default"/>
    <w:next w:val="Default"/>
    <w:uiPriority w:val="99"/>
    <w:rsid w:val="00C31D6A"/>
    <w:pPr>
      <w:spacing w:line="186" w:lineRule="atLeast"/>
    </w:pPr>
    <w:rPr>
      <w:color w:val="auto"/>
    </w:rPr>
  </w:style>
  <w:style w:type="paragraph" w:customStyle="1" w:styleId="CM126">
    <w:name w:val="CM126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28">
    <w:name w:val="CM128"/>
    <w:basedOn w:val="Default"/>
    <w:next w:val="Default"/>
    <w:uiPriority w:val="99"/>
    <w:rsid w:val="00C31D6A"/>
    <w:pPr>
      <w:spacing w:line="253" w:lineRule="atLeast"/>
    </w:pPr>
    <w:rPr>
      <w:color w:val="auto"/>
    </w:rPr>
  </w:style>
  <w:style w:type="paragraph" w:customStyle="1" w:styleId="CM88">
    <w:name w:val="CM88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30">
    <w:name w:val="CM130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132">
    <w:name w:val="CM132"/>
    <w:basedOn w:val="Default"/>
    <w:next w:val="Default"/>
    <w:uiPriority w:val="99"/>
    <w:rsid w:val="00C31D6A"/>
    <w:pPr>
      <w:spacing w:line="456" w:lineRule="atLeast"/>
    </w:pPr>
    <w:rPr>
      <w:color w:val="auto"/>
    </w:rPr>
  </w:style>
  <w:style w:type="paragraph" w:customStyle="1" w:styleId="CM140">
    <w:name w:val="CM140"/>
    <w:basedOn w:val="Default"/>
    <w:next w:val="Default"/>
    <w:uiPriority w:val="99"/>
    <w:rsid w:val="00C31D6A"/>
    <w:pPr>
      <w:spacing w:line="256" w:lineRule="atLeast"/>
    </w:pPr>
    <w:rPr>
      <w:color w:val="auto"/>
    </w:rPr>
  </w:style>
  <w:style w:type="paragraph" w:customStyle="1" w:styleId="CM189">
    <w:name w:val="CM189"/>
    <w:basedOn w:val="Default"/>
    <w:next w:val="Default"/>
    <w:uiPriority w:val="99"/>
    <w:rsid w:val="00C31D6A"/>
    <w:pPr>
      <w:spacing w:after="280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188">
    <w:name w:val="CM188"/>
    <w:basedOn w:val="Default"/>
    <w:next w:val="Default"/>
    <w:uiPriority w:val="99"/>
    <w:rsid w:val="00C31D6A"/>
    <w:pPr>
      <w:spacing w:after="1448"/>
    </w:pPr>
    <w:rPr>
      <w:color w:val="auto"/>
    </w:rPr>
  </w:style>
  <w:style w:type="paragraph" w:customStyle="1" w:styleId="CM141">
    <w:name w:val="CM141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134">
    <w:name w:val="CM134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51">
    <w:name w:val="CM151"/>
    <w:basedOn w:val="Default"/>
    <w:next w:val="Default"/>
    <w:uiPriority w:val="99"/>
    <w:rsid w:val="00C31D6A"/>
    <w:pPr>
      <w:spacing w:line="378" w:lineRule="atLeast"/>
    </w:pPr>
    <w:rPr>
      <w:color w:val="auto"/>
    </w:rPr>
  </w:style>
  <w:style w:type="paragraph" w:customStyle="1" w:styleId="CM152">
    <w:name w:val="CM152"/>
    <w:basedOn w:val="Default"/>
    <w:next w:val="Default"/>
    <w:uiPriority w:val="99"/>
    <w:rsid w:val="00C31D6A"/>
    <w:pPr>
      <w:spacing w:line="378" w:lineRule="atLeast"/>
    </w:pPr>
    <w:rPr>
      <w:color w:val="auto"/>
    </w:rPr>
  </w:style>
  <w:style w:type="paragraph" w:customStyle="1" w:styleId="CM153">
    <w:name w:val="CM153"/>
    <w:basedOn w:val="Default"/>
    <w:next w:val="Default"/>
    <w:uiPriority w:val="99"/>
    <w:rsid w:val="00C31D6A"/>
    <w:pPr>
      <w:spacing w:line="378" w:lineRule="atLeast"/>
    </w:pPr>
    <w:rPr>
      <w:color w:val="auto"/>
    </w:rPr>
  </w:style>
  <w:style w:type="paragraph" w:customStyle="1" w:styleId="CM154">
    <w:name w:val="CM154"/>
    <w:basedOn w:val="Default"/>
    <w:next w:val="Default"/>
    <w:uiPriority w:val="99"/>
    <w:rsid w:val="00C31D6A"/>
    <w:pPr>
      <w:spacing w:line="380" w:lineRule="atLeast"/>
    </w:pPr>
    <w:rPr>
      <w:color w:val="auto"/>
    </w:rPr>
  </w:style>
  <w:style w:type="paragraph" w:customStyle="1" w:styleId="CM155">
    <w:name w:val="CM155"/>
    <w:basedOn w:val="Default"/>
    <w:next w:val="Default"/>
    <w:uiPriority w:val="99"/>
    <w:rsid w:val="00C31D6A"/>
    <w:pPr>
      <w:spacing w:line="380" w:lineRule="atLeast"/>
    </w:pPr>
    <w:rPr>
      <w:color w:val="auto"/>
    </w:rPr>
  </w:style>
  <w:style w:type="paragraph" w:customStyle="1" w:styleId="CM156">
    <w:name w:val="CM156"/>
    <w:basedOn w:val="Default"/>
    <w:next w:val="Default"/>
    <w:uiPriority w:val="99"/>
    <w:rsid w:val="00C31D6A"/>
    <w:pPr>
      <w:spacing w:line="380" w:lineRule="atLeast"/>
    </w:pPr>
    <w:rPr>
      <w:color w:val="auto"/>
    </w:rPr>
  </w:style>
  <w:style w:type="paragraph" w:customStyle="1" w:styleId="CM160">
    <w:name w:val="CM160"/>
    <w:basedOn w:val="Default"/>
    <w:next w:val="Default"/>
    <w:uiPriority w:val="99"/>
    <w:rsid w:val="00C31D6A"/>
    <w:rPr>
      <w:color w:val="auto"/>
    </w:rPr>
  </w:style>
  <w:style w:type="paragraph" w:customStyle="1" w:styleId="CM162">
    <w:name w:val="CM162"/>
    <w:basedOn w:val="Default"/>
    <w:next w:val="Default"/>
    <w:uiPriority w:val="99"/>
    <w:rsid w:val="00C31D6A"/>
    <w:pPr>
      <w:spacing w:line="286" w:lineRule="atLeast"/>
    </w:pPr>
    <w:rPr>
      <w:color w:val="auto"/>
    </w:rPr>
  </w:style>
  <w:style w:type="paragraph" w:customStyle="1" w:styleId="CM163">
    <w:name w:val="CM163"/>
    <w:basedOn w:val="Default"/>
    <w:next w:val="Default"/>
    <w:uiPriority w:val="99"/>
    <w:rsid w:val="00C31D6A"/>
    <w:pPr>
      <w:spacing w:line="283" w:lineRule="atLeast"/>
    </w:pPr>
    <w:rPr>
      <w:color w:val="auto"/>
    </w:rPr>
  </w:style>
  <w:style w:type="paragraph" w:customStyle="1" w:styleId="CM164">
    <w:name w:val="CM164"/>
    <w:basedOn w:val="Default"/>
    <w:next w:val="Default"/>
    <w:uiPriority w:val="99"/>
    <w:rsid w:val="00C31D6A"/>
    <w:pPr>
      <w:spacing w:line="286" w:lineRule="atLeast"/>
    </w:pPr>
    <w:rPr>
      <w:color w:val="auto"/>
    </w:rPr>
  </w:style>
  <w:style w:type="paragraph" w:customStyle="1" w:styleId="CM185">
    <w:name w:val="CM185"/>
    <w:basedOn w:val="Default"/>
    <w:next w:val="Default"/>
    <w:uiPriority w:val="99"/>
    <w:rsid w:val="00C31D6A"/>
    <w:pPr>
      <w:spacing w:after="893"/>
    </w:pPr>
    <w:rPr>
      <w:color w:val="auto"/>
    </w:rPr>
  </w:style>
  <w:style w:type="paragraph" w:customStyle="1" w:styleId="Head1">
    <w:name w:val="Head 1"/>
    <w:basedOn w:val="CM169"/>
    <w:uiPriority w:val="99"/>
    <w:rsid w:val="00FF0314"/>
    <w:pPr>
      <w:keepNext/>
      <w:widowControl/>
      <w:spacing w:after="200"/>
    </w:pPr>
    <w:rPr>
      <w:b/>
      <w:bCs/>
      <w:color w:val="000080"/>
    </w:rPr>
  </w:style>
  <w:style w:type="paragraph" w:customStyle="1" w:styleId="Text1">
    <w:name w:val="Text1"/>
    <w:basedOn w:val="CM170"/>
    <w:uiPriority w:val="99"/>
    <w:rsid w:val="007455C8"/>
    <w:pPr>
      <w:widowControl/>
      <w:spacing w:after="200"/>
    </w:pPr>
    <w:rPr>
      <w:color w:val="000000"/>
      <w:sz w:val="22"/>
      <w:szCs w:val="22"/>
    </w:rPr>
  </w:style>
  <w:style w:type="paragraph" w:customStyle="1" w:styleId="RoundBullet">
    <w:name w:val="Round Bullet"/>
    <w:basedOn w:val="Default"/>
    <w:uiPriority w:val="99"/>
    <w:rsid w:val="00C97F87"/>
    <w:pPr>
      <w:widowControl/>
      <w:numPr>
        <w:numId w:val="1"/>
      </w:numPr>
      <w:tabs>
        <w:tab w:val="left" w:pos="360"/>
      </w:tabs>
      <w:spacing w:after="120"/>
      <w:ind w:left="360"/>
    </w:pPr>
    <w:rPr>
      <w:sz w:val="22"/>
      <w:szCs w:val="22"/>
    </w:rPr>
  </w:style>
  <w:style w:type="paragraph" w:customStyle="1" w:styleId="RoundBulletLast">
    <w:name w:val="Round Bullet Last"/>
    <w:basedOn w:val="RoundBullet"/>
    <w:uiPriority w:val="99"/>
    <w:rsid w:val="00F81DA7"/>
    <w:pPr>
      <w:spacing w:after="200"/>
    </w:pPr>
  </w:style>
  <w:style w:type="paragraph" w:customStyle="1" w:styleId="Text1kwn">
    <w:name w:val="Text1 kwn"/>
    <w:basedOn w:val="Text1"/>
    <w:uiPriority w:val="99"/>
    <w:rsid w:val="00D52B39"/>
    <w:pPr>
      <w:keepNext/>
    </w:pPr>
  </w:style>
  <w:style w:type="paragraph" w:customStyle="1" w:styleId="utext">
    <w:name w:val="utext"/>
    <w:basedOn w:val="CM1"/>
    <w:uiPriority w:val="99"/>
    <w:rsid w:val="000940DE"/>
    <w:pPr>
      <w:tabs>
        <w:tab w:val="right" w:leader="dot" w:pos="9072"/>
      </w:tabs>
    </w:pPr>
    <w:rPr>
      <w:color w:val="0000FF"/>
      <w:u w:val="single"/>
    </w:rPr>
  </w:style>
  <w:style w:type="paragraph" w:customStyle="1" w:styleId="Head10">
    <w:name w:val="Head10"/>
    <w:basedOn w:val="CM169"/>
    <w:uiPriority w:val="99"/>
    <w:rsid w:val="000940DE"/>
    <w:pPr>
      <w:spacing w:line="400" w:lineRule="atLeast"/>
      <w:jc w:val="both"/>
    </w:pPr>
    <w:rPr>
      <w:b/>
      <w:bCs/>
      <w:color w:val="000080"/>
    </w:rPr>
  </w:style>
  <w:style w:type="paragraph" w:styleId="Header">
    <w:name w:val="header"/>
    <w:basedOn w:val="Normal"/>
    <w:link w:val="HeaderChar"/>
    <w:uiPriority w:val="99"/>
    <w:rsid w:val="00847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74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7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7423"/>
    <w:rPr>
      <w:rFonts w:cs="Times New Roman"/>
    </w:rPr>
  </w:style>
  <w:style w:type="paragraph" w:customStyle="1" w:styleId="TOC1">
    <w:name w:val="TOC1"/>
    <w:basedOn w:val="CM5"/>
    <w:uiPriority w:val="99"/>
    <w:rsid w:val="00847423"/>
    <w:pPr>
      <w:tabs>
        <w:tab w:val="left" w:pos="504"/>
        <w:tab w:val="right" w:leader="dot" w:pos="9072"/>
      </w:tabs>
      <w:jc w:val="both"/>
    </w:pPr>
    <w:rPr>
      <w:color w:val="000000"/>
      <w:sz w:val="22"/>
      <w:szCs w:val="22"/>
    </w:rPr>
  </w:style>
  <w:style w:type="table" w:styleId="TableGrid">
    <w:name w:val="Table Grid"/>
    <w:basedOn w:val="TableNormal"/>
    <w:uiPriority w:val="99"/>
    <w:rsid w:val="0040574F"/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ullet1">
    <w:name w:val="Tablebullet1"/>
    <w:basedOn w:val="Default"/>
    <w:uiPriority w:val="99"/>
    <w:rsid w:val="001615AA"/>
    <w:pPr>
      <w:widowControl/>
      <w:numPr>
        <w:numId w:val="2"/>
      </w:numPr>
      <w:spacing w:after="120"/>
    </w:pPr>
    <w:rPr>
      <w:color w:val="000080"/>
      <w:sz w:val="22"/>
      <w:szCs w:val="22"/>
    </w:rPr>
  </w:style>
  <w:style w:type="paragraph" w:customStyle="1" w:styleId="Tabletext">
    <w:name w:val="Tabletext"/>
    <w:basedOn w:val="Default"/>
    <w:uiPriority w:val="99"/>
    <w:rsid w:val="00C24A97"/>
    <w:rPr>
      <w:b/>
      <w:b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97389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EF59E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F59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F59E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5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F59EA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EF59EA"/>
    <w:rPr>
      <w:rFonts w:cs="Times New Roman"/>
    </w:rPr>
  </w:style>
  <w:style w:type="paragraph" w:customStyle="1" w:styleId="TOCHead">
    <w:name w:val="TOC Head"/>
    <w:basedOn w:val="CM180"/>
    <w:uiPriority w:val="99"/>
    <w:rsid w:val="00872A99"/>
    <w:rPr>
      <w:b/>
      <w:bCs/>
    </w:rPr>
  </w:style>
  <w:style w:type="paragraph" w:customStyle="1" w:styleId="Head11">
    <w:name w:val="Head1"/>
    <w:basedOn w:val="Default"/>
    <w:uiPriority w:val="99"/>
    <w:rsid w:val="00402848"/>
    <w:pPr>
      <w:keepNext/>
      <w:widowControl/>
      <w:spacing w:after="200"/>
    </w:pPr>
    <w:rPr>
      <w:b/>
      <w:bCs/>
      <w:color w:val="000080"/>
    </w:rPr>
  </w:style>
  <w:style w:type="paragraph" w:customStyle="1" w:styleId="SquareBullet">
    <w:name w:val="Square Bullet"/>
    <w:uiPriority w:val="99"/>
    <w:rsid w:val="007471E9"/>
    <w:pPr>
      <w:numPr>
        <w:numId w:val="5"/>
      </w:numPr>
      <w:spacing w:after="120"/>
    </w:pPr>
    <w:rPr>
      <w:rFonts w:ascii="Times New Roman" w:hAnsi="Times New Roman" w:cs="Times New Roman"/>
    </w:rPr>
  </w:style>
  <w:style w:type="paragraph" w:customStyle="1" w:styleId="SquareBulletLast">
    <w:name w:val="Square Bullet Last"/>
    <w:basedOn w:val="SquareBullet"/>
    <w:uiPriority w:val="99"/>
    <w:rsid w:val="002505DA"/>
    <w:pPr>
      <w:spacing w:after="200"/>
    </w:pPr>
  </w:style>
  <w:style w:type="paragraph" w:customStyle="1" w:styleId="DashBullet">
    <w:name w:val="Dash Bullet"/>
    <w:uiPriority w:val="99"/>
    <w:rsid w:val="007C1DD2"/>
    <w:pPr>
      <w:tabs>
        <w:tab w:val="left" w:pos="720"/>
      </w:tabs>
      <w:spacing w:after="120"/>
      <w:ind w:left="720" w:hanging="360"/>
    </w:pPr>
    <w:rPr>
      <w:rFonts w:ascii="Times New Roman" w:hAnsi="Times New Roman" w:cs="Times New Roman"/>
      <w:color w:val="000000"/>
    </w:rPr>
  </w:style>
  <w:style w:type="paragraph" w:customStyle="1" w:styleId="DashBulletLast">
    <w:name w:val="Dash Bullet Last"/>
    <w:basedOn w:val="DashBullet"/>
    <w:uiPriority w:val="99"/>
    <w:rsid w:val="005D6853"/>
    <w:pPr>
      <w:spacing w:after="200"/>
    </w:pPr>
  </w:style>
  <w:style w:type="paragraph" w:customStyle="1" w:styleId="Head2">
    <w:name w:val="Head2"/>
    <w:basedOn w:val="CM169"/>
    <w:uiPriority w:val="99"/>
    <w:rsid w:val="005E503E"/>
    <w:pPr>
      <w:keepNext/>
      <w:spacing w:line="258" w:lineRule="atLeast"/>
    </w:pPr>
    <w:rPr>
      <w:b/>
      <w:bCs/>
      <w:color w:val="000080"/>
      <w:sz w:val="22"/>
      <w:szCs w:val="22"/>
    </w:rPr>
  </w:style>
  <w:style w:type="paragraph" w:customStyle="1" w:styleId="NoteText2">
    <w:name w:val="Note Text 2"/>
    <w:aliases w:val="nt2"/>
    <w:basedOn w:val="Normal"/>
    <w:uiPriority w:val="99"/>
    <w:rsid w:val="00746A60"/>
    <w:pPr>
      <w:spacing w:line="240" w:lineRule="auto"/>
      <w:ind w:left="1080"/>
      <w:jc w:val="both"/>
    </w:pPr>
    <w:rPr>
      <w:szCs w:val="20"/>
    </w:rPr>
  </w:style>
  <w:style w:type="paragraph" w:customStyle="1" w:styleId="HeadingLevel1">
    <w:name w:val="Heading Level 1"/>
    <w:aliases w:val="hl1"/>
    <w:basedOn w:val="Normal"/>
    <w:next w:val="Normal"/>
    <w:uiPriority w:val="99"/>
    <w:rsid w:val="00746A60"/>
    <w:pPr>
      <w:keepNext/>
      <w:keepLines/>
      <w:numPr>
        <w:numId w:val="11"/>
      </w:numPr>
      <w:spacing w:after="140" w:line="240" w:lineRule="auto"/>
    </w:pPr>
    <w:rPr>
      <w:b/>
      <w:bCs/>
      <w:szCs w:val="20"/>
    </w:rPr>
  </w:style>
  <w:style w:type="paragraph" w:customStyle="1" w:styleId="HeadingLevel2">
    <w:name w:val="Heading Level 2"/>
    <w:aliases w:val="hl2"/>
    <w:basedOn w:val="HeadingLevel1"/>
    <w:next w:val="Normal"/>
    <w:uiPriority w:val="99"/>
    <w:rsid w:val="00746A60"/>
    <w:pPr>
      <w:numPr>
        <w:ilvl w:val="1"/>
      </w:numPr>
    </w:pPr>
    <w:rPr>
      <w:i/>
      <w:iCs/>
    </w:rPr>
  </w:style>
  <w:style w:type="paragraph" w:customStyle="1" w:styleId="NoteText2KeepWithNext">
    <w:name w:val="Note Text2 Keep With Next"/>
    <w:aliases w:val="nt2kwn"/>
    <w:basedOn w:val="Normal"/>
    <w:next w:val="NoteText2"/>
    <w:uiPriority w:val="99"/>
    <w:rsid w:val="00746A60"/>
    <w:pPr>
      <w:keepNext/>
      <w:spacing w:line="240" w:lineRule="auto"/>
      <w:ind w:left="1080"/>
      <w:jc w:val="both"/>
    </w:pPr>
    <w:rPr>
      <w:szCs w:val="20"/>
    </w:rPr>
  </w:style>
  <w:style w:type="paragraph" w:customStyle="1" w:styleId="Tabletxtind">
    <w:name w:val="Table txt ind"/>
    <w:basedOn w:val="Normal"/>
    <w:uiPriority w:val="99"/>
    <w:rsid w:val="00746A60"/>
    <w:pPr>
      <w:spacing w:after="120" w:line="260" w:lineRule="exact"/>
    </w:pPr>
    <w:rPr>
      <w:rFonts w:ascii="Univers 45 Light" w:hAnsi="Univers 45 Light"/>
      <w:sz w:val="18"/>
    </w:rPr>
  </w:style>
  <w:style w:type="paragraph" w:customStyle="1" w:styleId="Normali">
    <w:name w:val="Normal i"/>
    <w:basedOn w:val="Tabletxtind"/>
    <w:uiPriority w:val="99"/>
    <w:rsid w:val="00746A60"/>
    <w:pPr>
      <w:spacing w:after="0"/>
    </w:pPr>
    <w:rPr>
      <w:i/>
      <w:szCs w:val="18"/>
    </w:rPr>
  </w:style>
  <w:style w:type="paragraph" w:customStyle="1" w:styleId="Subhead2">
    <w:name w:val="Sub head 2"/>
    <w:uiPriority w:val="99"/>
    <w:rsid w:val="00746A60"/>
    <w:pPr>
      <w:spacing w:after="20" w:line="276" w:lineRule="auto"/>
    </w:pPr>
    <w:rPr>
      <w:rFonts w:ascii="Univers 45 Light" w:hAnsi="Univers 45 Light" w:cs="Times New Roman"/>
      <w:b/>
      <w:color w:val="00518C"/>
      <w:sz w:val="20"/>
    </w:rPr>
  </w:style>
  <w:style w:type="paragraph" w:styleId="NormalWeb">
    <w:name w:val="Normal (Web)"/>
    <w:basedOn w:val="Normal"/>
    <w:uiPriority w:val="99"/>
    <w:rsid w:val="0068155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2D21FB"/>
    <w:rPr>
      <w:rFonts w:cs="Times New Roman"/>
    </w:rPr>
  </w:style>
  <w:style w:type="paragraph" w:styleId="ListParagraph">
    <w:name w:val="List Paragraph"/>
    <w:basedOn w:val="Normal"/>
    <w:uiPriority w:val="34"/>
    <w:qFormat/>
    <w:rsid w:val="001C59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764C"/>
    <w:rPr>
      <w:rFonts w:ascii="Times New Roman" w:hAnsi="Times New Roman" w:cs="Times New Roman"/>
      <w:b/>
      <w:bCs/>
      <w:sz w:val="24"/>
      <w:szCs w:val="24"/>
    </w:rPr>
  </w:style>
  <w:style w:type="paragraph" w:customStyle="1" w:styleId="indent21">
    <w:name w:val="indent21"/>
    <w:basedOn w:val="Normal"/>
    <w:rsid w:val="0052764C"/>
    <w:pPr>
      <w:spacing w:before="150" w:after="150" w:line="240" w:lineRule="auto"/>
      <w:ind w:left="1080" w:right="150"/>
      <w:jc w:val="both"/>
    </w:pPr>
    <w:rPr>
      <w:rFonts w:ascii="Verdana" w:hAnsi="Verdana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63434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34344"/>
    <w:rPr>
      <w:strike w:val="0"/>
      <w:dstrike w:val="0"/>
      <w:color w:val="0000FF"/>
      <w:u w:val="none"/>
      <w:effect w:val="none"/>
    </w:rPr>
  </w:style>
  <w:style w:type="character" w:customStyle="1" w:styleId="text">
    <w:name w:val="text"/>
    <w:basedOn w:val="DefaultParagraphFont"/>
    <w:rsid w:val="00634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10E"/>
    <w:pPr>
      <w:spacing w:after="200" w:line="276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2764C"/>
    <w:pPr>
      <w:keepNext/>
      <w:spacing w:after="0" w:line="240" w:lineRule="auto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8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1D6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69">
    <w:name w:val="CM169"/>
    <w:basedOn w:val="Default"/>
    <w:next w:val="Default"/>
    <w:uiPriority w:val="99"/>
    <w:rsid w:val="00C31D6A"/>
    <w:pPr>
      <w:spacing w:after="128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170">
    <w:name w:val="CM170"/>
    <w:basedOn w:val="Default"/>
    <w:next w:val="Default"/>
    <w:uiPriority w:val="99"/>
    <w:rsid w:val="00C31D6A"/>
    <w:pPr>
      <w:spacing w:after="525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180">
    <w:name w:val="CM180"/>
    <w:basedOn w:val="Default"/>
    <w:next w:val="Default"/>
    <w:uiPriority w:val="99"/>
    <w:rsid w:val="00344902"/>
    <w:pPr>
      <w:keepNext/>
      <w:widowControl/>
      <w:spacing w:after="200"/>
    </w:pPr>
    <w:rPr>
      <w:color w:val="000080"/>
    </w:rPr>
  </w:style>
  <w:style w:type="paragraph" w:customStyle="1" w:styleId="CM175">
    <w:name w:val="CM175"/>
    <w:basedOn w:val="Default"/>
    <w:next w:val="Default"/>
    <w:uiPriority w:val="99"/>
    <w:rsid w:val="00C31D6A"/>
    <w:pPr>
      <w:spacing w:after="330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C31D6A"/>
    <w:rPr>
      <w:color w:val="auto"/>
    </w:rPr>
  </w:style>
  <w:style w:type="paragraph" w:customStyle="1" w:styleId="CM6">
    <w:name w:val="CM6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C31D6A"/>
    <w:pPr>
      <w:spacing w:line="40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C31D6A"/>
    <w:rPr>
      <w:color w:val="auto"/>
    </w:rPr>
  </w:style>
  <w:style w:type="paragraph" w:customStyle="1" w:styleId="CM173">
    <w:name w:val="CM173"/>
    <w:basedOn w:val="Default"/>
    <w:next w:val="Default"/>
    <w:uiPriority w:val="99"/>
    <w:rsid w:val="00C31D6A"/>
    <w:pPr>
      <w:spacing w:after="395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171">
    <w:name w:val="CM171"/>
    <w:basedOn w:val="Default"/>
    <w:next w:val="Default"/>
    <w:uiPriority w:val="99"/>
    <w:rsid w:val="00C31D6A"/>
    <w:pPr>
      <w:spacing w:after="255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76">
    <w:name w:val="CM176"/>
    <w:basedOn w:val="Default"/>
    <w:next w:val="Default"/>
    <w:uiPriority w:val="99"/>
    <w:rsid w:val="00C31D6A"/>
    <w:pPr>
      <w:spacing w:after="815"/>
    </w:pPr>
    <w:rPr>
      <w:color w:val="auto"/>
    </w:rPr>
  </w:style>
  <w:style w:type="paragraph" w:customStyle="1" w:styleId="CM177">
    <w:name w:val="CM177"/>
    <w:basedOn w:val="Default"/>
    <w:next w:val="Default"/>
    <w:uiPriority w:val="99"/>
    <w:rsid w:val="00C31D6A"/>
    <w:pPr>
      <w:spacing w:after="80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C31D6A"/>
    <w:pPr>
      <w:spacing w:line="156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C31D6A"/>
    <w:pPr>
      <w:spacing w:line="15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C31D6A"/>
    <w:pPr>
      <w:spacing w:line="15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C31D6A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179">
    <w:name w:val="CM179"/>
    <w:basedOn w:val="Default"/>
    <w:next w:val="Default"/>
    <w:uiPriority w:val="99"/>
    <w:rsid w:val="00C31D6A"/>
    <w:pPr>
      <w:spacing w:after="453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C31D6A"/>
    <w:pPr>
      <w:spacing w:line="383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C31D6A"/>
    <w:pPr>
      <w:spacing w:line="386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C31D6A"/>
    <w:pPr>
      <w:spacing w:line="380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C31D6A"/>
    <w:pPr>
      <w:spacing w:line="211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C31D6A"/>
    <w:pPr>
      <w:spacing w:line="406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74">
    <w:name w:val="CM174"/>
    <w:basedOn w:val="Default"/>
    <w:next w:val="Default"/>
    <w:uiPriority w:val="99"/>
    <w:rsid w:val="00C31D6A"/>
    <w:pPr>
      <w:spacing w:after="593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78">
    <w:name w:val="CM178"/>
    <w:basedOn w:val="Default"/>
    <w:next w:val="Default"/>
    <w:uiPriority w:val="99"/>
    <w:rsid w:val="00C31D6A"/>
    <w:pPr>
      <w:spacing w:after="668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181">
    <w:name w:val="CM181"/>
    <w:basedOn w:val="Default"/>
    <w:next w:val="Default"/>
    <w:uiPriority w:val="99"/>
    <w:rsid w:val="00C31D6A"/>
    <w:pPr>
      <w:spacing w:after="130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82">
    <w:name w:val="CM182"/>
    <w:basedOn w:val="Default"/>
    <w:next w:val="Default"/>
    <w:uiPriority w:val="99"/>
    <w:rsid w:val="00C31D6A"/>
    <w:pPr>
      <w:spacing w:after="70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C31D6A"/>
    <w:pPr>
      <w:spacing w:line="263" w:lineRule="atLeast"/>
    </w:pPr>
    <w:rPr>
      <w:color w:val="auto"/>
    </w:rPr>
  </w:style>
  <w:style w:type="paragraph" w:customStyle="1" w:styleId="CM183">
    <w:name w:val="CM183"/>
    <w:basedOn w:val="Default"/>
    <w:next w:val="Default"/>
    <w:uiPriority w:val="99"/>
    <w:rsid w:val="00C31D6A"/>
    <w:pPr>
      <w:spacing w:after="202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C31D6A"/>
    <w:pPr>
      <w:spacing w:line="218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56">
    <w:name w:val="CM56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57">
    <w:name w:val="CM57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48">
    <w:name w:val="CM48"/>
    <w:basedOn w:val="Default"/>
    <w:next w:val="Default"/>
    <w:uiPriority w:val="99"/>
    <w:rsid w:val="00C31D6A"/>
    <w:pPr>
      <w:spacing w:line="253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C31D6A"/>
    <w:rPr>
      <w:color w:val="auto"/>
    </w:rPr>
  </w:style>
  <w:style w:type="paragraph" w:customStyle="1" w:styleId="CM63">
    <w:name w:val="CM63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64">
    <w:name w:val="CM64"/>
    <w:basedOn w:val="Default"/>
    <w:next w:val="Default"/>
    <w:uiPriority w:val="99"/>
    <w:rsid w:val="00C31D6A"/>
    <w:pPr>
      <w:spacing w:line="263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67">
    <w:name w:val="CM67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C31D6A"/>
    <w:pPr>
      <w:spacing w:line="391" w:lineRule="atLeast"/>
    </w:pPr>
    <w:rPr>
      <w:color w:val="auto"/>
    </w:rPr>
  </w:style>
  <w:style w:type="paragraph" w:customStyle="1" w:styleId="CM69">
    <w:name w:val="CM69"/>
    <w:basedOn w:val="Default"/>
    <w:next w:val="Default"/>
    <w:uiPriority w:val="99"/>
    <w:rsid w:val="00C31D6A"/>
    <w:pPr>
      <w:spacing w:line="391" w:lineRule="atLeast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C31D6A"/>
    <w:pPr>
      <w:spacing w:line="391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76">
    <w:name w:val="CM76"/>
    <w:basedOn w:val="Default"/>
    <w:next w:val="Default"/>
    <w:uiPriority w:val="99"/>
    <w:rsid w:val="00C31D6A"/>
    <w:pPr>
      <w:spacing w:line="253" w:lineRule="atLeast"/>
    </w:pPr>
    <w:rPr>
      <w:color w:val="auto"/>
    </w:rPr>
  </w:style>
  <w:style w:type="paragraph" w:customStyle="1" w:styleId="CM79">
    <w:name w:val="CM79"/>
    <w:basedOn w:val="Default"/>
    <w:next w:val="Default"/>
    <w:uiPriority w:val="99"/>
    <w:rsid w:val="00C31D6A"/>
    <w:rPr>
      <w:color w:val="auto"/>
    </w:rPr>
  </w:style>
  <w:style w:type="paragraph" w:customStyle="1" w:styleId="CM84">
    <w:name w:val="CM84"/>
    <w:basedOn w:val="Default"/>
    <w:next w:val="Default"/>
    <w:uiPriority w:val="99"/>
    <w:rsid w:val="00C31D6A"/>
    <w:pPr>
      <w:spacing w:line="193" w:lineRule="atLeast"/>
    </w:pPr>
    <w:rPr>
      <w:color w:val="auto"/>
    </w:rPr>
  </w:style>
  <w:style w:type="paragraph" w:customStyle="1" w:styleId="CM85">
    <w:name w:val="CM85"/>
    <w:basedOn w:val="Default"/>
    <w:next w:val="Default"/>
    <w:uiPriority w:val="99"/>
    <w:rsid w:val="00C31D6A"/>
    <w:pPr>
      <w:spacing w:line="213" w:lineRule="atLeast"/>
    </w:pPr>
    <w:rPr>
      <w:color w:val="auto"/>
    </w:rPr>
  </w:style>
  <w:style w:type="paragraph" w:customStyle="1" w:styleId="CM86">
    <w:name w:val="CM86"/>
    <w:basedOn w:val="Default"/>
    <w:next w:val="Default"/>
    <w:uiPriority w:val="99"/>
    <w:rsid w:val="00C31D6A"/>
    <w:pPr>
      <w:spacing w:line="218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184">
    <w:name w:val="CM184"/>
    <w:basedOn w:val="Default"/>
    <w:next w:val="Default"/>
    <w:uiPriority w:val="99"/>
    <w:rsid w:val="00C31D6A"/>
    <w:pPr>
      <w:spacing w:after="728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C31D6A"/>
    <w:rPr>
      <w:color w:val="auto"/>
    </w:rPr>
  </w:style>
  <w:style w:type="paragraph" w:customStyle="1" w:styleId="CM90">
    <w:name w:val="CM90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C31D6A"/>
    <w:pPr>
      <w:spacing w:line="256" w:lineRule="atLeast"/>
    </w:pPr>
    <w:rPr>
      <w:color w:val="auto"/>
    </w:rPr>
  </w:style>
  <w:style w:type="paragraph" w:customStyle="1" w:styleId="CM91">
    <w:name w:val="CM91"/>
    <w:basedOn w:val="Default"/>
    <w:next w:val="Default"/>
    <w:uiPriority w:val="99"/>
    <w:rsid w:val="00C31D6A"/>
    <w:pPr>
      <w:spacing w:line="283" w:lineRule="atLeast"/>
    </w:pPr>
    <w:rPr>
      <w:color w:val="auto"/>
    </w:rPr>
  </w:style>
  <w:style w:type="paragraph" w:customStyle="1" w:styleId="CM92">
    <w:name w:val="CM92"/>
    <w:basedOn w:val="Default"/>
    <w:next w:val="Default"/>
    <w:uiPriority w:val="99"/>
    <w:rsid w:val="00C31D6A"/>
    <w:pPr>
      <w:spacing w:line="520" w:lineRule="atLeast"/>
    </w:pPr>
    <w:rPr>
      <w:color w:val="auto"/>
    </w:rPr>
  </w:style>
  <w:style w:type="paragraph" w:customStyle="1" w:styleId="CM93">
    <w:name w:val="CM93"/>
    <w:basedOn w:val="Default"/>
    <w:next w:val="Default"/>
    <w:uiPriority w:val="99"/>
    <w:rsid w:val="00C31D6A"/>
    <w:rPr>
      <w:color w:val="auto"/>
    </w:rPr>
  </w:style>
  <w:style w:type="paragraph" w:customStyle="1" w:styleId="CM94">
    <w:name w:val="CM94"/>
    <w:basedOn w:val="Default"/>
    <w:next w:val="Default"/>
    <w:uiPriority w:val="99"/>
    <w:rsid w:val="00C31D6A"/>
    <w:pPr>
      <w:spacing w:line="318" w:lineRule="atLeast"/>
    </w:pPr>
    <w:rPr>
      <w:color w:val="auto"/>
    </w:rPr>
  </w:style>
  <w:style w:type="paragraph" w:customStyle="1" w:styleId="CM95">
    <w:name w:val="CM95"/>
    <w:basedOn w:val="Default"/>
    <w:next w:val="Default"/>
    <w:uiPriority w:val="99"/>
    <w:rsid w:val="00C31D6A"/>
    <w:pPr>
      <w:spacing w:line="420" w:lineRule="atLeast"/>
    </w:pPr>
    <w:rPr>
      <w:color w:val="auto"/>
    </w:rPr>
  </w:style>
  <w:style w:type="paragraph" w:customStyle="1" w:styleId="CM96">
    <w:name w:val="CM96"/>
    <w:basedOn w:val="Default"/>
    <w:next w:val="Default"/>
    <w:uiPriority w:val="99"/>
    <w:rsid w:val="00C31D6A"/>
    <w:rPr>
      <w:color w:val="auto"/>
    </w:rPr>
  </w:style>
  <w:style w:type="paragraph" w:customStyle="1" w:styleId="CM83">
    <w:name w:val="CM83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86">
    <w:name w:val="CM186"/>
    <w:basedOn w:val="Default"/>
    <w:next w:val="Default"/>
    <w:uiPriority w:val="99"/>
    <w:rsid w:val="00C31D6A"/>
    <w:pPr>
      <w:spacing w:after="1588"/>
    </w:pPr>
    <w:rPr>
      <w:color w:val="auto"/>
    </w:rPr>
  </w:style>
  <w:style w:type="paragraph" w:customStyle="1" w:styleId="CM97">
    <w:name w:val="CM97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99">
    <w:name w:val="CM99"/>
    <w:basedOn w:val="Default"/>
    <w:next w:val="Default"/>
    <w:uiPriority w:val="99"/>
    <w:rsid w:val="00C31D6A"/>
    <w:rPr>
      <w:color w:val="auto"/>
    </w:rPr>
  </w:style>
  <w:style w:type="paragraph" w:customStyle="1" w:styleId="CM50">
    <w:name w:val="CM50"/>
    <w:basedOn w:val="Default"/>
    <w:next w:val="Default"/>
    <w:uiPriority w:val="99"/>
    <w:rsid w:val="00C31D6A"/>
    <w:pPr>
      <w:spacing w:line="256" w:lineRule="atLeast"/>
    </w:pPr>
    <w:rPr>
      <w:color w:val="auto"/>
    </w:rPr>
  </w:style>
  <w:style w:type="paragraph" w:customStyle="1" w:styleId="CM100">
    <w:name w:val="CM100"/>
    <w:basedOn w:val="Default"/>
    <w:next w:val="Default"/>
    <w:uiPriority w:val="99"/>
    <w:rsid w:val="00C31D6A"/>
    <w:rPr>
      <w:color w:val="auto"/>
    </w:rPr>
  </w:style>
  <w:style w:type="paragraph" w:customStyle="1" w:styleId="CM101">
    <w:name w:val="CM101"/>
    <w:basedOn w:val="Default"/>
    <w:next w:val="Default"/>
    <w:uiPriority w:val="99"/>
    <w:rsid w:val="00C31D6A"/>
    <w:pPr>
      <w:spacing w:line="293" w:lineRule="atLeast"/>
    </w:pPr>
    <w:rPr>
      <w:color w:val="auto"/>
    </w:rPr>
  </w:style>
  <w:style w:type="paragraph" w:customStyle="1" w:styleId="CM102">
    <w:name w:val="CM102"/>
    <w:basedOn w:val="Default"/>
    <w:next w:val="Default"/>
    <w:uiPriority w:val="99"/>
    <w:rsid w:val="00C31D6A"/>
    <w:rPr>
      <w:color w:val="auto"/>
    </w:rPr>
  </w:style>
  <w:style w:type="paragraph" w:customStyle="1" w:styleId="CM104">
    <w:name w:val="CM104"/>
    <w:basedOn w:val="Default"/>
    <w:next w:val="Default"/>
    <w:uiPriority w:val="99"/>
    <w:rsid w:val="00C31D6A"/>
    <w:pPr>
      <w:spacing w:line="400" w:lineRule="atLeast"/>
    </w:pPr>
    <w:rPr>
      <w:color w:val="auto"/>
    </w:rPr>
  </w:style>
  <w:style w:type="paragraph" w:customStyle="1" w:styleId="CM106">
    <w:name w:val="CM106"/>
    <w:basedOn w:val="Default"/>
    <w:next w:val="Default"/>
    <w:uiPriority w:val="99"/>
    <w:rsid w:val="00C31D6A"/>
    <w:rPr>
      <w:color w:val="auto"/>
    </w:rPr>
  </w:style>
  <w:style w:type="paragraph" w:customStyle="1" w:styleId="CM107">
    <w:name w:val="CM107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08">
    <w:name w:val="CM108"/>
    <w:basedOn w:val="Default"/>
    <w:next w:val="Default"/>
    <w:uiPriority w:val="99"/>
    <w:rsid w:val="00C31D6A"/>
    <w:rPr>
      <w:color w:val="auto"/>
    </w:rPr>
  </w:style>
  <w:style w:type="paragraph" w:customStyle="1" w:styleId="CM109">
    <w:name w:val="CM109"/>
    <w:basedOn w:val="Default"/>
    <w:next w:val="Default"/>
    <w:uiPriority w:val="99"/>
    <w:rsid w:val="00C31D6A"/>
    <w:rPr>
      <w:color w:val="auto"/>
    </w:rPr>
  </w:style>
  <w:style w:type="paragraph" w:customStyle="1" w:styleId="CM110">
    <w:name w:val="CM110"/>
    <w:basedOn w:val="Default"/>
    <w:next w:val="Default"/>
    <w:uiPriority w:val="99"/>
    <w:rsid w:val="00C31D6A"/>
    <w:pPr>
      <w:spacing w:line="283" w:lineRule="atLeast"/>
    </w:pPr>
    <w:rPr>
      <w:color w:val="auto"/>
    </w:rPr>
  </w:style>
  <w:style w:type="paragraph" w:customStyle="1" w:styleId="CM187">
    <w:name w:val="CM187"/>
    <w:basedOn w:val="Default"/>
    <w:next w:val="Default"/>
    <w:uiPriority w:val="99"/>
    <w:rsid w:val="00C31D6A"/>
    <w:pPr>
      <w:spacing w:after="342"/>
    </w:pPr>
    <w:rPr>
      <w:color w:val="auto"/>
    </w:rPr>
  </w:style>
  <w:style w:type="paragraph" w:customStyle="1" w:styleId="CM114">
    <w:name w:val="CM114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15">
    <w:name w:val="CM115"/>
    <w:basedOn w:val="Default"/>
    <w:next w:val="Default"/>
    <w:uiPriority w:val="99"/>
    <w:rsid w:val="00C31D6A"/>
    <w:pPr>
      <w:spacing w:line="156" w:lineRule="atLeast"/>
    </w:pPr>
    <w:rPr>
      <w:color w:val="auto"/>
    </w:rPr>
  </w:style>
  <w:style w:type="paragraph" w:customStyle="1" w:styleId="CM116">
    <w:name w:val="CM116"/>
    <w:basedOn w:val="Default"/>
    <w:next w:val="Default"/>
    <w:uiPriority w:val="99"/>
    <w:rsid w:val="00C31D6A"/>
    <w:pPr>
      <w:spacing w:line="388" w:lineRule="atLeast"/>
    </w:pPr>
    <w:rPr>
      <w:color w:val="auto"/>
    </w:rPr>
  </w:style>
  <w:style w:type="paragraph" w:customStyle="1" w:styleId="CM119">
    <w:name w:val="CM119"/>
    <w:basedOn w:val="Default"/>
    <w:next w:val="Default"/>
    <w:uiPriority w:val="99"/>
    <w:rsid w:val="00C31D6A"/>
    <w:pPr>
      <w:spacing w:line="263" w:lineRule="atLeast"/>
    </w:pPr>
    <w:rPr>
      <w:color w:val="auto"/>
    </w:rPr>
  </w:style>
  <w:style w:type="paragraph" w:customStyle="1" w:styleId="CM121">
    <w:name w:val="CM121"/>
    <w:basedOn w:val="Default"/>
    <w:next w:val="Default"/>
    <w:uiPriority w:val="99"/>
    <w:rsid w:val="00C31D6A"/>
    <w:pPr>
      <w:spacing w:line="380" w:lineRule="atLeast"/>
    </w:pPr>
    <w:rPr>
      <w:color w:val="auto"/>
    </w:rPr>
  </w:style>
  <w:style w:type="paragraph" w:customStyle="1" w:styleId="CM122">
    <w:name w:val="CM122"/>
    <w:basedOn w:val="Default"/>
    <w:next w:val="Default"/>
    <w:uiPriority w:val="99"/>
    <w:rsid w:val="00C31D6A"/>
    <w:pPr>
      <w:spacing w:line="193" w:lineRule="atLeast"/>
    </w:pPr>
    <w:rPr>
      <w:color w:val="auto"/>
    </w:rPr>
  </w:style>
  <w:style w:type="paragraph" w:customStyle="1" w:styleId="CM123">
    <w:name w:val="CM123"/>
    <w:basedOn w:val="Default"/>
    <w:next w:val="Default"/>
    <w:uiPriority w:val="99"/>
    <w:rsid w:val="00C31D6A"/>
    <w:pPr>
      <w:spacing w:line="193" w:lineRule="atLeast"/>
    </w:pPr>
    <w:rPr>
      <w:color w:val="auto"/>
    </w:rPr>
  </w:style>
  <w:style w:type="paragraph" w:customStyle="1" w:styleId="CM124">
    <w:name w:val="CM124"/>
    <w:basedOn w:val="Default"/>
    <w:next w:val="Default"/>
    <w:uiPriority w:val="99"/>
    <w:rsid w:val="00C31D6A"/>
    <w:pPr>
      <w:spacing w:line="193" w:lineRule="atLeast"/>
    </w:pPr>
    <w:rPr>
      <w:color w:val="auto"/>
    </w:rPr>
  </w:style>
  <w:style w:type="paragraph" w:customStyle="1" w:styleId="CM125">
    <w:name w:val="CM125"/>
    <w:basedOn w:val="Default"/>
    <w:next w:val="Default"/>
    <w:uiPriority w:val="99"/>
    <w:rsid w:val="00C31D6A"/>
    <w:pPr>
      <w:spacing w:line="186" w:lineRule="atLeast"/>
    </w:pPr>
    <w:rPr>
      <w:color w:val="auto"/>
    </w:rPr>
  </w:style>
  <w:style w:type="paragraph" w:customStyle="1" w:styleId="CM126">
    <w:name w:val="CM126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28">
    <w:name w:val="CM128"/>
    <w:basedOn w:val="Default"/>
    <w:next w:val="Default"/>
    <w:uiPriority w:val="99"/>
    <w:rsid w:val="00C31D6A"/>
    <w:pPr>
      <w:spacing w:line="253" w:lineRule="atLeast"/>
    </w:pPr>
    <w:rPr>
      <w:color w:val="auto"/>
    </w:rPr>
  </w:style>
  <w:style w:type="paragraph" w:customStyle="1" w:styleId="CM88">
    <w:name w:val="CM88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30">
    <w:name w:val="CM130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132">
    <w:name w:val="CM132"/>
    <w:basedOn w:val="Default"/>
    <w:next w:val="Default"/>
    <w:uiPriority w:val="99"/>
    <w:rsid w:val="00C31D6A"/>
    <w:pPr>
      <w:spacing w:line="456" w:lineRule="atLeast"/>
    </w:pPr>
    <w:rPr>
      <w:color w:val="auto"/>
    </w:rPr>
  </w:style>
  <w:style w:type="paragraph" w:customStyle="1" w:styleId="CM140">
    <w:name w:val="CM140"/>
    <w:basedOn w:val="Default"/>
    <w:next w:val="Default"/>
    <w:uiPriority w:val="99"/>
    <w:rsid w:val="00C31D6A"/>
    <w:pPr>
      <w:spacing w:line="256" w:lineRule="atLeast"/>
    </w:pPr>
    <w:rPr>
      <w:color w:val="auto"/>
    </w:rPr>
  </w:style>
  <w:style w:type="paragraph" w:customStyle="1" w:styleId="CM189">
    <w:name w:val="CM189"/>
    <w:basedOn w:val="Default"/>
    <w:next w:val="Default"/>
    <w:uiPriority w:val="99"/>
    <w:rsid w:val="00C31D6A"/>
    <w:pPr>
      <w:spacing w:after="280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188">
    <w:name w:val="CM188"/>
    <w:basedOn w:val="Default"/>
    <w:next w:val="Default"/>
    <w:uiPriority w:val="99"/>
    <w:rsid w:val="00C31D6A"/>
    <w:pPr>
      <w:spacing w:after="1448"/>
    </w:pPr>
    <w:rPr>
      <w:color w:val="auto"/>
    </w:rPr>
  </w:style>
  <w:style w:type="paragraph" w:customStyle="1" w:styleId="CM141">
    <w:name w:val="CM141"/>
    <w:basedOn w:val="Default"/>
    <w:next w:val="Default"/>
    <w:uiPriority w:val="99"/>
    <w:rsid w:val="00C31D6A"/>
    <w:pPr>
      <w:spacing w:line="258" w:lineRule="atLeast"/>
    </w:pPr>
    <w:rPr>
      <w:color w:val="auto"/>
    </w:rPr>
  </w:style>
  <w:style w:type="paragraph" w:customStyle="1" w:styleId="CM134">
    <w:name w:val="CM134"/>
    <w:basedOn w:val="Default"/>
    <w:next w:val="Default"/>
    <w:uiPriority w:val="99"/>
    <w:rsid w:val="00C31D6A"/>
    <w:pPr>
      <w:spacing w:line="260" w:lineRule="atLeast"/>
    </w:pPr>
    <w:rPr>
      <w:color w:val="auto"/>
    </w:rPr>
  </w:style>
  <w:style w:type="paragraph" w:customStyle="1" w:styleId="CM151">
    <w:name w:val="CM151"/>
    <w:basedOn w:val="Default"/>
    <w:next w:val="Default"/>
    <w:uiPriority w:val="99"/>
    <w:rsid w:val="00C31D6A"/>
    <w:pPr>
      <w:spacing w:line="378" w:lineRule="atLeast"/>
    </w:pPr>
    <w:rPr>
      <w:color w:val="auto"/>
    </w:rPr>
  </w:style>
  <w:style w:type="paragraph" w:customStyle="1" w:styleId="CM152">
    <w:name w:val="CM152"/>
    <w:basedOn w:val="Default"/>
    <w:next w:val="Default"/>
    <w:uiPriority w:val="99"/>
    <w:rsid w:val="00C31D6A"/>
    <w:pPr>
      <w:spacing w:line="378" w:lineRule="atLeast"/>
    </w:pPr>
    <w:rPr>
      <w:color w:val="auto"/>
    </w:rPr>
  </w:style>
  <w:style w:type="paragraph" w:customStyle="1" w:styleId="CM153">
    <w:name w:val="CM153"/>
    <w:basedOn w:val="Default"/>
    <w:next w:val="Default"/>
    <w:uiPriority w:val="99"/>
    <w:rsid w:val="00C31D6A"/>
    <w:pPr>
      <w:spacing w:line="378" w:lineRule="atLeast"/>
    </w:pPr>
    <w:rPr>
      <w:color w:val="auto"/>
    </w:rPr>
  </w:style>
  <w:style w:type="paragraph" w:customStyle="1" w:styleId="CM154">
    <w:name w:val="CM154"/>
    <w:basedOn w:val="Default"/>
    <w:next w:val="Default"/>
    <w:uiPriority w:val="99"/>
    <w:rsid w:val="00C31D6A"/>
    <w:pPr>
      <w:spacing w:line="380" w:lineRule="atLeast"/>
    </w:pPr>
    <w:rPr>
      <w:color w:val="auto"/>
    </w:rPr>
  </w:style>
  <w:style w:type="paragraph" w:customStyle="1" w:styleId="CM155">
    <w:name w:val="CM155"/>
    <w:basedOn w:val="Default"/>
    <w:next w:val="Default"/>
    <w:uiPriority w:val="99"/>
    <w:rsid w:val="00C31D6A"/>
    <w:pPr>
      <w:spacing w:line="380" w:lineRule="atLeast"/>
    </w:pPr>
    <w:rPr>
      <w:color w:val="auto"/>
    </w:rPr>
  </w:style>
  <w:style w:type="paragraph" w:customStyle="1" w:styleId="CM156">
    <w:name w:val="CM156"/>
    <w:basedOn w:val="Default"/>
    <w:next w:val="Default"/>
    <w:uiPriority w:val="99"/>
    <w:rsid w:val="00C31D6A"/>
    <w:pPr>
      <w:spacing w:line="380" w:lineRule="atLeast"/>
    </w:pPr>
    <w:rPr>
      <w:color w:val="auto"/>
    </w:rPr>
  </w:style>
  <w:style w:type="paragraph" w:customStyle="1" w:styleId="CM160">
    <w:name w:val="CM160"/>
    <w:basedOn w:val="Default"/>
    <w:next w:val="Default"/>
    <w:uiPriority w:val="99"/>
    <w:rsid w:val="00C31D6A"/>
    <w:rPr>
      <w:color w:val="auto"/>
    </w:rPr>
  </w:style>
  <w:style w:type="paragraph" w:customStyle="1" w:styleId="CM162">
    <w:name w:val="CM162"/>
    <w:basedOn w:val="Default"/>
    <w:next w:val="Default"/>
    <w:uiPriority w:val="99"/>
    <w:rsid w:val="00C31D6A"/>
    <w:pPr>
      <w:spacing w:line="286" w:lineRule="atLeast"/>
    </w:pPr>
    <w:rPr>
      <w:color w:val="auto"/>
    </w:rPr>
  </w:style>
  <w:style w:type="paragraph" w:customStyle="1" w:styleId="CM163">
    <w:name w:val="CM163"/>
    <w:basedOn w:val="Default"/>
    <w:next w:val="Default"/>
    <w:uiPriority w:val="99"/>
    <w:rsid w:val="00C31D6A"/>
    <w:pPr>
      <w:spacing w:line="283" w:lineRule="atLeast"/>
    </w:pPr>
    <w:rPr>
      <w:color w:val="auto"/>
    </w:rPr>
  </w:style>
  <w:style w:type="paragraph" w:customStyle="1" w:styleId="CM164">
    <w:name w:val="CM164"/>
    <w:basedOn w:val="Default"/>
    <w:next w:val="Default"/>
    <w:uiPriority w:val="99"/>
    <w:rsid w:val="00C31D6A"/>
    <w:pPr>
      <w:spacing w:line="286" w:lineRule="atLeast"/>
    </w:pPr>
    <w:rPr>
      <w:color w:val="auto"/>
    </w:rPr>
  </w:style>
  <w:style w:type="paragraph" w:customStyle="1" w:styleId="CM185">
    <w:name w:val="CM185"/>
    <w:basedOn w:val="Default"/>
    <w:next w:val="Default"/>
    <w:uiPriority w:val="99"/>
    <w:rsid w:val="00C31D6A"/>
    <w:pPr>
      <w:spacing w:after="893"/>
    </w:pPr>
    <w:rPr>
      <w:color w:val="auto"/>
    </w:rPr>
  </w:style>
  <w:style w:type="paragraph" w:customStyle="1" w:styleId="Head1">
    <w:name w:val="Head 1"/>
    <w:basedOn w:val="CM169"/>
    <w:uiPriority w:val="99"/>
    <w:rsid w:val="00FF0314"/>
    <w:pPr>
      <w:keepNext/>
      <w:widowControl/>
      <w:spacing w:after="200"/>
    </w:pPr>
    <w:rPr>
      <w:b/>
      <w:bCs/>
      <w:color w:val="000080"/>
    </w:rPr>
  </w:style>
  <w:style w:type="paragraph" w:customStyle="1" w:styleId="Text1">
    <w:name w:val="Text1"/>
    <w:basedOn w:val="CM170"/>
    <w:uiPriority w:val="99"/>
    <w:rsid w:val="007455C8"/>
    <w:pPr>
      <w:widowControl/>
      <w:spacing w:after="200"/>
    </w:pPr>
    <w:rPr>
      <w:color w:val="000000"/>
      <w:sz w:val="22"/>
      <w:szCs w:val="22"/>
    </w:rPr>
  </w:style>
  <w:style w:type="paragraph" w:customStyle="1" w:styleId="RoundBullet">
    <w:name w:val="Round Bullet"/>
    <w:basedOn w:val="Default"/>
    <w:uiPriority w:val="99"/>
    <w:rsid w:val="00C97F87"/>
    <w:pPr>
      <w:widowControl/>
      <w:numPr>
        <w:numId w:val="1"/>
      </w:numPr>
      <w:tabs>
        <w:tab w:val="left" w:pos="360"/>
      </w:tabs>
      <w:spacing w:after="120"/>
      <w:ind w:left="360"/>
    </w:pPr>
    <w:rPr>
      <w:sz w:val="22"/>
      <w:szCs w:val="22"/>
    </w:rPr>
  </w:style>
  <w:style w:type="paragraph" w:customStyle="1" w:styleId="RoundBulletLast">
    <w:name w:val="Round Bullet Last"/>
    <w:basedOn w:val="RoundBullet"/>
    <w:uiPriority w:val="99"/>
    <w:rsid w:val="00F81DA7"/>
    <w:pPr>
      <w:spacing w:after="200"/>
    </w:pPr>
  </w:style>
  <w:style w:type="paragraph" w:customStyle="1" w:styleId="Text1kwn">
    <w:name w:val="Text1 kwn"/>
    <w:basedOn w:val="Text1"/>
    <w:uiPriority w:val="99"/>
    <w:rsid w:val="00D52B39"/>
    <w:pPr>
      <w:keepNext/>
    </w:pPr>
  </w:style>
  <w:style w:type="paragraph" w:customStyle="1" w:styleId="utext">
    <w:name w:val="utext"/>
    <w:basedOn w:val="CM1"/>
    <w:uiPriority w:val="99"/>
    <w:rsid w:val="000940DE"/>
    <w:pPr>
      <w:tabs>
        <w:tab w:val="right" w:leader="dot" w:pos="9072"/>
      </w:tabs>
    </w:pPr>
    <w:rPr>
      <w:color w:val="0000FF"/>
      <w:u w:val="single"/>
    </w:rPr>
  </w:style>
  <w:style w:type="paragraph" w:customStyle="1" w:styleId="Head10">
    <w:name w:val="Head10"/>
    <w:basedOn w:val="CM169"/>
    <w:uiPriority w:val="99"/>
    <w:rsid w:val="000940DE"/>
    <w:pPr>
      <w:spacing w:line="400" w:lineRule="atLeast"/>
      <w:jc w:val="both"/>
    </w:pPr>
    <w:rPr>
      <w:b/>
      <w:bCs/>
      <w:color w:val="000080"/>
    </w:rPr>
  </w:style>
  <w:style w:type="paragraph" w:styleId="Header">
    <w:name w:val="header"/>
    <w:basedOn w:val="Normal"/>
    <w:link w:val="HeaderChar"/>
    <w:uiPriority w:val="99"/>
    <w:rsid w:val="00847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74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7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7423"/>
    <w:rPr>
      <w:rFonts w:cs="Times New Roman"/>
    </w:rPr>
  </w:style>
  <w:style w:type="paragraph" w:customStyle="1" w:styleId="TOC1">
    <w:name w:val="TOC1"/>
    <w:basedOn w:val="CM5"/>
    <w:uiPriority w:val="99"/>
    <w:rsid w:val="00847423"/>
    <w:pPr>
      <w:tabs>
        <w:tab w:val="left" w:pos="504"/>
        <w:tab w:val="right" w:leader="dot" w:pos="9072"/>
      </w:tabs>
      <w:jc w:val="both"/>
    </w:pPr>
    <w:rPr>
      <w:color w:val="000000"/>
      <w:sz w:val="22"/>
      <w:szCs w:val="22"/>
    </w:rPr>
  </w:style>
  <w:style w:type="table" w:styleId="TableGrid">
    <w:name w:val="Table Grid"/>
    <w:basedOn w:val="TableNormal"/>
    <w:uiPriority w:val="99"/>
    <w:rsid w:val="0040574F"/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ullet1">
    <w:name w:val="Tablebullet1"/>
    <w:basedOn w:val="Default"/>
    <w:uiPriority w:val="99"/>
    <w:rsid w:val="001615AA"/>
    <w:pPr>
      <w:widowControl/>
      <w:numPr>
        <w:numId w:val="2"/>
      </w:numPr>
      <w:spacing w:after="120"/>
    </w:pPr>
    <w:rPr>
      <w:color w:val="000080"/>
      <w:sz w:val="22"/>
      <w:szCs w:val="22"/>
    </w:rPr>
  </w:style>
  <w:style w:type="paragraph" w:customStyle="1" w:styleId="Tabletext">
    <w:name w:val="Tabletext"/>
    <w:basedOn w:val="Default"/>
    <w:uiPriority w:val="99"/>
    <w:rsid w:val="00C24A97"/>
    <w:rPr>
      <w:b/>
      <w:b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97389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EF59E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F59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F59E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5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F59EA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EF59EA"/>
    <w:rPr>
      <w:rFonts w:cs="Times New Roman"/>
    </w:rPr>
  </w:style>
  <w:style w:type="paragraph" w:customStyle="1" w:styleId="TOCHead">
    <w:name w:val="TOC Head"/>
    <w:basedOn w:val="CM180"/>
    <w:uiPriority w:val="99"/>
    <w:rsid w:val="00872A99"/>
    <w:rPr>
      <w:b/>
      <w:bCs/>
    </w:rPr>
  </w:style>
  <w:style w:type="paragraph" w:customStyle="1" w:styleId="Head11">
    <w:name w:val="Head1"/>
    <w:basedOn w:val="Default"/>
    <w:uiPriority w:val="99"/>
    <w:rsid w:val="00402848"/>
    <w:pPr>
      <w:keepNext/>
      <w:widowControl/>
      <w:spacing w:after="200"/>
    </w:pPr>
    <w:rPr>
      <w:b/>
      <w:bCs/>
      <w:color w:val="000080"/>
    </w:rPr>
  </w:style>
  <w:style w:type="paragraph" w:customStyle="1" w:styleId="SquareBullet">
    <w:name w:val="Square Bullet"/>
    <w:uiPriority w:val="99"/>
    <w:rsid w:val="007471E9"/>
    <w:pPr>
      <w:numPr>
        <w:numId w:val="5"/>
      </w:numPr>
      <w:spacing w:after="120"/>
    </w:pPr>
    <w:rPr>
      <w:rFonts w:ascii="Times New Roman" w:hAnsi="Times New Roman" w:cs="Times New Roman"/>
    </w:rPr>
  </w:style>
  <w:style w:type="paragraph" w:customStyle="1" w:styleId="SquareBulletLast">
    <w:name w:val="Square Bullet Last"/>
    <w:basedOn w:val="SquareBullet"/>
    <w:uiPriority w:val="99"/>
    <w:rsid w:val="002505DA"/>
    <w:pPr>
      <w:spacing w:after="200"/>
    </w:pPr>
  </w:style>
  <w:style w:type="paragraph" w:customStyle="1" w:styleId="DashBullet">
    <w:name w:val="Dash Bullet"/>
    <w:uiPriority w:val="99"/>
    <w:rsid w:val="007C1DD2"/>
    <w:pPr>
      <w:tabs>
        <w:tab w:val="left" w:pos="720"/>
      </w:tabs>
      <w:spacing w:after="120"/>
      <w:ind w:left="720" w:hanging="360"/>
    </w:pPr>
    <w:rPr>
      <w:rFonts w:ascii="Times New Roman" w:hAnsi="Times New Roman" w:cs="Times New Roman"/>
      <w:color w:val="000000"/>
    </w:rPr>
  </w:style>
  <w:style w:type="paragraph" w:customStyle="1" w:styleId="DashBulletLast">
    <w:name w:val="Dash Bullet Last"/>
    <w:basedOn w:val="DashBullet"/>
    <w:uiPriority w:val="99"/>
    <w:rsid w:val="005D6853"/>
    <w:pPr>
      <w:spacing w:after="200"/>
    </w:pPr>
  </w:style>
  <w:style w:type="paragraph" w:customStyle="1" w:styleId="Head2">
    <w:name w:val="Head2"/>
    <w:basedOn w:val="CM169"/>
    <w:uiPriority w:val="99"/>
    <w:rsid w:val="005E503E"/>
    <w:pPr>
      <w:keepNext/>
      <w:spacing w:line="258" w:lineRule="atLeast"/>
    </w:pPr>
    <w:rPr>
      <w:b/>
      <w:bCs/>
      <w:color w:val="000080"/>
      <w:sz w:val="22"/>
      <w:szCs w:val="22"/>
    </w:rPr>
  </w:style>
  <w:style w:type="paragraph" w:customStyle="1" w:styleId="NoteText2">
    <w:name w:val="Note Text 2"/>
    <w:aliases w:val="nt2"/>
    <w:basedOn w:val="Normal"/>
    <w:uiPriority w:val="99"/>
    <w:rsid w:val="00746A60"/>
    <w:pPr>
      <w:spacing w:line="240" w:lineRule="auto"/>
      <w:ind w:left="1080"/>
      <w:jc w:val="both"/>
    </w:pPr>
    <w:rPr>
      <w:szCs w:val="20"/>
    </w:rPr>
  </w:style>
  <w:style w:type="paragraph" w:customStyle="1" w:styleId="HeadingLevel1">
    <w:name w:val="Heading Level 1"/>
    <w:aliases w:val="hl1"/>
    <w:basedOn w:val="Normal"/>
    <w:next w:val="Normal"/>
    <w:uiPriority w:val="99"/>
    <w:rsid w:val="00746A60"/>
    <w:pPr>
      <w:keepNext/>
      <w:keepLines/>
      <w:numPr>
        <w:numId w:val="11"/>
      </w:numPr>
      <w:spacing w:after="140" w:line="240" w:lineRule="auto"/>
    </w:pPr>
    <w:rPr>
      <w:b/>
      <w:bCs/>
      <w:szCs w:val="20"/>
    </w:rPr>
  </w:style>
  <w:style w:type="paragraph" w:customStyle="1" w:styleId="HeadingLevel2">
    <w:name w:val="Heading Level 2"/>
    <w:aliases w:val="hl2"/>
    <w:basedOn w:val="HeadingLevel1"/>
    <w:next w:val="Normal"/>
    <w:uiPriority w:val="99"/>
    <w:rsid w:val="00746A60"/>
    <w:pPr>
      <w:numPr>
        <w:ilvl w:val="1"/>
      </w:numPr>
    </w:pPr>
    <w:rPr>
      <w:i/>
      <w:iCs/>
    </w:rPr>
  </w:style>
  <w:style w:type="paragraph" w:customStyle="1" w:styleId="NoteText2KeepWithNext">
    <w:name w:val="Note Text2 Keep With Next"/>
    <w:aliases w:val="nt2kwn"/>
    <w:basedOn w:val="Normal"/>
    <w:next w:val="NoteText2"/>
    <w:uiPriority w:val="99"/>
    <w:rsid w:val="00746A60"/>
    <w:pPr>
      <w:keepNext/>
      <w:spacing w:line="240" w:lineRule="auto"/>
      <w:ind w:left="1080"/>
      <w:jc w:val="both"/>
    </w:pPr>
    <w:rPr>
      <w:szCs w:val="20"/>
    </w:rPr>
  </w:style>
  <w:style w:type="paragraph" w:customStyle="1" w:styleId="Tabletxtind">
    <w:name w:val="Table txt ind"/>
    <w:basedOn w:val="Normal"/>
    <w:uiPriority w:val="99"/>
    <w:rsid w:val="00746A60"/>
    <w:pPr>
      <w:spacing w:after="120" w:line="260" w:lineRule="exact"/>
    </w:pPr>
    <w:rPr>
      <w:rFonts w:ascii="Univers 45 Light" w:hAnsi="Univers 45 Light"/>
      <w:sz w:val="18"/>
    </w:rPr>
  </w:style>
  <w:style w:type="paragraph" w:customStyle="1" w:styleId="Normali">
    <w:name w:val="Normal i"/>
    <w:basedOn w:val="Tabletxtind"/>
    <w:uiPriority w:val="99"/>
    <w:rsid w:val="00746A60"/>
    <w:pPr>
      <w:spacing w:after="0"/>
    </w:pPr>
    <w:rPr>
      <w:i/>
      <w:szCs w:val="18"/>
    </w:rPr>
  </w:style>
  <w:style w:type="paragraph" w:customStyle="1" w:styleId="Subhead2">
    <w:name w:val="Sub head 2"/>
    <w:uiPriority w:val="99"/>
    <w:rsid w:val="00746A60"/>
    <w:pPr>
      <w:spacing w:after="20" w:line="276" w:lineRule="auto"/>
    </w:pPr>
    <w:rPr>
      <w:rFonts w:ascii="Univers 45 Light" w:hAnsi="Univers 45 Light" w:cs="Times New Roman"/>
      <w:b/>
      <w:color w:val="00518C"/>
      <w:sz w:val="20"/>
    </w:rPr>
  </w:style>
  <w:style w:type="paragraph" w:styleId="NormalWeb">
    <w:name w:val="Normal (Web)"/>
    <w:basedOn w:val="Normal"/>
    <w:uiPriority w:val="99"/>
    <w:rsid w:val="0068155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2D21FB"/>
    <w:rPr>
      <w:rFonts w:cs="Times New Roman"/>
    </w:rPr>
  </w:style>
  <w:style w:type="paragraph" w:styleId="ListParagraph">
    <w:name w:val="List Paragraph"/>
    <w:basedOn w:val="Normal"/>
    <w:uiPriority w:val="34"/>
    <w:qFormat/>
    <w:rsid w:val="001C59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764C"/>
    <w:rPr>
      <w:rFonts w:ascii="Times New Roman" w:hAnsi="Times New Roman" w:cs="Times New Roman"/>
      <w:b/>
      <w:bCs/>
      <w:sz w:val="24"/>
      <w:szCs w:val="24"/>
    </w:rPr>
  </w:style>
  <w:style w:type="paragraph" w:customStyle="1" w:styleId="indent21">
    <w:name w:val="indent21"/>
    <w:basedOn w:val="Normal"/>
    <w:rsid w:val="0052764C"/>
    <w:pPr>
      <w:spacing w:before="150" w:after="150" w:line="240" w:lineRule="auto"/>
      <w:ind w:left="1080" w:right="150"/>
      <w:jc w:val="both"/>
    </w:pPr>
    <w:rPr>
      <w:rFonts w:ascii="Verdana" w:hAnsi="Verdana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63434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34344"/>
    <w:rPr>
      <w:strike w:val="0"/>
      <w:dstrike w:val="0"/>
      <w:color w:val="0000FF"/>
      <w:u w:val="none"/>
      <w:effect w:val="none"/>
    </w:rPr>
  </w:style>
  <w:style w:type="character" w:customStyle="1" w:styleId="text">
    <w:name w:val="text"/>
    <w:basedOn w:val="DefaultParagraphFont"/>
    <w:rsid w:val="0063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5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olicy_x0020_or_x0020_Procedure xmlns="1c64f3ea-64b2-4ba4-83e2-f0639d8ebc0b">
      <Value>Policy</Value>
    </Policy_x0020_or_x0020_Procedure>
    <Document_x0020_Type xmlns="0e17a363-e013-437b-9a95-505d1cd007fa">Internal</Document_x0020_Type>
    <Region xmlns="1c64f3ea-64b2-4ba4-83e2-f0639d8ebc0b">General</Reg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7E62ACFF9FE41B812808D0EEFF973" ma:contentTypeVersion="29" ma:contentTypeDescription="Create a new document." ma:contentTypeScope="" ma:versionID="b9ff993c77f284494b80c21fc76bc8f6">
  <xsd:schema xmlns:xsd="http://www.w3.org/2001/XMLSchema" xmlns:xs="http://www.w3.org/2001/XMLSchema" xmlns:p="http://schemas.microsoft.com/office/2006/metadata/properties" xmlns:ns2="1c64f3ea-64b2-4ba4-83e2-f0639d8ebc0b" xmlns:ns3="0e17a363-e013-437b-9a95-505d1cd007fa" xmlns:ns4="328597d9-4282-4247-a4e8-f559f7eb4505" xmlns:ns5="6bbfadf9-d801-40f2-a897-3bb0ed128290" targetNamespace="http://schemas.microsoft.com/office/2006/metadata/properties" ma:root="true" ma:fieldsID="7f6eba0cd0d11ad969a874b7fc674999" ns2:_="" ns3:_="" ns4:_="" ns5:_="">
    <xsd:import namespace="1c64f3ea-64b2-4ba4-83e2-f0639d8ebc0b"/>
    <xsd:import namespace="0e17a363-e013-437b-9a95-505d1cd007fa"/>
    <xsd:import namespace="328597d9-4282-4247-a4e8-f559f7eb4505"/>
    <xsd:import namespace="6bbfadf9-d801-40f2-a897-3bb0ed128290"/>
    <xsd:element name="properties">
      <xsd:complexType>
        <xsd:sequence>
          <xsd:element name="documentManagement">
            <xsd:complexType>
              <xsd:all>
                <xsd:element ref="ns2:Region"/>
                <xsd:element ref="ns2:Policy_x0020_or_x0020_Procedure" minOccurs="0"/>
                <xsd:element ref="ns3:Document_x0020_Type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4f3ea-64b2-4ba4-83e2-f0639d8ebc0b" elementFormDefault="qualified">
    <xsd:import namespace="http://schemas.microsoft.com/office/2006/documentManagement/types"/>
    <xsd:import namespace="http://schemas.microsoft.com/office/infopath/2007/PartnerControls"/>
    <xsd:element name="Region" ma:index="2" ma:displayName="Region" ma:default="General" ma:format="Dropdown" ma:internalName="Region">
      <xsd:simpleType>
        <xsd:restriction base="dms:Choice">
          <xsd:enumeration value="General"/>
          <xsd:enumeration value="Canada"/>
          <xsd:enumeration value="Mexico"/>
          <xsd:enumeration value="US"/>
          <xsd:enumeration value="AsiaPac"/>
          <xsd:enumeration value="Hong Kong"/>
          <xsd:enumeration value="Belgium"/>
          <xsd:enumeration value="Italy"/>
        </xsd:restriction>
      </xsd:simpleType>
    </xsd:element>
    <xsd:element name="Policy_x0020_or_x0020_Procedure" ma:index="9" nillable="true" ma:displayName="Policy or Procedure" ma:default="Policy" ma:internalName="Policy_x0020_or_x0020_Procedur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7a363-e013-437b-9a95-505d1cd007f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0" ma:displayName="Document Type" ma:default="IFRS" ma:format="Dropdown" ma:internalName="Document_x0020_Type">
      <xsd:simpleType>
        <xsd:restriction base="dms:Choice">
          <xsd:enumeration value="Internal"/>
          <xsd:enumeration value="IFRS"/>
          <xsd:enumeration value="Metric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597d9-4282-4247-a4e8-f559f7eb4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adf9-d801-40f2-a897-3bb0ed12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EC76F-1338-456B-AE22-94256EE78622}"/>
</file>

<file path=customXml/itemProps2.xml><?xml version="1.0" encoding="utf-8"?>
<ds:datastoreItem xmlns:ds="http://schemas.openxmlformats.org/officeDocument/2006/customXml" ds:itemID="{45C69FC5-9C98-4344-B4AC-551B39BFCE2A}"/>
</file>

<file path=customXml/itemProps3.xml><?xml version="1.0" encoding="utf-8"?>
<ds:datastoreItem xmlns:ds="http://schemas.openxmlformats.org/officeDocument/2006/customXml" ds:itemID="{58DA6873-17B0-47AB-87BB-7BADAC22CF3D}"/>
</file>

<file path=customXml/itemProps4.xml><?xml version="1.0" encoding="utf-8"?>
<ds:datastoreItem xmlns:ds="http://schemas.openxmlformats.org/officeDocument/2006/customXml" ds:itemID="{50DD51B3-9B27-4AB7-AB09-D764710061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IFRS-Accounting Manual.doc</vt:lpstr>
    </vt:vector>
  </TitlesOfParts>
  <Company>Samsonite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IFRS-Accounting Manual.doc</dc:title>
  <dc:creator>image008</dc:creator>
  <cp:lastModifiedBy>Linda Dionne</cp:lastModifiedBy>
  <cp:revision>2</cp:revision>
  <cp:lastPrinted>2013-08-26T20:25:00Z</cp:lastPrinted>
  <dcterms:created xsi:type="dcterms:W3CDTF">2014-09-19T19:24:00Z</dcterms:created>
  <dcterms:modified xsi:type="dcterms:W3CDTF">2014-09-19T19:24:00Z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0x010100F2E7E62ACFF9FE41B812808D0EEFF973</vt:lpwstr>
  </property>
  <property fmtid="{D5CDD505-2E9C-101B-9397-08002B2CF9AE}" pid="3" name="Document Approval Status">
    <vt:lpwstr>Initial Approval</vt:lpwstr>
  </property>
</Properties>
</file>